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高精度晶闸管直流调速器项目规划设计蓝图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2" w:history="1">
        <w:r>
          <w:rPr>
            <w:rFonts w:ascii="仿宋" w:eastAsia="仿宋" w:hAnsi="仿宋" w:cs="仿宋" w:hint="eastAsia"/>
            <w:lang w:eastAsia="zh-CN"/>
          </w:rPr>
          <w:t>序言</w:t>
        </w:r>
        <w:r>
          <w:tab/>
        </w:r>
        <w:r>
          <w:fldChar w:fldCharType="begin"/>
        </w:r>
        <w:r>
          <w:instrText xml:space="preserve"> PAGEREF _Toc27732 \h </w:instrText>
        </w:r>
        <w:r>
          <w:fldChar w:fldCharType="separate"/>
        </w:r>
        <w:r>
          <w:t>3</w:t>
        </w:r>
        <w:r>
          <w:fldChar w:fldCharType="end"/>
        </w:r>
      </w:hyperlink>
    </w:p>
    <w:p>
      <w:pPr>
        <w:pStyle w:val="TOC1"/>
        <w:tabs>
          <w:tab w:val="right" w:leader="dot" w:pos="8306"/>
        </w:tabs>
      </w:pPr>
      <w:hyperlink w:anchor="_Toc11388" w:history="1">
        <w:r>
          <w:rPr>
            <w:rFonts w:ascii="仿宋" w:eastAsia="仿宋" w:hAnsi="仿宋" w:cs="仿宋" w:hint="eastAsia"/>
            <w:lang w:eastAsia="zh-CN"/>
          </w:rPr>
          <w:t>一、高精度晶闸管直流调速器项目建设背景及必要性分析</w:t>
        </w:r>
        <w:r>
          <w:tab/>
        </w:r>
        <w:r>
          <w:fldChar w:fldCharType="begin"/>
        </w:r>
        <w:r>
          <w:instrText xml:space="preserve"> PAGEREF _Toc11388 \h </w:instrText>
        </w:r>
        <w:r>
          <w:fldChar w:fldCharType="separate"/>
        </w:r>
        <w:r>
          <w:t>3</w:t>
        </w:r>
        <w:r>
          <w:fldChar w:fldCharType="end"/>
        </w:r>
      </w:hyperlink>
    </w:p>
    <w:p>
      <w:pPr>
        <w:pStyle w:val="TOC2"/>
        <w:tabs>
          <w:tab w:val="right" w:leader="dot" w:pos="8306"/>
        </w:tabs>
      </w:pPr>
      <w:hyperlink w:anchor="_Toc28785" w:history="1">
        <w:r>
          <w:rPr>
            <w:rFonts w:ascii="仿宋" w:eastAsia="仿宋" w:hAnsi="仿宋" w:cs="仿宋" w:hint="eastAsia"/>
            <w:lang w:eastAsia="zh-CN"/>
          </w:rPr>
          <w:t>(一)、高精度晶闸管直流调速器项目背景分析</w:t>
        </w:r>
        <w:r>
          <w:tab/>
        </w:r>
        <w:r>
          <w:fldChar w:fldCharType="begin"/>
        </w:r>
        <w:r>
          <w:instrText xml:space="preserve"> PAGEREF _Toc28785 \h </w:instrText>
        </w:r>
        <w:r>
          <w:fldChar w:fldCharType="separate"/>
        </w:r>
        <w:r>
          <w:t>3</w:t>
        </w:r>
        <w:r>
          <w:fldChar w:fldCharType="end"/>
        </w:r>
      </w:hyperlink>
    </w:p>
    <w:p>
      <w:pPr>
        <w:pStyle w:val="TOC2"/>
        <w:tabs>
          <w:tab w:val="right" w:leader="dot" w:pos="8306"/>
        </w:tabs>
      </w:pPr>
      <w:hyperlink w:anchor="_Toc21626" w:history="1">
        <w:r>
          <w:rPr>
            <w:rFonts w:ascii="仿宋" w:eastAsia="仿宋" w:hAnsi="仿宋" w:cs="仿宋" w:hint="eastAsia"/>
            <w:lang w:eastAsia="zh-CN"/>
          </w:rPr>
          <w:t>(二)、高精度晶闸管直流调速器项目建设必要性分析</w:t>
        </w:r>
        <w:r>
          <w:tab/>
        </w:r>
        <w:r>
          <w:fldChar w:fldCharType="begin"/>
        </w:r>
        <w:r>
          <w:instrText xml:space="preserve"> PAGEREF _Toc21626 \h </w:instrText>
        </w:r>
        <w:r>
          <w:fldChar w:fldCharType="separate"/>
        </w:r>
        <w:r>
          <w:t>5</w:t>
        </w:r>
        <w:r>
          <w:fldChar w:fldCharType="end"/>
        </w:r>
      </w:hyperlink>
    </w:p>
    <w:p>
      <w:pPr>
        <w:pStyle w:val="TOC1"/>
        <w:tabs>
          <w:tab w:val="right" w:leader="dot" w:pos="8306"/>
        </w:tabs>
      </w:pPr>
      <w:hyperlink w:anchor="_Toc8472" w:history="1">
        <w:r>
          <w:rPr>
            <w:rFonts w:ascii="仿宋" w:eastAsia="仿宋" w:hAnsi="仿宋" w:cs="仿宋" w:hint="eastAsia"/>
            <w:lang w:eastAsia="zh-CN"/>
          </w:rPr>
          <w:t>二、产品规划分析</w:t>
        </w:r>
        <w:r>
          <w:tab/>
        </w:r>
        <w:r>
          <w:fldChar w:fldCharType="begin"/>
        </w:r>
        <w:r>
          <w:instrText xml:space="preserve"> PAGEREF _Toc8472 \h </w:instrText>
        </w:r>
        <w:r>
          <w:fldChar w:fldCharType="separate"/>
        </w:r>
        <w:r>
          <w:t>6</w:t>
        </w:r>
        <w:r>
          <w:fldChar w:fldCharType="end"/>
        </w:r>
      </w:hyperlink>
    </w:p>
    <w:p>
      <w:pPr>
        <w:pStyle w:val="TOC2"/>
        <w:tabs>
          <w:tab w:val="right" w:leader="dot" w:pos="8306"/>
        </w:tabs>
      </w:pPr>
      <w:hyperlink w:anchor="_Toc30655" w:history="1">
        <w:r>
          <w:rPr>
            <w:rFonts w:ascii="仿宋" w:eastAsia="仿宋" w:hAnsi="仿宋" w:cs="仿宋" w:hint="eastAsia"/>
            <w:lang w:eastAsia="zh-CN"/>
          </w:rPr>
          <w:t>(一)、产品规划</w:t>
        </w:r>
        <w:r>
          <w:tab/>
        </w:r>
        <w:r>
          <w:fldChar w:fldCharType="begin"/>
        </w:r>
        <w:r>
          <w:instrText xml:space="preserve"> PAGEREF _Toc30655 \h </w:instrText>
        </w:r>
        <w:r>
          <w:fldChar w:fldCharType="separate"/>
        </w:r>
        <w:r>
          <w:t>6</w:t>
        </w:r>
        <w:r>
          <w:fldChar w:fldCharType="end"/>
        </w:r>
      </w:hyperlink>
    </w:p>
    <w:p>
      <w:pPr>
        <w:pStyle w:val="TOC2"/>
        <w:tabs>
          <w:tab w:val="right" w:leader="dot" w:pos="8306"/>
        </w:tabs>
      </w:pPr>
      <w:hyperlink w:anchor="_Toc2611" w:history="1">
        <w:r>
          <w:rPr>
            <w:rFonts w:ascii="仿宋" w:eastAsia="仿宋" w:hAnsi="仿宋" w:cs="仿宋" w:hint="eastAsia"/>
            <w:lang w:eastAsia="zh-CN"/>
          </w:rPr>
          <w:t>(二)、建设规模</w:t>
        </w:r>
        <w:r>
          <w:tab/>
        </w:r>
        <w:r>
          <w:fldChar w:fldCharType="begin"/>
        </w:r>
        <w:r>
          <w:instrText xml:space="preserve"> PAGEREF _Toc2611 \h </w:instrText>
        </w:r>
        <w:r>
          <w:fldChar w:fldCharType="separate"/>
        </w:r>
        <w:r>
          <w:t>7</w:t>
        </w:r>
        <w:r>
          <w:fldChar w:fldCharType="end"/>
        </w:r>
      </w:hyperlink>
    </w:p>
    <w:p>
      <w:pPr>
        <w:pStyle w:val="TOC1"/>
        <w:tabs>
          <w:tab w:val="right" w:leader="dot" w:pos="8306"/>
        </w:tabs>
      </w:pPr>
      <w:hyperlink w:anchor="_Toc27595" w:history="1">
        <w:r>
          <w:rPr>
            <w:rFonts w:ascii="仿宋" w:eastAsia="仿宋" w:hAnsi="仿宋" w:cs="仿宋" w:hint="eastAsia"/>
            <w:lang w:eastAsia="zh-CN"/>
          </w:rPr>
          <w:t>三、市场分析、调研</w:t>
        </w:r>
        <w:r>
          <w:tab/>
        </w:r>
        <w:r>
          <w:fldChar w:fldCharType="begin"/>
        </w:r>
        <w:r>
          <w:instrText xml:space="preserve"> PAGEREF _Toc27595 \h </w:instrText>
        </w:r>
        <w:r>
          <w:fldChar w:fldCharType="separate"/>
        </w:r>
        <w:r>
          <w:t>8</w:t>
        </w:r>
        <w:r>
          <w:fldChar w:fldCharType="end"/>
        </w:r>
      </w:hyperlink>
    </w:p>
    <w:p>
      <w:pPr>
        <w:pStyle w:val="TOC2"/>
        <w:tabs>
          <w:tab w:val="right" w:leader="dot" w:pos="8306"/>
        </w:tabs>
      </w:pPr>
      <w:hyperlink w:anchor="_Toc10135" w:history="1">
        <w:r>
          <w:rPr>
            <w:rFonts w:ascii="仿宋" w:eastAsia="仿宋" w:hAnsi="仿宋" w:cs="仿宋" w:hint="eastAsia"/>
            <w:lang w:eastAsia="zh-CN"/>
          </w:rPr>
          <w:t>(一)、高精度晶闸管直流调速器行业分析</w:t>
        </w:r>
        <w:r>
          <w:tab/>
        </w:r>
        <w:r>
          <w:fldChar w:fldCharType="begin"/>
        </w:r>
        <w:r>
          <w:instrText xml:space="preserve"> PAGEREF _Toc10135 \h </w:instrText>
        </w:r>
        <w:r>
          <w:fldChar w:fldCharType="separate"/>
        </w:r>
        <w:r>
          <w:t>8</w:t>
        </w:r>
        <w:r>
          <w:fldChar w:fldCharType="end"/>
        </w:r>
      </w:hyperlink>
    </w:p>
    <w:p>
      <w:pPr>
        <w:pStyle w:val="TOC2"/>
        <w:tabs>
          <w:tab w:val="right" w:leader="dot" w:pos="8306"/>
        </w:tabs>
      </w:pPr>
      <w:hyperlink w:anchor="_Toc4136" w:history="1">
        <w:r>
          <w:rPr>
            <w:rFonts w:ascii="仿宋" w:eastAsia="仿宋" w:hAnsi="仿宋" w:cs="仿宋" w:hint="eastAsia"/>
            <w:lang w:eastAsia="zh-CN"/>
          </w:rPr>
          <w:t>(二)、高精度晶闸管直流调速器市场分析预测</w:t>
        </w:r>
        <w:r>
          <w:tab/>
        </w:r>
        <w:r>
          <w:fldChar w:fldCharType="begin"/>
        </w:r>
        <w:r>
          <w:instrText xml:space="preserve"> PAGEREF _Toc4136 \h </w:instrText>
        </w:r>
        <w:r>
          <w:fldChar w:fldCharType="separate"/>
        </w:r>
        <w:r>
          <w:t>9</w:t>
        </w:r>
        <w:r>
          <w:fldChar w:fldCharType="end"/>
        </w:r>
      </w:hyperlink>
    </w:p>
    <w:p>
      <w:pPr>
        <w:pStyle w:val="TOC1"/>
        <w:tabs>
          <w:tab w:val="right" w:leader="dot" w:pos="8306"/>
        </w:tabs>
      </w:pPr>
      <w:hyperlink w:anchor="_Toc2439" w:history="1">
        <w:r>
          <w:rPr>
            <w:rFonts w:ascii="仿宋" w:eastAsia="仿宋" w:hAnsi="仿宋" w:cs="仿宋" w:hint="eastAsia"/>
            <w:lang w:eastAsia="zh-CN"/>
          </w:rPr>
          <w:t>四、高精度晶闸管直流调速器项目危机管理</w:t>
        </w:r>
        <w:r>
          <w:tab/>
        </w:r>
        <w:r>
          <w:fldChar w:fldCharType="begin"/>
        </w:r>
        <w:r>
          <w:instrText xml:space="preserve"> PAGEREF _Toc2439 \h </w:instrText>
        </w:r>
        <w:r>
          <w:fldChar w:fldCharType="separate"/>
        </w:r>
        <w:r>
          <w:t>10</w:t>
        </w:r>
        <w:r>
          <w:fldChar w:fldCharType="end"/>
        </w:r>
      </w:hyperlink>
    </w:p>
    <w:p>
      <w:pPr>
        <w:pStyle w:val="TOC2"/>
        <w:tabs>
          <w:tab w:val="right" w:leader="dot" w:pos="8306"/>
        </w:tabs>
      </w:pPr>
      <w:hyperlink w:anchor="_Toc12134" w:history="1">
        <w:r>
          <w:rPr>
            <w:rFonts w:ascii="仿宋" w:eastAsia="仿宋" w:hAnsi="仿宋" w:cs="仿宋" w:hint="eastAsia"/>
            <w:lang w:eastAsia="zh-CN"/>
          </w:rPr>
          <w:t>(一)、危机预警与识别</w:t>
        </w:r>
        <w:r>
          <w:tab/>
        </w:r>
        <w:r>
          <w:fldChar w:fldCharType="begin"/>
        </w:r>
        <w:r>
          <w:instrText xml:space="preserve"> PAGEREF _Toc12134 \h </w:instrText>
        </w:r>
        <w:r>
          <w:fldChar w:fldCharType="separate"/>
        </w:r>
        <w:r>
          <w:t>10</w:t>
        </w:r>
        <w:r>
          <w:fldChar w:fldCharType="end"/>
        </w:r>
      </w:hyperlink>
    </w:p>
    <w:p>
      <w:pPr>
        <w:pStyle w:val="TOC2"/>
        <w:tabs>
          <w:tab w:val="right" w:leader="dot" w:pos="8306"/>
        </w:tabs>
      </w:pPr>
      <w:hyperlink w:anchor="_Toc17986" w:history="1">
        <w:r>
          <w:rPr>
            <w:rFonts w:ascii="仿宋" w:eastAsia="仿宋" w:hAnsi="仿宋" w:cs="仿宋" w:hint="eastAsia"/>
            <w:lang w:eastAsia="zh-CN"/>
          </w:rPr>
          <w:t>(二)、危机应对与恢复</w:t>
        </w:r>
        <w:r>
          <w:tab/>
        </w:r>
        <w:r>
          <w:fldChar w:fldCharType="begin"/>
        </w:r>
        <w:r>
          <w:instrText xml:space="preserve"> PAGEREF _Toc17986 \h </w:instrText>
        </w:r>
        <w:r>
          <w:fldChar w:fldCharType="separate"/>
        </w:r>
        <w:r>
          <w:t>11</w:t>
        </w:r>
        <w:r>
          <w:fldChar w:fldCharType="end"/>
        </w:r>
      </w:hyperlink>
    </w:p>
    <w:p>
      <w:pPr>
        <w:pStyle w:val="TOC1"/>
        <w:tabs>
          <w:tab w:val="right" w:leader="dot" w:pos="8306"/>
        </w:tabs>
      </w:pPr>
      <w:hyperlink w:anchor="_Toc27890" w:history="1">
        <w:r>
          <w:rPr>
            <w:rFonts w:ascii="仿宋" w:eastAsia="仿宋" w:hAnsi="仿宋" w:cs="仿宋" w:hint="eastAsia"/>
            <w:lang w:eastAsia="zh-CN"/>
          </w:rPr>
          <w:t>五、高精度晶闸管直流调速器项目概论</w:t>
        </w:r>
        <w:r>
          <w:tab/>
        </w:r>
        <w:r>
          <w:fldChar w:fldCharType="begin"/>
        </w:r>
        <w:r>
          <w:instrText xml:space="preserve"> PAGEREF _Toc27890 \h </w:instrText>
        </w:r>
        <w:r>
          <w:fldChar w:fldCharType="separate"/>
        </w:r>
        <w:r>
          <w:t>13</w:t>
        </w:r>
        <w:r>
          <w:fldChar w:fldCharType="end"/>
        </w:r>
      </w:hyperlink>
    </w:p>
    <w:p>
      <w:pPr>
        <w:pStyle w:val="TOC2"/>
        <w:tabs>
          <w:tab w:val="right" w:leader="dot" w:pos="8306"/>
        </w:tabs>
      </w:pPr>
      <w:hyperlink w:anchor="_Toc26889" w:history="1">
        <w:r>
          <w:rPr>
            <w:rFonts w:ascii="仿宋" w:eastAsia="仿宋" w:hAnsi="仿宋" w:cs="仿宋" w:hint="eastAsia"/>
            <w:lang w:eastAsia="zh-CN"/>
          </w:rPr>
          <w:t>(一)、高精度晶闸管直流调速器项目概况</w:t>
        </w:r>
        <w:r>
          <w:tab/>
        </w:r>
        <w:r>
          <w:fldChar w:fldCharType="begin"/>
        </w:r>
        <w:r>
          <w:instrText xml:space="preserve"> PAGEREF _Toc26889 \h </w:instrText>
        </w:r>
        <w:r>
          <w:fldChar w:fldCharType="separate"/>
        </w:r>
        <w:r>
          <w:t>13</w:t>
        </w:r>
        <w:r>
          <w:fldChar w:fldCharType="end"/>
        </w:r>
      </w:hyperlink>
    </w:p>
    <w:p>
      <w:pPr>
        <w:pStyle w:val="TOC2"/>
        <w:tabs>
          <w:tab w:val="right" w:leader="dot" w:pos="8306"/>
        </w:tabs>
      </w:pPr>
      <w:hyperlink w:anchor="_Toc20101" w:history="1">
        <w:r>
          <w:rPr>
            <w:rFonts w:ascii="仿宋" w:eastAsia="仿宋" w:hAnsi="仿宋" w:cs="仿宋" w:hint="eastAsia"/>
            <w:lang w:eastAsia="zh-CN"/>
          </w:rPr>
          <w:t>(二)、高精度晶闸管直流调速器项目目标</w:t>
        </w:r>
        <w:r>
          <w:tab/>
        </w:r>
        <w:r>
          <w:fldChar w:fldCharType="begin"/>
        </w:r>
        <w:r>
          <w:instrText xml:space="preserve"> PAGEREF _Toc20101 \h </w:instrText>
        </w:r>
        <w:r>
          <w:fldChar w:fldCharType="separate"/>
        </w:r>
        <w:r>
          <w:t>15</w:t>
        </w:r>
        <w:r>
          <w:fldChar w:fldCharType="end"/>
        </w:r>
      </w:hyperlink>
    </w:p>
    <w:p>
      <w:pPr>
        <w:pStyle w:val="TOC2"/>
        <w:tabs>
          <w:tab w:val="right" w:leader="dot" w:pos="8306"/>
        </w:tabs>
      </w:pPr>
      <w:hyperlink w:anchor="_Toc21050" w:history="1">
        <w:r>
          <w:rPr>
            <w:rFonts w:ascii="仿宋" w:eastAsia="仿宋" w:hAnsi="仿宋" w:cs="仿宋" w:hint="eastAsia"/>
            <w:lang w:eastAsia="zh-CN"/>
          </w:rPr>
          <w:t>(三)、高精度晶闸管直流调速器项目提出的理由</w:t>
        </w:r>
        <w:r>
          <w:tab/>
        </w:r>
        <w:r>
          <w:fldChar w:fldCharType="begin"/>
        </w:r>
        <w:r>
          <w:instrText xml:space="preserve"> PAGEREF _Toc21050 \h </w:instrText>
        </w:r>
        <w:r>
          <w:fldChar w:fldCharType="separate"/>
        </w:r>
        <w:r>
          <w:t>16</w:t>
        </w:r>
        <w:r>
          <w:fldChar w:fldCharType="end"/>
        </w:r>
      </w:hyperlink>
    </w:p>
    <w:p>
      <w:pPr>
        <w:pStyle w:val="TOC2"/>
        <w:tabs>
          <w:tab w:val="right" w:leader="dot" w:pos="8306"/>
        </w:tabs>
      </w:pPr>
      <w:hyperlink w:anchor="_Toc9803" w:history="1">
        <w:r>
          <w:rPr>
            <w:rFonts w:ascii="仿宋" w:eastAsia="仿宋" w:hAnsi="仿宋" w:cs="仿宋" w:hint="eastAsia"/>
            <w:lang w:eastAsia="zh-CN"/>
          </w:rPr>
          <w:t>(四)、高精度晶闸管直流调速器项目意义</w:t>
        </w:r>
        <w:r>
          <w:tab/>
        </w:r>
        <w:r>
          <w:fldChar w:fldCharType="begin"/>
        </w:r>
        <w:r>
          <w:instrText xml:space="preserve"> PAGEREF _Toc9803 \h </w:instrText>
        </w:r>
        <w:r>
          <w:fldChar w:fldCharType="separate"/>
        </w:r>
        <w:r>
          <w:t>18</w:t>
        </w:r>
        <w:r>
          <w:fldChar w:fldCharType="end"/>
        </w:r>
      </w:hyperlink>
    </w:p>
    <w:p>
      <w:pPr>
        <w:pStyle w:val="TOC2"/>
        <w:tabs>
          <w:tab w:val="right" w:leader="dot" w:pos="8306"/>
        </w:tabs>
      </w:pPr>
      <w:hyperlink w:anchor="_Toc22909" w:history="1">
        <w:r>
          <w:rPr>
            <w:rFonts w:ascii="仿宋" w:eastAsia="仿宋" w:hAnsi="仿宋" w:cs="仿宋" w:hint="eastAsia"/>
            <w:lang w:eastAsia="zh-CN"/>
          </w:rPr>
          <w:t>(五)、高精度晶闸管直流调速器项目背景</w:t>
        </w:r>
        <w:r>
          <w:tab/>
        </w:r>
        <w:r>
          <w:fldChar w:fldCharType="begin"/>
        </w:r>
        <w:r>
          <w:instrText xml:space="preserve"> PAGEREF _Toc22909 \h </w:instrText>
        </w:r>
        <w:r>
          <w:fldChar w:fldCharType="separate"/>
        </w:r>
        <w:r>
          <w:t>19</w:t>
        </w:r>
        <w:r>
          <w:fldChar w:fldCharType="end"/>
        </w:r>
      </w:hyperlink>
    </w:p>
    <w:p>
      <w:pPr>
        <w:pStyle w:val="TOC1"/>
        <w:tabs>
          <w:tab w:val="right" w:leader="dot" w:pos="8306"/>
        </w:tabs>
      </w:pPr>
      <w:hyperlink w:anchor="_Toc2791" w:history="1">
        <w:r>
          <w:rPr>
            <w:rFonts w:ascii="仿宋" w:eastAsia="仿宋" w:hAnsi="仿宋" w:cs="仿宋" w:hint="eastAsia"/>
            <w:lang w:eastAsia="zh-CN"/>
          </w:rPr>
          <w:t>六、高精度晶闸管直流调速器项目可持续发展</w:t>
        </w:r>
        <w:r>
          <w:tab/>
        </w:r>
        <w:r>
          <w:fldChar w:fldCharType="begin"/>
        </w:r>
        <w:r>
          <w:instrText xml:space="preserve"> PAGEREF _Toc2791 \h </w:instrText>
        </w:r>
        <w:r>
          <w:fldChar w:fldCharType="separate"/>
        </w:r>
        <w:r>
          <w:t>20</w:t>
        </w:r>
        <w:r>
          <w:fldChar w:fldCharType="end"/>
        </w:r>
      </w:hyperlink>
    </w:p>
    <w:p>
      <w:pPr>
        <w:pStyle w:val="TOC2"/>
        <w:tabs>
          <w:tab w:val="right" w:leader="dot" w:pos="8306"/>
        </w:tabs>
      </w:pPr>
      <w:hyperlink w:anchor="_Toc18962" w:history="1">
        <w:r>
          <w:rPr>
            <w:rFonts w:ascii="仿宋" w:eastAsia="仿宋" w:hAnsi="仿宋" w:cs="仿宋" w:hint="eastAsia"/>
            <w:lang w:eastAsia="zh-CN"/>
          </w:rPr>
          <w:t>(一)、可持续战略与实践</w:t>
        </w:r>
        <w:r>
          <w:tab/>
        </w:r>
        <w:r>
          <w:fldChar w:fldCharType="begin"/>
        </w:r>
        <w:r>
          <w:instrText xml:space="preserve"> PAGEREF _Toc18962 \h </w:instrText>
        </w:r>
        <w:r>
          <w:fldChar w:fldCharType="separate"/>
        </w:r>
        <w:r>
          <w:t>20</w:t>
        </w:r>
        <w:r>
          <w:fldChar w:fldCharType="end"/>
        </w:r>
      </w:hyperlink>
    </w:p>
    <w:p>
      <w:pPr>
        <w:pStyle w:val="TOC2"/>
        <w:tabs>
          <w:tab w:val="right" w:leader="dot" w:pos="8306"/>
        </w:tabs>
      </w:pPr>
      <w:hyperlink w:anchor="_Toc13575" w:history="1">
        <w:r>
          <w:rPr>
            <w:rFonts w:ascii="仿宋" w:eastAsia="仿宋" w:hAnsi="仿宋" w:cs="仿宋" w:hint="eastAsia"/>
            <w:lang w:eastAsia="zh-CN"/>
          </w:rPr>
          <w:t>(二)、环保与社会责任</w:t>
        </w:r>
        <w:r>
          <w:tab/>
        </w:r>
        <w:r>
          <w:fldChar w:fldCharType="begin"/>
        </w:r>
        <w:r>
          <w:instrText xml:space="preserve"> PAGEREF _Toc13575 \h </w:instrText>
        </w:r>
        <w:r>
          <w:fldChar w:fldCharType="separate"/>
        </w:r>
        <w:r>
          <w:t>21</w:t>
        </w:r>
        <w:r>
          <w:fldChar w:fldCharType="end"/>
        </w:r>
      </w:hyperlink>
    </w:p>
    <w:p>
      <w:pPr>
        <w:pStyle w:val="TOC1"/>
        <w:tabs>
          <w:tab w:val="right" w:leader="dot" w:pos="8306"/>
        </w:tabs>
      </w:pPr>
      <w:hyperlink w:anchor="_Toc21177" w:history="1">
        <w:r>
          <w:rPr>
            <w:rFonts w:ascii="仿宋" w:eastAsia="仿宋" w:hAnsi="仿宋" w:cs="仿宋" w:hint="eastAsia"/>
            <w:lang w:eastAsia="zh-CN"/>
          </w:rPr>
          <w:t>七、生产安全保护</w:t>
        </w:r>
        <w:r>
          <w:tab/>
        </w:r>
        <w:r>
          <w:fldChar w:fldCharType="begin"/>
        </w:r>
        <w:r>
          <w:instrText xml:space="preserve"> PAGEREF _Toc21177 \h </w:instrText>
        </w:r>
        <w:r>
          <w:fldChar w:fldCharType="separate"/>
        </w:r>
        <w:r>
          <w:t>22</w:t>
        </w:r>
        <w:r>
          <w:fldChar w:fldCharType="end"/>
        </w:r>
      </w:hyperlink>
    </w:p>
    <w:p>
      <w:pPr>
        <w:pStyle w:val="TOC2"/>
        <w:tabs>
          <w:tab w:val="right" w:leader="dot" w:pos="8306"/>
        </w:tabs>
      </w:pPr>
      <w:hyperlink w:anchor="_Toc5667" w:history="1">
        <w:r>
          <w:rPr>
            <w:rFonts w:ascii="仿宋" w:eastAsia="仿宋" w:hAnsi="仿宋" w:cs="仿宋" w:hint="eastAsia"/>
            <w:lang w:eastAsia="zh-CN"/>
          </w:rPr>
          <w:t>(一)、消防安全</w:t>
        </w:r>
        <w:r>
          <w:tab/>
        </w:r>
        <w:r>
          <w:fldChar w:fldCharType="begin"/>
        </w:r>
        <w:r>
          <w:instrText xml:space="preserve"> PAGEREF _Toc5667 \h </w:instrText>
        </w:r>
        <w:r>
          <w:fldChar w:fldCharType="separate"/>
        </w:r>
        <w:r>
          <w:t>22</w:t>
        </w:r>
        <w:r>
          <w:fldChar w:fldCharType="end"/>
        </w:r>
      </w:hyperlink>
    </w:p>
    <w:p>
      <w:pPr>
        <w:pStyle w:val="TOC2"/>
        <w:tabs>
          <w:tab w:val="right" w:leader="dot" w:pos="8306"/>
        </w:tabs>
      </w:pPr>
      <w:hyperlink w:anchor="_Toc3542" w:history="1">
        <w:r>
          <w:rPr>
            <w:rFonts w:ascii="仿宋" w:eastAsia="仿宋" w:hAnsi="仿宋" w:cs="仿宋" w:hint="eastAsia"/>
            <w:lang w:eastAsia="zh-CN"/>
          </w:rPr>
          <w:t>(二)、防火防爆总图布置措施</w:t>
        </w:r>
        <w:r>
          <w:tab/>
        </w:r>
        <w:r>
          <w:fldChar w:fldCharType="begin"/>
        </w:r>
        <w:r>
          <w:instrText xml:space="preserve"> PAGEREF _Toc3542 \h </w:instrText>
        </w:r>
        <w:r>
          <w:fldChar w:fldCharType="separate"/>
        </w:r>
        <w:r>
          <w:t>24</w:t>
        </w:r>
        <w:r>
          <w:fldChar w:fldCharType="end"/>
        </w:r>
      </w:hyperlink>
    </w:p>
    <w:p>
      <w:pPr>
        <w:pStyle w:val="TOC2"/>
        <w:tabs>
          <w:tab w:val="right" w:leader="dot" w:pos="8306"/>
        </w:tabs>
      </w:pPr>
      <w:hyperlink w:anchor="_Toc23190" w:history="1">
        <w:r>
          <w:rPr>
            <w:rFonts w:ascii="仿宋" w:eastAsia="仿宋" w:hAnsi="仿宋" w:cs="仿宋" w:hint="eastAsia"/>
            <w:lang w:eastAsia="zh-CN"/>
          </w:rPr>
          <w:t>(三)、自然灾害防范措施</w:t>
        </w:r>
        <w:r>
          <w:tab/>
        </w:r>
        <w:r>
          <w:fldChar w:fldCharType="begin"/>
        </w:r>
        <w:r>
          <w:instrText xml:space="preserve"> PAGEREF _Toc23190 \h </w:instrText>
        </w:r>
        <w:r>
          <w:fldChar w:fldCharType="separate"/>
        </w:r>
        <w:r>
          <w:t>24</w:t>
        </w:r>
        <w:r>
          <w:fldChar w:fldCharType="end"/>
        </w:r>
      </w:hyperlink>
    </w:p>
    <w:p>
      <w:pPr>
        <w:pStyle w:val="TOC2"/>
        <w:tabs>
          <w:tab w:val="right" w:leader="dot" w:pos="8306"/>
        </w:tabs>
      </w:pPr>
      <w:hyperlink w:anchor="_Toc11199" w:history="1">
        <w:r>
          <w:rPr>
            <w:rFonts w:ascii="仿宋" w:eastAsia="仿宋" w:hAnsi="仿宋" w:cs="仿宋" w:hint="eastAsia"/>
            <w:lang w:eastAsia="zh-CN"/>
          </w:rPr>
          <w:t>(四)、安全色及安全标志使用要求</w:t>
        </w:r>
        <w:r>
          <w:tab/>
        </w:r>
        <w:r>
          <w:fldChar w:fldCharType="begin"/>
        </w:r>
        <w:r>
          <w:instrText xml:space="preserve"> PAGEREF _Toc11199 \h </w:instrText>
        </w:r>
        <w:r>
          <w:fldChar w:fldCharType="separate"/>
        </w:r>
        <w:r>
          <w:t>26</w:t>
        </w:r>
        <w:r>
          <w:fldChar w:fldCharType="end"/>
        </w:r>
      </w:hyperlink>
    </w:p>
    <w:p>
      <w:pPr>
        <w:pStyle w:val="TOC2"/>
        <w:tabs>
          <w:tab w:val="right" w:leader="dot" w:pos="8306"/>
        </w:tabs>
      </w:pPr>
      <w:hyperlink w:anchor="_Toc22844" w:history="1">
        <w:r>
          <w:rPr>
            <w:rFonts w:ascii="仿宋" w:eastAsia="仿宋" w:hAnsi="仿宋" w:cs="仿宋" w:hint="eastAsia"/>
            <w:lang w:eastAsia="zh-CN"/>
          </w:rPr>
          <w:t>(五)、防尘防毒措施</w:t>
        </w:r>
        <w:r>
          <w:tab/>
        </w:r>
        <w:r>
          <w:fldChar w:fldCharType="begin"/>
        </w:r>
        <w:r>
          <w:instrText xml:space="preserve"> PAGEREF _Toc22844 \h </w:instrText>
        </w:r>
        <w:r>
          <w:fldChar w:fldCharType="separate"/>
        </w:r>
        <w:r>
          <w:t>27</w:t>
        </w:r>
        <w:r>
          <w:fldChar w:fldCharType="end"/>
        </w:r>
      </w:hyperlink>
    </w:p>
    <w:p>
      <w:pPr>
        <w:pStyle w:val="TOC2"/>
        <w:tabs>
          <w:tab w:val="right" w:leader="dot" w:pos="8306"/>
        </w:tabs>
      </w:pPr>
      <w:hyperlink w:anchor="_Toc22604" w:history="1">
        <w:r>
          <w:rPr>
            <w:rFonts w:ascii="仿宋" w:eastAsia="仿宋" w:hAnsi="仿宋" w:cs="仿宋" w:hint="eastAsia"/>
            <w:lang w:eastAsia="zh-CN"/>
          </w:rPr>
          <w:t>(六)、防静电、触电防护及防雷措施</w:t>
        </w:r>
        <w:r>
          <w:tab/>
        </w:r>
        <w:r>
          <w:fldChar w:fldCharType="begin"/>
        </w:r>
        <w:r>
          <w:instrText xml:space="preserve"> PAGEREF _Toc22604 \h </w:instrText>
        </w:r>
        <w:r>
          <w:fldChar w:fldCharType="separate"/>
        </w:r>
        <w:r>
          <w:t>28</w:t>
        </w:r>
        <w:r>
          <w:fldChar w:fldCharType="end"/>
        </w:r>
      </w:hyperlink>
    </w:p>
    <w:p>
      <w:pPr>
        <w:pStyle w:val="TOC2"/>
        <w:tabs>
          <w:tab w:val="right" w:leader="dot" w:pos="8306"/>
        </w:tabs>
      </w:pPr>
      <w:hyperlink w:anchor="_Toc17715" w:history="1">
        <w:r>
          <w:rPr>
            <w:rFonts w:ascii="仿宋" w:eastAsia="仿宋" w:hAnsi="仿宋" w:cs="仿宋" w:hint="eastAsia"/>
            <w:lang w:eastAsia="zh-CN"/>
          </w:rPr>
          <w:t>(七)、机械设备安全保障措施</w:t>
        </w:r>
        <w:r>
          <w:tab/>
        </w:r>
        <w:r>
          <w:fldChar w:fldCharType="begin"/>
        </w:r>
        <w:r>
          <w:instrText xml:space="preserve"> PAGEREF _Toc17715 \h </w:instrText>
        </w:r>
        <w:r>
          <w:fldChar w:fldCharType="separate"/>
        </w:r>
        <w:r>
          <w:t>29</w:t>
        </w:r>
        <w:r>
          <w:fldChar w:fldCharType="end"/>
        </w:r>
      </w:hyperlink>
    </w:p>
    <w:p>
      <w:pPr>
        <w:pStyle w:val="TOC1"/>
        <w:tabs>
          <w:tab w:val="right" w:leader="dot" w:pos="8306"/>
        </w:tabs>
      </w:pPr>
      <w:hyperlink w:anchor="_Toc32297" w:history="1">
        <w:r>
          <w:rPr>
            <w:rFonts w:ascii="仿宋" w:eastAsia="仿宋" w:hAnsi="仿宋" w:cs="仿宋" w:hint="eastAsia"/>
            <w:lang w:eastAsia="zh-CN"/>
          </w:rPr>
          <w:t>八、高精度晶闸管直流调速器项目创新与研发</w:t>
        </w:r>
        <w:r>
          <w:tab/>
        </w:r>
        <w:r>
          <w:fldChar w:fldCharType="begin"/>
        </w:r>
        <w:r>
          <w:instrText xml:space="preserve"> PAGEREF _Toc32297 \h </w:instrText>
        </w:r>
        <w:r>
          <w:fldChar w:fldCharType="separate"/>
        </w:r>
        <w:r>
          <w:t>31</w:t>
        </w:r>
        <w:r>
          <w:fldChar w:fldCharType="end"/>
        </w:r>
      </w:hyperlink>
    </w:p>
    <w:p>
      <w:pPr>
        <w:pStyle w:val="TOC2"/>
        <w:tabs>
          <w:tab w:val="right" w:leader="dot" w:pos="8306"/>
        </w:tabs>
      </w:pPr>
      <w:hyperlink w:anchor="_Toc23157" w:history="1">
        <w:r>
          <w:rPr>
            <w:rFonts w:ascii="仿宋" w:eastAsia="仿宋" w:hAnsi="仿宋" w:cs="仿宋" w:hint="eastAsia"/>
            <w:lang w:eastAsia="zh-CN"/>
          </w:rPr>
          <w:t>(一)、创新策略与方向</w:t>
        </w:r>
        <w:r>
          <w:tab/>
        </w:r>
        <w:r>
          <w:fldChar w:fldCharType="begin"/>
        </w:r>
        <w:r>
          <w:instrText xml:space="preserve"> PAGEREF _Toc23157 \h </w:instrText>
        </w:r>
        <w:r>
          <w:fldChar w:fldCharType="separate"/>
        </w:r>
        <w:r>
          <w:t>31</w:t>
        </w:r>
        <w:r>
          <w:fldChar w:fldCharType="end"/>
        </w:r>
      </w:hyperlink>
    </w:p>
    <w:p>
      <w:pPr>
        <w:pStyle w:val="TOC2"/>
        <w:tabs>
          <w:tab w:val="right" w:leader="dot" w:pos="8306"/>
        </w:tabs>
      </w:pPr>
      <w:hyperlink w:anchor="_Toc23929" w:history="1">
        <w:r>
          <w:rPr>
            <w:rFonts w:ascii="仿宋" w:eastAsia="仿宋" w:hAnsi="仿宋" w:cs="仿宋" w:hint="eastAsia"/>
            <w:lang w:eastAsia="zh-CN"/>
          </w:rPr>
          <w:t>(二)、研发规划与投入</w:t>
        </w:r>
        <w:r>
          <w:tab/>
        </w:r>
        <w:r>
          <w:fldChar w:fldCharType="begin"/>
        </w:r>
        <w:r>
          <w:instrText xml:space="preserve"> PAGEREF _Toc23929 \h </w:instrText>
        </w:r>
        <w:r>
          <w:fldChar w:fldCharType="separate"/>
        </w:r>
        <w:r>
          <w:t>32</w:t>
        </w:r>
        <w:r>
          <w:fldChar w:fldCharType="end"/>
        </w:r>
      </w:hyperlink>
    </w:p>
    <w:p>
      <w:pPr>
        <w:pStyle w:val="TOC1"/>
        <w:tabs>
          <w:tab w:val="right" w:leader="dot" w:pos="8306"/>
        </w:tabs>
      </w:pPr>
      <w:hyperlink w:anchor="_Toc17503" w:history="1">
        <w:r>
          <w:rPr>
            <w:rFonts w:ascii="仿宋" w:eastAsia="仿宋" w:hAnsi="仿宋" w:cs="仿宋" w:hint="eastAsia"/>
            <w:lang w:eastAsia="zh-CN"/>
          </w:rPr>
          <w:t>九、高精度晶闸管直流调速器项目经营效益</w:t>
        </w:r>
        <w:r>
          <w:tab/>
        </w:r>
        <w:r>
          <w:fldChar w:fldCharType="begin"/>
        </w:r>
        <w:r>
          <w:instrText xml:space="preserve"> PAGEREF _Toc17503 \h </w:instrText>
        </w:r>
        <w:r>
          <w:fldChar w:fldCharType="separate"/>
        </w:r>
        <w:r>
          <w:t>34</w:t>
        </w:r>
        <w:r>
          <w:fldChar w:fldCharType="end"/>
        </w:r>
      </w:hyperlink>
    </w:p>
    <w:p>
      <w:pPr>
        <w:pStyle w:val="TOC2"/>
        <w:tabs>
          <w:tab w:val="right" w:leader="dot" w:pos="8306"/>
        </w:tabs>
      </w:pPr>
      <w:hyperlink w:anchor="_Toc22730" w:history="1">
        <w:r>
          <w:rPr>
            <w:rFonts w:ascii="仿宋" w:eastAsia="仿宋" w:hAnsi="仿宋" w:cs="仿宋" w:hint="eastAsia"/>
            <w:lang w:eastAsia="zh-CN"/>
          </w:rPr>
          <w:t>(一)、经济评价财务测算</w:t>
        </w:r>
        <w:r>
          <w:tab/>
        </w:r>
        <w:r>
          <w:fldChar w:fldCharType="begin"/>
        </w:r>
        <w:r>
          <w:instrText xml:space="preserve"> PAGEREF _Toc22730 \h </w:instrText>
        </w:r>
        <w:r>
          <w:fldChar w:fldCharType="separate"/>
        </w:r>
        <w:r>
          <w:t>34</w:t>
        </w:r>
        <w:r>
          <w:fldChar w:fldCharType="end"/>
        </w:r>
      </w:hyperlink>
    </w:p>
    <w:p>
      <w:pPr>
        <w:pStyle w:val="TOC2"/>
        <w:tabs>
          <w:tab w:val="right" w:leader="dot" w:pos="8306"/>
        </w:tabs>
      </w:pPr>
      <w:hyperlink w:anchor="_Toc13671" w:history="1">
        <w:r>
          <w:rPr>
            <w:rFonts w:ascii="仿宋" w:eastAsia="仿宋" w:hAnsi="仿宋" w:cs="仿宋" w:hint="eastAsia"/>
            <w:lang w:eastAsia="zh-CN"/>
          </w:rPr>
          <w:t>(二)、高精度晶闸管直流调速器项目盈利能力分析</w:t>
        </w:r>
        <w:r>
          <w:tab/>
        </w:r>
        <w:r>
          <w:fldChar w:fldCharType="begin"/>
        </w:r>
        <w:r>
          <w:instrText xml:space="preserve"> PAGEREF _Toc13671 \h </w:instrText>
        </w:r>
        <w:r>
          <w:fldChar w:fldCharType="separate"/>
        </w:r>
        <w:r>
          <w:t>35</w:t>
        </w:r>
        <w:r>
          <w:fldChar w:fldCharType="end"/>
        </w:r>
      </w:hyperlink>
    </w:p>
    <w:p>
      <w:pPr>
        <w:pStyle w:val="TOC1"/>
        <w:tabs>
          <w:tab w:val="right" w:leader="dot" w:pos="8306"/>
        </w:tabs>
      </w:pPr>
      <w:hyperlink w:anchor="_Toc12903" w:history="1">
        <w:r>
          <w:rPr>
            <w:rFonts w:ascii="仿宋" w:eastAsia="仿宋" w:hAnsi="仿宋" w:cs="仿宋" w:hint="eastAsia"/>
            <w:lang w:eastAsia="zh-CN"/>
          </w:rPr>
          <w:t>十、高精度晶闸管直流调速器项目风险管理</w:t>
        </w:r>
        <w:r>
          <w:tab/>
        </w:r>
        <w:r>
          <w:fldChar w:fldCharType="begin"/>
        </w:r>
        <w:r>
          <w:instrText xml:space="preserve"> PAGEREF _Toc12903 \h </w:instrText>
        </w:r>
        <w:r>
          <w:fldChar w:fldCharType="separate"/>
        </w:r>
        <w:r>
          <w:t>36</w:t>
        </w:r>
        <w:r>
          <w:fldChar w:fldCharType="end"/>
        </w:r>
      </w:hyperlink>
    </w:p>
    <w:p>
      <w:pPr>
        <w:pStyle w:val="TOC2"/>
        <w:tabs>
          <w:tab w:val="right" w:leader="dot" w:pos="8306"/>
        </w:tabs>
      </w:pPr>
      <w:hyperlink w:anchor="_Toc8590" w:history="1">
        <w:r>
          <w:rPr>
            <w:rFonts w:ascii="仿宋" w:eastAsia="仿宋" w:hAnsi="仿宋" w:cs="仿宋" w:hint="eastAsia"/>
            <w:lang w:eastAsia="zh-CN"/>
          </w:rPr>
          <w:t>(一)、风险识别与评估</w:t>
        </w:r>
        <w:r>
          <w:tab/>
        </w:r>
        <w:r>
          <w:fldChar w:fldCharType="begin"/>
        </w:r>
        <w:r>
          <w:instrText xml:space="preserve"> PAGEREF _Toc8590 \h </w:instrText>
        </w:r>
        <w:r>
          <w:fldChar w:fldCharType="separate"/>
        </w:r>
        <w:r>
          <w:t>36</w:t>
        </w:r>
        <w:r>
          <w:fldChar w:fldCharType="end"/>
        </w:r>
      </w:hyperlink>
    </w:p>
    <w:p>
      <w:pPr>
        <w:pStyle w:val="TOC2"/>
        <w:tabs>
          <w:tab w:val="right" w:leader="dot" w:pos="8306"/>
        </w:tabs>
      </w:pPr>
      <w:hyperlink w:anchor="_Toc1426" w:history="1">
        <w:r>
          <w:rPr>
            <w:rFonts w:ascii="仿宋" w:eastAsia="仿宋" w:hAnsi="仿宋" w:cs="仿宋" w:hint="eastAsia"/>
            <w:lang w:eastAsia="zh-CN"/>
          </w:rPr>
          <w:t>(二)、风险应对策略</w:t>
        </w:r>
        <w:r>
          <w:tab/>
        </w:r>
        <w:r>
          <w:fldChar w:fldCharType="begin"/>
        </w:r>
        <w:r>
          <w:instrText xml:space="preserve"> PAGEREF _Toc1426 \h </w:instrText>
        </w:r>
        <w:r>
          <w:fldChar w:fldCharType="separate"/>
        </w:r>
        <w:r>
          <w:t>37</w:t>
        </w:r>
        <w:r>
          <w:fldChar w:fldCharType="end"/>
        </w:r>
      </w:hyperlink>
    </w:p>
    <w:p>
      <w:pPr>
        <w:pStyle w:val="TOC2"/>
        <w:tabs>
          <w:tab w:val="right" w:leader="dot" w:pos="8306"/>
        </w:tabs>
      </w:pPr>
      <w:hyperlink w:anchor="_Toc22864" w:history="1">
        <w:r>
          <w:rPr>
            <w:rFonts w:ascii="仿宋" w:eastAsia="仿宋" w:hAnsi="仿宋" w:cs="仿宋" w:hint="eastAsia"/>
            <w:lang w:eastAsia="zh-CN"/>
          </w:rPr>
          <w:t>(三)、风险监控与控制</w:t>
        </w:r>
        <w:r>
          <w:tab/>
        </w:r>
        <w:r>
          <w:fldChar w:fldCharType="begin"/>
        </w:r>
        <w:r>
          <w:instrText xml:space="preserve"> PAGEREF _Toc22864 \h </w:instrText>
        </w:r>
        <w:r>
          <w:fldChar w:fldCharType="separate"/>
        </w:r>
        <w:r>
          <w:t>39</w:t>
        </w:r>
        <w:r>
          <w:fldChar w:fldCharType="end"/>
        </w:r>
      </w:hyperlink>
    </w:p>
    <w:p>
      <w:pPr>
        <w:pStyle w:val="TOC1"/>
        <w:tabs>
          <w:tab w:val="right" w:leader="dot" w:pos="8306"/>
        </w:tabs>
      </w:pPr>
      <w:hyperlink w:anchor="_Toc25126" w:history="1">
        <w:r>
          <w:rPr>
            <w:rFonts w:ascii="仿宋" w:eastAsia="仿宋" w:hAnsi="仿宋" w:cs="仿宋" w:hint="eastAsia"/>
            <w:lang w:eastAsia="zh-CN"/>
          </w:rPr>
          <w:t>十一、高精度晶闸管直流调速器项目技术管理</w:t>
        </w:r>
        <w:r>
          <w:tab/>
        </w:r>
        <w:r>
          <w:fldChar w:fldCharType="begin"/>
        </w:r>
        <w:r>
          <w:instrText xml:space="preserve"> PAGEREF _Toc25126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60" w:history="1">
        <w:r>
          <w:rPr>
            <w:rFonts w:ascii="仿宋" w:eastAsia="仿宋" w:hAnsi="仿宋" w:cs="仿宋" w:hint="eastAsia"/>
            <w:lang w:eastAsia="zh-CN"/>
          </w:rPr>
          <w:t>(一)、技术方案选用方向</w:t>
        </w:r>
        <w:r>
          <w:tab/>
        </w:r>
        <w:r>
          <w:fldChar w:fldCharType="begin"/>
        </w:r>
        <w:r>
          <w:instrText xml:space="preserve"> PAGEREF _Toc28960 \h </w:instrText>
        </w:r>
        <w:r>
          <w:fldChar w:fldCharType="separate"/>
        </w:r>
        <w:r>
          <w:t>40</w:t>
        </w:r>
        <w:r>
          <w:fldChar w:fldCharType="end"/>
        </w:r>
      </w:hyperlink>
    </w:p>
    <w:p>
      <w:pPr>
        <w:pStyle w:val="TOC2"/>
        <w:tabs>
          <w:tab w:val="right" w:leader="dot" w:pos="8306"/>
        </w:tabs>
      </w:pPr>
      <w:hyperlink w:anchor="_Toc26290" w:history="1">
        <w:r>
          <w:rPr>
            <w:rFonts w:ascii="仿宋" w:eastAsia="仿宋" w:hAnsi="仿宋" w:cs="仿宋" w:hint="eastAsia"/>
            <w:lang w:eastAsia="zh-CN"/>
          </w:rPr>
          <w:t>(二)、工艺技术方案选用原则</w:t>
        </w:r>
        <w:r>
          <w:tab/>
        </w:r>
        <w:r>
          <w:fldChar w:fldCharType="begin"/>
        </w:r>
        <w:r>
          <w:instrText xml:space="preserve"> PAGEREF _Toc26290 \h </w:instrText>
        </w:r>
        <w:r>
          <w:fldChar w:fldCharType="separate"/>
        </w:r>
        <w:r>
          <w:t>42</w:t>
        </w:r>
        <w:r>
          <w:fldChar w:fldCharType="end"/>
        </w:r>
      </w:hyperlink>
    </w:p>
    <w:p>
      <w:pPr>
        <w:pStyle w:val="TOC2"/>
        <w:tabs>
          <w:tab w:val="right" w:leader="dot" w:pos="8306"/>
        </w:tabs>
      </w:pPr>
      <w:hyperlink w:anchor="_Toc430" w:history="1">
        <w:r>
          <w:rPr>
            <w:rFonts w:ascii="仿宋" w:eastAsia="仿宋" w:hAnsi="仿宋" w:cs="仿宋" w:hint="eastAsia"/>
            <w:lang w:eastAsia="zh-CN"/>
          </w:rPr>
          <w:t>(三)、工艺技术方案要求</w:t>
        </w:r>
        <w:r>
          <w:tab/>
        </w:r>
        <w:r>
          <w:fldChar w:fldCharType="begin"/>
        </w:r>
        <w:r>
          <w:instrText xml:space="preserve"> PAGEREF _Toc430 \h </w:instrText>
        </w:r>
        <w:r>
          <w:fldChar w:fldCharType="separate"/>
        </w:r>
        <w:r>
          <w:t>44</w:t>
        </w:r>
        <w:r>
          <w:fldChar w:fldCharType="end"/>
        </w:r>
      </w:hyperlink>
    </w:p>
    <w:p>
      <w:pPr>
        <w:pStyle w:val="TOC1"/>
        <w:tabs>
          <w:tab w:val="right" w:leader="dot" w:pos="8306"/>
        </w:tabs>
      </w:pPr>
      <w:hyperlink w:anchor="_Toc21521" w:history="1">
        <w:r>
          <w:rPr>
            <w:rFonts w:ascii="仿宋" w:eastAsia="仿宋" w:hAnsi="仿宋" w:cs="仿宋" w:hint="eastAsia"/>
            <w:lang w:eastAsia="zh-CN"/>
          </w:rPr>
          <w:t>十二、高精度晶闸管直流调速器项目人力资源培养与发展</w:t>
        </w:r>
        <w:r>
          <w:tab/>
        </w:r>
        <w:r>
          <w:fldChar w:fldCharType="begin"/>
        </w:r>
        <w:r>
          <w:instrText xml:space="preserve"> PAGEREF _Toc21521 \h </w:instrText>
        </w:r>
        <w:r>
          <w:fldChar w:fldCharType="separate"/>
        </w:r>
        <w:r>
          <w:t>47</w:t>
        </w:r>
        <w:r>
          <w:fldChar w:fldCharType="end"/>
        </w:r>
      </w:hyperlink>
    </w:p>
    <w:p>
      <w:pPr>
        <w:pStyle w:val="TOC2"/>
        <w:tabs>
          <w:tab w:val="right" w:leader="dot" w:pos="8306"/>
        </w:tabs>
      </w:pPr>
      <w:hyperlink w:anchor="_Toc28562" w:history="1">
        <w:r>
          <w:rPr>
            <w:rFonts w:ascii="仿宋" w:eastAsia="仿宋" w:hAnsi="仿宋" w:cs="仿宋" w:hint="eastAsia"/>
            <w:lang w:eastAsia="zh-CN"/>
          </w:rPr>
          <w:t>(一)、人才需求与规划</w:t>
        </w:r>
        <w:r>
          <w:tab/>
        </w:r>
        <w:r>
          <w:fldChar w:fldCharType="begin"/>
        </w:r>
        <w:r>
          <w:instrText xml:space="preserve"> PAGEREF _Toc28562 \h </w:instrText>
        </w:r>
        <w:r>
          <w:fldChar w:fldCharType="separate"/>
        </w:r>
        <w:r>
          <w:t>47</w:t>
        </w:r>
        <w:r>
          <w:fldChar w:fldCharType="end"/>
        </w:r>
      </w:hyperlink>
    </w:p>
    <w:p>
      <w:pPr>
        <w:pStyle w:val="TOC2"/>
        <w:tabs>
          <w:tab w:val="right" w:leader="dot" w:pos="8306"/>
        </w:tabs>
      </w:pPr>
      <w:hyperlink w:anchor="_Toc12033" w:history="1">
        <w:r>
          <w:rPr>
            <w:rFonts w:ascii="仿宋" w:eastAsia="仿宋" w:hAnsi="仿宋" w:cs="仿宋" w:hint="eastAsia"/>
            <w:lang w:eastAsia="zh-CN"/>
          </w:rPr>
          <w:t>(二)、培训与发展计划</w:t>
        </w:r>
        <w:r>
          <w:tab/>
        </w:r>
        <w:r>
          <w:fldChar w:fldCharType="begin"/>
        </w:r>
        <w:r>
          <w:instrText xml:space="preserve"> PAGEREF _Toc12033 \h </w:instrText>
        </w:r>
        <w:r>
          <w:fldChar w:fldCharType="separate"/>
        </w:r>
        <w:r>
          <w:t>47</w:t>
        </w:r>
        <w:r>
          <w:fldChar w:fldCharType="end"/>
        </w:r>
      </w:hyperlink>
    </w:p>
    <w:p>
      <w:pPr>
        <w:pStyle w:val="TOC1"/>
        <w:tabs>
          <w:tab w:val="right" w:leader="dot" w:pos="8306"/>
        </w:tabs>
      </w:pPr>
      <w:hyperlink w:anchor="_Toc7437" w:history="1">
        <w:r>
          <w:rPr>
            <w:rFonts w:ascii="仿宋" w:eastAsia="仿宋" w:hAnsi="仿宋" w:cs="仿宋" w:hint="eastAsia"/>
            <w:lang w:eastAsia="zh-CN"/>
          </w:rPr>
          <w:t>十三、供应链管理</w:t>
        </w:r>
        <w:r>
          <w:tab/>
        </w:r>
        <w:r>
          <w:fldChar w:fldCharType="begin"/>
        </w:r>
        <w:r>
          <w:instrText xml:space="preserve"> PAGEREF _Toc7437 \h </w:instrText>
        </w:r>
        <w:r>
          <w:fldChar w:fldCharType="separate"/>
        </w:r>
        <w:r>
          <w:t>48</w:t>
        </w:r>
        <w:r>
          <w:fldChar w:fldCharType="end"/>
        </w:r>
      </w:hyperlink>
    </w:p>
    <w:p>
      <w:pPr>
        <w:pStyle w:val="TOC2"/>
        <w:tabs>
          <w:tab w:val="right" w:leader="dot" w:pos="8306"/>
        </w:tabs>
      </w:pPr>
      <w:hyperlink w:anchor="_Toc26450" w:history="1">
        <w:r>
          <w:rPr>
            <w:rFonts w:ascii="仿宋" w:eastAsia="仿宋" w:hAnsi="仿宋" w:cs="仿宋" w:hint="eastAsia"/>
            <w:lang w:eastAsia="zh-CN"/>
          </w:rPr>
          <w:t>(一)、供应链战略规划</w:t>
        </w:r>
        <w:r>
          <w:tab/>
        </w:r>
        <w:r>
          <w:fldChar w:fldCharType="begin"/>
        </w:r>
        <w:r>
          <w:instrText xml:space="preserve"> PAGEREF _Toc26450 \h </w:instrText>
        </w:r>
        <w:r>
          <w:fldChar w:fldCharType="separate"/>
        </w:r>
        <w:r>
          <w:t>48</w:t>
        </w:r>
        <w:r>
          <w:fldChar w:fldCharType="end"/>
        </w:r>
      </w:hyperlink>
    </w:p>
    <w:p>
      <w:pPr>
        <w:pStyle w:val="TOC2"/>
        <w:tabs>
          <w:tab w:val="right" w:leader="dot" w:pos="8306"/>
        </w:tabs>
      </w:pPr>
      <w:hyperlink w:anchor="_Toc16118" w:history="1">
        <w:r>
          <w:rPr>
            <w:rFonts w:ascii="仿宋" w:eastAsia="仿宋" w:hAnsi="仿宋" w:cs="仿宋" w:hint="eastAsia"/>
            <w:lang w:eastAsia="zh-CN"/>
          </w:rPr>
          <w:t>(二)、供应商选择与合作</w:t>
        </w:r>
        <w:r>
          <w:tab/>
        </w:r>
        <w:r>
          <w:fldChar w:fldCharType="begin"/>
        </w:r>
        <w:r>
          <w:instrText xml:space="preserve"> PAGEREF _Toc16118 \h </w:instrText>
        </w:r>
        <w:r>
          <w:fldChar w:fldCharType="separate"/>
        </w:r>
        <w:r>
          <w:t>49</w:t>
        </w:r>
        <w:r>
          <w:fldChar w:fldCharType="end"/>
        </w:r>
      </w:hyperlink>
    </w:p>
    <w:p>
      <w:pPr>
        <w:pStyle w:val="TOC2"/>
        <w:tabs>
          <w:tab w:val="right" w:leader="dot" w:pos="8306"/>
        </w:tabs>
      </w:pPr>
      <w:hyperlink w:anchor="_Toc31134" w:history="1">
        <w:r>
          <w:rPr>
            <w:rFonts w:ascii="仿宋" w:eastAsia="仿宋" w:hAnsi="仿宋" w:cs="仿宋" w:hint="eastAsia"/>
            <w:lang w:eastAsia="zh-CN"/>
          </w:rPr>
          <w:t>(三)、物流与库存管理</w:t>
        </w:r>
        <w:r>
          <w:tab/>
        </w:r>
        <w:r>
          <w:fldChar w:fldCharType="begin"/>
        </w:r>
        <w:r>
          <w:instrText xml:space="preserve"> PAGEREF _Toc31134 \h </w:instrText>
        </w:r>
        <w:r>
          <w:fldChar w:fldCharType="separate"/>
        </w:r>
        <w:r>
          <w:t>51</w:t>
        </w:r>
        <w:r>
          <w:fldChar w:fldCharType="end"/>
        </w:r>
      </w:hyperlink>
    </w:p>
    <w:p>
      <w:pPr>
        <w:pStyle w:val="TOC1"/>
        <w:tabs>
          <w:tab w:val="right" w:leader="dot" w:pos="8306"/>
        </w:tabs>
      </w:pPr>
      <w:hyperlink w:anchor="_Toc5661" w:history="1">
        <w:r>
          <w:rPr>
            <w:rFonts w:ascii="仿宋" w:eastAsia="仿宋" w:hAnsi="仿宋" w:cs="仿宋" w:hint="eastAsia"/>
            <w:lang w:eastAsia="zh-CN"/>
          </w:rPr>
          <w:t>十四、风险识别与分类</w:t>
        </w:r>
        <w:r>
          <w:tab/>
        </w:r>
        <w:r>
          <w:fldChar w:fldCharType="begin"/>
        </w:r>
        <w:r>
          <w:instrText xml:space="preserve"> PAGEREF _Toc5661 \h </w:instrText>
        </w:r>
        <w:r>
          <w:fldChar w:fldCharType="separate"/>
        </w:r>
        <w:r>
          <w:t>52</w:t>
        </w:r>
        <w:r>
          <w:fldChar w:fldCharType="end"/>
        </w:r>
      </w:hyperlink>
    </w:p>
    <w:p>
      <w:pPr>
        <w:pStyle w:val="TOC2"/>
        <w:tabs>
          <w:tab w:val="right" w:leader="dot" w:pos="8306"/>
        </w:tabs>
      </w:pPr>
      <w:hyperlink w:anchor="_Toc26537" w:history="1">
        <w:r>
          <w:rPr>
            <w:rFonts w:ascii="仿宋" w:eastAsia="仿宋" w:hAnsi="仿宋" w:cs="仿宋" w:hint="eastAsia"/>
            <w:lang w:eastAsia="zh-CN"/>
          </w:rPr>
          <w:t>(一)、风险识别</w:t>
        </w:r>
        <w:r>
          <w:tab/>
        </w:r>
        <w:r>
          <w:fldChar w:fldCharType="begin"/>
        </w:r>
        <w:r>
          <w:instrText xml:space="preserve"> PAGEREF _Toc26537 \h </w:instrText>
        </w:r>
        <w:r>
          <w:fldChar w:fldCharType="separate"/>
        </w:r>
        <w:r>
          <w:t>52</w:t>
        </w:r>
        <w:r>
          <w:fldChar w:fldCharType="end"/>
        </w:r>
      </w:hyperlink>
    </w:p>
    <w:p>
      <w:pPr>
        <w:pStyle w:val="TOC2"/>
        <w:tabs>
          <w:tab w:val="right" w:leader="dot" w:pos="8306"/>
        </w:tabs>
      </w:pPr>
      <w:hyperlink w:anchor="_Toc6304" w:history="1">
        <w:r>
          <w:rPr>
            <w:rFonts w:ascii="仿宋" w:eastAsia="仿宋" w:hAnsi="仿宋" w:cs="仿宋" w:hint="eastAsia"/>
            <w:lang w:eastAsia="zh-CN"/>
          </w:rPr>
          <w:t>(二)、风险分类</w:t>
        </w:r>
        <w:r>
          <w:tab/>
        </w:r>
        <w:r>
          <w:fldChar w:fldCharType="begin"/>
        </w:r>
        <w:r>
          <w:instrText xml:space="preserve"> PAGEREF _Toc6304 \h </w:instrText>
        </w:r>
        <w:r>
          <w:fldChar w:fldCharType="separate"/>
        </w:r>
        <w:r>
          <w:t>53</w:t>
        </w:r>
        <w:r>
          <w:fldChar w:fldCharType="end"/>
        </w:r>
      </w:hyperlink>
    </w:p>
    <w:p>
      <w:pPr>
        <w:pStyle w:val="TOC1"/>
        <w:tabs>
          <w:tab w:val="right" w:leader="dot" w:pos="8306"/>
        </w:tabs>
      </w:pPr>
      <w:hyperlink w:anchor="_Toc1239" w:history="1">
        <w:r>
          <w:rPr>
            <w:rFonts w:ascii="仿宋" w:eastAsia="仿宋" w:hAnsi="仿宋" w:cs="仿宋" w:hint="eastAsia"/>
            <w:lang w:eastAsia="zh-CN"/>
          </w:rPr>
          <w:t>十五、高精度晶闸管直流调速器项目变更管理</w:t>
        </w:r>
        <w:r>
          <w:tab/>
        </w:r>
        <w:r>
          <w:fldChar w:fldCharType="begin"/>
        </w:r>
        <w:r>
          <w:instrText xml:space="preserve"> PAGEREF _Toc1239 \h </w:instrText>
        </w:r>
        <w:r>
          <w:fldChar w:fldCharType="separate"/>
        </w:r>
        <w:r>
          <w:t>55</w:t>
        </w:r>
        <w:r>
          <w:fldChar w:fldCharType="end"/>
        </w:r>
      </w:hyperlink>
    </w:p>
    <w:p>
      <w:pPr>
        <w:pStyle w:val="TOC2"/>
        <w:tabs>
          <w:tab w:val="right" w:leader="dot" w:pos="8306"/>
        </w:tabs>
      </w:pPr>
      <w:hyperlink w:anchor="_Toc13063" w:history="1">
        <w:r>
          <w:rPr>
            <w:rFonts w:ascii="仿宋" w:eastAsia="仿宋" w:hAnsi="仿宋" w:cs="仿宋" w:hint="eastAsia"/>
            <w:lang w:eastAsia="zh-CN"/>
          </w:rPr>
          <w:t>(一)、变更申请与评估</w:t>
        </w:r>
        <w:r>
          <w:tab/>
        </w:r>
        <w:r>
          <w:fldChar w:fldCharType="begin"/>
        </w:r>
        <w:r>
          <w:instrText xml:space="preserve"> PAGEREF _Toc13063 \h </w:instrText>
        </w:r>
        <w:r>
          <w:fldChar w:fldCharType="separate"/>
        </w:r>
        <w:r>
          <w:t>55</w:t>
        </w:r>
        <w:r>
          <w:fldChar w:fldCharType="end"/>
        </w:r>
      </w:hyperlink>
    </w:p>
    <w:p>
      <w:pPr>
        <w:pStyle w:val="TOC2"/>
        <w:tabs>
          <w:tab w:val="right" w:leader="dot" w:pos="8306"/>
        </w:tabs>
      </w:pPr>
      <w:hyperlink w:anchor="_Toc16233" w:history="1">
        <w:r>
          <w:rPr>
            <w:rFonts w:ascii="仿宋" w:eastAsia="仿宋" w:hAnsi="仿宋" w:cs="仿宋" w:hint="eastAsia"/>
            <w:lang w:eastAsia="zh-CN"/>
          </w:rPr>
          <w:t>(二)、变更实施与控制</w:t>
        </w:r>
        <w:r>
          <w:tab/>
        </w:r>
        <w:r>
          <w:fldChar w:fldCharType="begin"/>
        </w:r>
        <w:r>
          <w:instrText xml:space="preserve"> PAGEREF _Toc16233 \h </w:instrText>
        </w:r>
        <w:r>
          <w:fldChar w:fldCharType="separate"/>
        </w:r>
        <w:r>
          <w:t>56</w:t>
        </w:r>
        <w:r>
          <w:fldChar w:fldCharType="end"/>
        </w:r>
      </w:hyperlink>
    </w:p>
    <w:p>
      <w:pPr>
        <w:pStyle w:val="TOC1"/>
        <w:tabs>
          <w:tab w:val="right" w:leader="dot" w:pos="8306"/>
        </w:tabs>
      </w:pPr>
      <w:hyperlink w:anchor="_Toc18211" w:history="1">
        <w:r>
          <w:rPr>
            <w:rFonts w:ascii="仿宋" w:eastAsia="仿宋" w:hAnsi="仿宋" w:cs="仿宋" w:hint="eastAsia"/>
            <w:lang w:eastAsia="zh-CN"/>
          </w:rPr>
          <w:t>十六、高精度晶闸管直流调速器项目实施保障措施</w:t>
        </w:r>
        <w:r>
          <w:tab/>
        </w:r>
        <w:r>
          <w:fldChar w:fldCharType="begin"/>
        </w:r>
        <w:r>
          <w:instrText xml:space="preserve"> PAGEREF _Toc18211 \h </w:instrText>
        </w:r>
        <w:r>
          <w:fldChar w:fldCharType="separate"/>
        </w:r>
        <w:r>
          <w:t>57</w:t>
        </w:r>
        <w:r>
          <w:fldChar w:fldCharType="end"/>
        </w:r>
      </w:hyperlink>
    </w:p>
    <w:p>
      <w:pPr>
        <w:pStyle w:val="TOC2"/>
        <w:tabs>
          <w:tab w:val="right" w:leader="dot" w:pos="8306"/>
        </w:tabs>
      </w:pPr>
      <w:hyperlink w:anchor="_Toc5194" w:history="1">
        <w:r>
          <w:rPr>
            <w:rFonts w:ascii="仿宋" w:eastAsia="仿宋" w:hAnsi="仿宋" w:cs="仿宋" w:hint="eastAsia"/>
            <w:lang w:eastAsia="zh-CN"/>
          </w:rPr>
          <w:t>(一)、高精度晶闸管直流调速器项目实施保障机制</w:t>
        </w:r>
        <w:r>
          <w:tab/>
        </w:r>
        <w:r>
          <w:fldChar w:fldCharType="begin"/>
        </w:r>
        <w:r>
          <w:instrText xml:space="preserve"> PAGEREF _Toc5194 \h </w:instrText>
        </w:r>
        <w:r>
          <w:fldChar w:fldCharType="separate"/>
        </w:r>
        <w:r>
          <w:t>57</w:t>
        </w:r>
        <w:r>
          <w:fldChar w:fldCharType="end"/>
        </w:r>
      </w:hyperlink>
    </w:p>
    <w:p>
      <w:pPr>
        <w:pStyle w:val="TOC2"/>
        <w:tabs>
          <w:tab w:val="right" w:leader="dot" w:pos="8306"/>
        </w:tabs>
      </w:pPr>
      <w:hyperlink w:anchor="_Toc32513" w:history="1">
        <w:r>
          <w:rPr>
            <w:rFonts w:ascii="仿宋" w:eastAsia="仿宋" w:hAnsi="仿宋" w:cs="仿宋" w:hint="eastAsia"/>
            <w:lang w:eastAsia="zh-CN"/>
          </w:rPr>
          <w:t>(二)、高精度晶闸管直流调速器项目法律合规要求</w:t>
        </w:r>
        <w:r>
          <w:tab/>
        </w:r>
        <w:r>
          <w:fldChar w:fldCharType="begin"/>
        </w:r>
        <w:r>
          <w:instrText xml:space="preserve"> PAGEREF _Toc32513 \h </w:instrText>
        </w:r>
        <w:r>
          <w:fldChar w:fldCharType="separate"/>
        </w:r>
        <w:r>
          <w:t>61</w:t>
        </w:r>
        <w:r>
          <w:fldChar w:fldCharType="end"/>
        </w:r>
      </w:hyperlink>
    </w:p>
    <w:p>
      <w:pPr>
        <w:pStyle w:val="TOC2"/>
        <w:tabs>
          <w:tab w:val="right" w:leader="dot" w:pos="8306"/>
        </w:tabs>
      </w:pPr>
      <w:hyperlink w:anchor="_Toc2755" w:history="1">
        <w:r>
          <w:rPr>
            <w:rFonts w:ascii="仿宋" w:eastAsia="仿宋" w:hAnsi="仿宋" w:cs="仿宋" w:hint="eastAsia"/>
            <w:lang w:eastAsia="zh-CN"/>
          </w:rPr>
          <w:t>(三)、高精度晶闸管直流调速器项目合同管理与法律事务</w:t>
        </w:r>
        <w:r>
          <w:tab/>
        </w:r>
        <w:r>
          <w:fldChar w:fldCharType="begin"/>
        </w:r>
        <w:r>
          <w:instrText xml:space="preserve"> PAGEREF _Toc2755 \h </w:instrText>
        </w:r>
        <w:r>
          <w:fldChar w:fldCharType="separate"/>
        </w:r>
        <w:r>
          <w:t>65</w:t>
        </w:r>
        <w:r>
          <w:fldChar w:fldCharType="end"/>
        </w:r>
      </w:hyperlink>
    </w:p>
    <w:p>
      <w:pPr>
        <w:pStyle w:val="TOC2"/>
        <w:tabs>
          <w:tab w:val="right" w:leader="dot" w:pos="8306"/>
        </w:tabs>
      </w:pPr>
      <w:hyperlink w:anchor="_Toc31868" w:history="1">
        <w:r>
          <w:rPr>
            <w:rFonts w:ascii="仿宋" w:eastAsia="仿宋" w:hAnsi="仿宋" w:cs="仿宋" w:hint="eastAsia"/>
            <w:lang w:eastAsia="zh-CN"/>
          </w:rPr>
          <w:t>(四)、高精度晶闸管直流调速器项目知识产权保护策略</w:t>
        </w:r>
        <w:r>
          <w:tab/>
        </w:r>
        <w:r>
          <w:fldChar w:fldCharType="begin"/>
        </w:r>
        <w:r>
          <w:instrText xml:space="preserve"> PAGEREF _Toc31868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88"/>
      <w:r>
        <w:rPr>
          <w:rFonts w:ascii="仿宋" w:eastAsia="仿宋" w:hAnsi="仿宋" w:cs="仿宋" w:hint="eastAsia"/>
          <w:sz w:val="28"/>
          <w:lang w:eastAsia="zh-CN"/>
        </w:rPr>
        <w:t>一、高精度晶闸管直流调速器项目建设背景及必要性分析</w:t>
      </w:r>
      <w:bookmarkEnd w:id="2"/>
    </w:p>
    <w:p>
      <w:pPr>
        <w:pStyle w:val="Heading2"/>
        <w:rPr>
          <w:rFonts w:ascii="仿宋" w:eastAsia="仿宋" w:hAnsi="仿宋" w:cs="仿宋" w:hint="eastAsia"/>
          <w:lang w:eastAsia="zh-CN"/>
        </w:rPr>
      </w:pPr>
      <w:bookmarkStart w:id="3" w:name="_Toc28785"/>
      <w:r>
        <w:rPr>
          <w:rFonts w:ascii="仿宋" w:eastAsia="仿宋" w:hAnsi="仿宋" w:cs="仿宋" w:hint="eastAsia"/>
          <w:lang w:eastAsia="zh-CN"/>
        </w:rPr>
        <w:t>(一)、高精度晶闸管直流调速器项目背景分析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晶闸管直流调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晶闸管直流调速器项目在这个潮流中的定位。同时，我们将关注行业内涌现的新兴机遇，以便高精度晶闸管直流调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晶闸管直流调速器项目提供了强大的发展动力。我们将聚焦于行业内最新的技术发展趋势，包括但不限于人工智能、大数据分析、物联网等领域。通过深度的技术研究，我们将确保高精度晶闸管直流调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晶闸管直流调速器项目发展的源泉。我们将投入更多的精力对市场需求进行深入剖析，超越表面的需求，深入挖掘潜在的市场痛点和机遇。通过对市场需求的细致了解，高精度晶闸管直流调速器项目将更有针对性地设计解决方案，满足市场的多样化需求，从而更好地促进高精度晶闸管直流调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晶闸管直流调速器项目战略至关重要。我们将对竞争态势进行更为深入的分析，包括但不限于市场份额、产品特点、客户满意度等多个维度。通过深度的竞争分析，高精度晶闸管直流调速器项目将能够更准确地把握市场脉搏，制定具有竞争力的高精度晶闸管直流调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精度晶闸管直流调速器项目的发展具有直接的影响。我们将进行更为全面的法规和政策分析，了解行业发展中的潜在法律风险和合规挑战。通过充分了解和遵守相关法规，高精度晶闸管直流调速器项目将确保在法律框架内合法合规运营，为高精度晶闸管直流调速器项目的稳健发展提供有力支持。</w:t>
      </w:r>
    </w:p>
    <w:p>
      <w:pPr>
        <w:pStyle w:val="Heading2"/>
        <w:ind w:firstLine="560" w:firstLineChars="200"/>
        <w:rPr>
          <w:rFonts w:ascii="仿宋" w:eastAsia="仿宋" w:hAnsi="仿宋" w:cs="仿宋" w:hint="eastAsia"/>
          <w:sz w:val="28"/>
          <w:lang w:eastAsia="zh-CN"/>
        </w:rPr>
      </w:pPr>
      <w:bookmarkStart w:id="4" w:name="_Toc21626"/>
      <w:r>
        <w:rPr>
          <w:rFonts w:ascii="仿宋" w:eastAsia="仿宋" w:hAnsi="仿宋" w:cs="仿宋" w:hint="eastAsia"/>
          <w:sz w:val="28"/>
          <w:lang w:eastAsia="zh-CN"/>
        </w:rPr>
        <w:t>(二)、高精度晶闸管直流调速器项目建设必要性分析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建设的迫切性源于对行业发展趋势的深刻洞察。我们正处于一个行业变革的时代，科技创新、数字化转型成为企业发展的关键动力。高精度晶闸管直流调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建设不仅仅是为了跟上潮流，更是为了通过技术创新推动企业的持续发展。通过引入先进的技术和解决方案，高精度晶闸管直流调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晶闸管直流调速器项目的建设成为必然选择，通过提高产品质量、拓展服务领域，从而在竞争中获得更多的机会。高精度晶闸管直流调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晶闸管直流调速器项目建设的必要性体现在对客户需求更精准的满足。通过高精度晶闸管直流调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建设的背后是对企业持续创新的追求。只有通过不断创新，企业才能在竞争中立于不败之地。高精度晶闸管直流调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4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65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高精度晶闸管直流调速器项目的主要产品是XXXX，预计年产值为XXX万元。这一产品在市场中占据着重要的地位，其广泛的应用范围使得该高精度晶闸管直流调速器项目的市场前景非常广阔。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晶闸管直流调速器项目的xxx产品作为重要的原材料之一，将在多个领域发挥关键作用。其在建筑、交通、能源等方面的广泛应用将为整个产业链提供强大的支持，形成产业协同效应。高精度晶闸管直流调速器项目的年产值XXX万XXX万XXX万万元不仅反映了其在市场上的巨大潜力，更预示着它对国民经济的积极贡献。这种关联度高、涉及面广的产业关系，使得该高精度晶闸管直流调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总征地面积为XXXX平方米，相当于约XX.XX亩，其中净用地面积为XXXX平方米，红线范围内相当于约XX.XX亩。这一用地规模充分考虑了高精度晶闸管直流调速器项目的建设需求，保障了高精度晶闸管直流调速器项目在合适的空间内得以充分发展。高精度晶闸管直流调速器项目规划的总建筑面积为XXXX平方米，其中主体工程建设占XXXX平方米，计容建筑面积达XXXX平方米。预计建筑工程的投资将达到XXXX万元，为高精度晶闸管直流调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计划购置的设备共计XXXX台（套），设备购置费用为XXXX万元。这一设备购置计划充分考虑到高精度晶闸管直流调速器项目的生产需求和技术要求，确保了高精度晶闸管直流调速器项目在生产运营中具备先进的技术装备和高效的生产能力。设备的合理配置将为高精度晶闸管直流调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计划总投资为XXXX万元，预计年实现营业收入为XXXX万元。这一产能规模的设定旨在确保高精度晶闸管直流调速器项目能够在投资与回报之间取得平衡，实现长期可持续的发展。高精度晶闸管直流调速器项目的总投资充分考虑到各个方面的需求，包括用地建设、设备购置等多个环节，以确保高精度晶闸管直流调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59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135"/>
      <w:r>
        <w:rPr>
          <w:rFonts w:ascii="仿宋" w:eastAsia="仿宋" w:hAnsi="仿宋" w:cs="仿宋" w:hint="eastAsia"/>
          <w:lang w:eastAsia="zh-CN"/>
        </w:rPr>
        <w:t>(一)、高精度晶闸管直流调速器行业分析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行业一直以来都是市场的关注焦点。行业内的发展趋势、竞争态势以及潜在机会都对高精度晶闸管直流调速器项目的推进产生深远的影响。通过深入研究行业的整体概貌，我们将更好地理解行业的核心特征，为高精度晶闸管直流调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行业，技术一直是推动创新和发展的关键因素。我们将对当前技术趋势进行详尽分析，包括但不限于人工智能、大数据应用、先进制造技术等。这有助于高精度晶闸管直流调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晶闸管直流调速器项目成功的基础。我们将对主要竞争对手进行深入研究，包括其市场份额、产品特点、市场定位等。通过全面了解竞争对手的优势和劣势，高精度晶闸管直流调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136"/>
      <w:r>
        <w:rPr>
          <w:rFonts w:ascii="仿宋" w:eastAsia="仿宋" w:hAnsi="仿宋" w:cs="仿宋" w:hint="eastAsia"/>
          <w:sz w:val="28"/>
          <w:lang w:eastAsia="zh-CN"/>
        </w:rPr>
        <w:t>(二)、高精度晶闸管直流调速器市场分析预测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晶闸管直流调速器市场未来的增长趋势。这包括市场的整体规模、各细分领域的发展趋势等。高精度晶闸管直流调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晶闸管直流调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精度晶闸管直流调速器项目实施过程中需要充分考虑的因素。我们将对市场风险进行全面评估，包括但不限于政策法规风险、市场竞争风险、技术变革风险等。通过对潜在风险的深入分析，高精度晶闸管直流调速器项目可以制定相应的风险缓解策略，降低不确定性对高精度晶闸管直流调速器项目的影响。</w:t>
      </w:r>
    </w:p>
    <w:p>
      <w:pPr>
        <w:pStyle w:val="Heading1"/>
        <w:ind w:firstLine="560" w:firstLineChars="200"/>
        <w:rPr>
          <w:rFonts w:ascii="仿宋" w:eastAsia="仿宋" w:hAnsi="仿宋" w:cs="仿宋" w:hint="eastAsia"/>
          <w:sz w:val="28"/>
          <w:lang w:eastAsia="zh-CN"/>
        </w:rPr>
      </w:pPr>
      <w:bookmarkStart w:id="11" w:name="_Toc2439"/>
      <w:r>
        <w:rPr>
          <w:rFonts w:ascii="仿宋" w:eastAsia="仿宋" w:hAnsi="仿宋" w:cs="仿宋" w:hint="eastAsia"/>
          <w:sz w:val="28"/>
          <w:lang w:eastAsia="zh-CN"/>
        </w:rPr>
        <w:t>四、高精度晶闸管直流调速器项目危机管理</w:t>
      </w:r>
      <w:bookmarkEnd w:id="11"/>
    </w:p>
    <w:p>
      <w:pPr>
        <w:pStyle w:val="Heading2"/>
        <w:rPr>
          <w:rFonts w:ascii="仿宋" w:eastAsia="仿宋" w:hAnsi="仿宋" w:cs="仿宋" w:hint="eastAsia"/>
          <w:lang w:eastAsia="zh-CN"/>
        </w:rPr>
      </w:pPr>
      <w:bookmarkStart w:id="12" w:name="_Toc1213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危机管理中，危机预警与识别是确保高精度晶闸管直流调速器项目稳健运行的核心步骤。通过建立全面的监测机制，高精度晶闸管直流调速器项目团队旨在及时发现和理解潜在的风险和危机因素，以便采取及时的预防和应对措施，确保高精度晶闸管直流调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晶闸管直流调速器项目团队全面分析了整个高精度晶闸管直流调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精度晶闸管直流调速器项目团队着重于明确定义高精度晶闸管直流调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晶闸管直流调速器项目进展的持续监控，团队能够及时发现潜在问题并作出迅速反应。高精度晶闸管直流调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晶闸管直流调速器项目得以更有序、可控地推进。</w:t>
      </w:r>
    </w:p>
    <w:p>
      <w:pPr>
        <w:pStyle w:val="Heading2"/>
        <w:ind w:firstLine="560" w:firstLineChars="200"/>
        <w:rPr>
          <w:rFonts w:ascii="仿宋" w:eastAsia="仿宋" w:hAnsi="仿宋" w:cs="仿宋" w:hint="eastAsia"/>
          <w:sz w:val="28"/>
          <w:lang w:eastAsia="zh-CN"/>
        </w:rPr>
      </w:pPr>
      <w:bookmarkStart w:id="13" w:name="_Toc1798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在危机发生时，高精度晶闸管直流调速器项目团队立即行动，成立了应急小组。该小组的任务是迅速制定并实施紧急应对措施，以最小化潜在损失。以下是采取的主要措施：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暂停高精度晶闸管直流调速器项目进度：为遏制危机蔓延，高精度晶闸管直流调速器项目暂时停止进行，以便全面评估当前状况。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资源重新分配：重新评估高精度晶闸管直流调速器项目资源的分配，确保最大限度地减小损失。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实时沟通：与关键利益相关者建立实时沟通机制，向他们传递高精度晶闸管直流调速器项目危机的实际状况，保障高精度晶闸管直流调速器项目核心利益。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在紧急应对的同时，高精度晶闸管直流调速器项目团队强调了团队协作和有效沟通的重要性。以下是团队协作的关键举措：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信息共享机制：建立了信息共享平台，确保团队成员能够及时获取高精度晶闸管直流调速器项目危机的实时信息。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领导者沟通：高精度晶闸管直流调速器项目领导者通过定期会议和即时沟通工具，指导团队应对危机，保持团队稳定运行。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随着危机得到初步控制，高精度晶闸管直流调速器项目团队转向制定恢复计划，以确保高精度晶闸管直流调速器项目能够从中迅速恢复。主要恢复计划包括：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修复受损的进度计划：重新评估高精度晶闸管直流调速器项目进度，制定修复计划，确保高精度晶闸管直流调速器项目尽快回归正常进程。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重新调整资源分配：优化资源分配，确保高精度晶闸管直流调速器项目在有限资源下高效运转。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风险管理机制加强：对高精度晶闸管直流调速器项目风险进行全面评估，制定更强化的风险管理策略，以预防未来可能的危机。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890"/>
      <w:r>
        <w:rPr>
          <w:rFonts w:ascii="仿宋" w:eastAsia="仿宋" w:hAnsi="仿宋" w:cs="仿宋" w:hint="eastAsia"/>
          <w:sz w:val="28"/>
          <w:lang w:eastAsia="zh-CN"/>
        </w:rPr>
        <w:t>五、高精度晶闸管直流调速器项目概论</w:t>
      </w:r>
      <w:bookmarkEnd w:id="14"/>
    </w:p>
    <w:p>
      <w:pPr>
        <w:pStyle w:val="Heading2"/>
        <w:rPr>
          <w:rFonts w:ascii="仿宋" w:eastAsia="仿宋" w:hAnsi="仿宋" w:cs="仿宋" w:hint="eastAsia"/>
          <w:lang w:eastAsia="zh-CN"/>
        </w:rPr>
      </w:pPr>
      <w:bookmarkStart w:id="15" w:name="_Toc26889"/>
      <w:r>
        <w:rPr>
          <w:rFonts w:ascii="仿宋" w:eastAsia="仿宋" w:hAnsi="仿宋" w:cs="仿宋" w:hint="eastAsia"/>
          <w:lang w:eastAsia="zh-CN"/>
        </w:rPr>
        <w:t>(一)、高精度晶闸管直流调速器项目概况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起源追溯至对市场的深入洞察。市场的不断演变与变革为高精度晶闸管直流调速器项目提供了难得的机遇。当前市场存在的需求缺口和变革的大环境共同构成了高精度晶闸管直流调速器项目的背景。这个高精度晶闸管直流调速器项目旨在充分利用市场机遇，填补行业中尚未满足的需求，为客户提供全新的解决方案。市场的变革和需求的增长使得这个高精度晶闸管直流调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高精度晶闸管直流调速器项目名称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正式命名为高精度晶闸管直流调速器。这个名称不仅仅是一个标识，更代表了高精度晶闸管直流调速器项目的核心理念和愿景。它蕴含着高精度晶闸管直流调速器项目所要解决问题的关键字，具有强烈的表达和辨识度，为高精度晶闸管直流调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高精度晶闸管直流调速器项目目标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核心目标是提供一种全新、高效的解决方案，满足客户日益增长的需求。高精度晶闸管直流调速器项目追求的不仅仅是满足市场需求，更是在市场中获得卓越的竞争优势。通过不断提升产品或服务的质量和创新水平，高精度晶闸管直流调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高精度晶闸管直流调速器项目范围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全面涵盖了产品研发、制造、市场推广和售后服务，确保从产品设计到最终用户体验的全方位关注。这一全面的高精度晶闸管直流调速器项目范围是为了确保高精度晶闸管直流调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高精度晶闸管直流调速器项目时间表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计划在未来18个月内完成，包括研发、测试、市场试点和正式推出等不同阶段。这个时间表的合理设计是为了确保高精度晶闸管直流调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高精度晶闸管直流调速器项目预算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总预算估算为XX百万美元，主要分配在研发、市场推广、人员培训和运营等方面。这一充足的预算为高精度晶闸管直流调速器项目提供了充足的资源，确保高精度晶闸管直流调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高精度晶闸管直流调速器项目风险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精度晶闸管直流调速器项目可能面临的风险包括市场接受度低、技术难题、竞争激烈等。高精度晶闸管直流调速器项目团队已经制定了相应的风险应对计划，通过前瞻性的风险管理，确保高精度晶闸管直流调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高精度晶闸管直流调速器项目团队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汇聚了一支经验丰富、多领域专业素养的核心团队，确保高精度晶闸管直流调速器项目在各个方面都能拥有高水平的执行力。团队的协同作战是高精度晶闸管直流调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高精度晶闸管直流调速器项目背景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高精度晶闸管直流调速器项目的背景根植于市场对更高效、创新产品的渴望，同时也受到科技发展对行业格局的深刻改变的影响。这为高精度晶闸管直流调速器项目提供了广阔的发展空间和市场需求。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高精度晶闸管直流调速器项目现状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截至目前，高精度晶闸管直流调速器项目已完成市场调研和技术验证，取得了初步的成功。这为高精度晶闸管直流调速器项目在未来的发展奠定了坚实的基础，为更远大的目标打下了坚实的基石。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101"/>
      <w:r>
        <w:rPr>
          <w:rFonts w:ascii="仿宋" w:eastAsia="仿宋" w:hAnsi="仿宋" w:cs="仿宋" w:hint="eastAsia"/>
          <w:sz w:val="28"/>
          <w:lang w:eastAsia="zh-CN"/>
        </w:rPr>
        <w:t>(二)、高精度晶闸管直流调速器项目目标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晶闸管直流调速器项目首要业务目标是在市场中占据有利地位，实现产品/服务的成功推广和销售。通过不断提升产品质量、创新性，高精度晶闸管直流调速器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在科技迅速发展的时代，高精度晶闸管直流调速器项目着眼于技术创新。通过持续的研发和技术升级，高精度晶闸管直流调速器项目旨在推出更具创新性的产品或服务，以满足市场对新鲜、先进解决方案的需求。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晶闸管直流调速器项目设定了客户满意度目标。通过提供卓越的产品质量和优质的客户服务，高精度晶闸管直流调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注重社会责任和可持续发展。通过实施环保、社会责任高精度晶闸管直流调速器项目，高精度晶闸管直流调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高精度晶闸管直流调速器项目的团队是实现目标的核心驱动力。因此，高精度晶闸管直流调速器项目设定了团队发展目标，包括提升团队成员的专业技能、培养领导力，以及搭建协同高效的团队工作氛围。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050"/>
      <w:r>
        <w:rPr>
          <w:rFonts w:ascii="仿宋" w:eastAsia="仿宋" w:hAnsi="仿宋" w:cs="仿宋" w:hint="eastAsia"/>
          <w:sz w:val="28"/>
          <w:lang w:eastAsia="zh-CN"/>
        </w:rPr>
        <w:t>(三)、高精度晶闸管直流调速器项目提出的理由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高精度晶闸管直流调速器项目提出的理由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的提出源于对市场机遇的深刻洞察。当前市场中存在的需求缺口和行业发展趋势表明，有巨大的商业机会等待被开发。通过准确捕捉市场机遇，高精度晶闸管直流调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https://d.book118.com/245122223332011043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B5A48"/>
    <w:rsid w:val="58DB5A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22223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2024-01-17T21:58:00Z</dcterms:created>
  <dcterms:modified xsi:type="dcterms:W3CDTF">2024-01-17T21:58:46Z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5370B2EE7F944BBEA5AFE2C08EC066FA_11</vt:lpwstr>
  </property>
  <property fmtid="{D5CDD505-2E9C-101B-9397-08002B2CF9AE}" pid="3" name="KSOProductBuildVer">
    <vt:lpwstr>2052-12.1.0.16120</vt:lpwstr>
  </property>
</Properties>
</file>