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spacing w:line="259" w:lineRule="auto"/>
      </w:pPr>
      <w:r>
        <w:rPr>
          <w:spacing w:val="-1"/>
          <w:w w:val="95"/>
        </w:rPr>
        <w:t xml:space="preserve">株洲煤电一体化厂区边坡及挡土墙工程施工组织设计 </w:t>
      </w:r>
      <w:r>
        <w:t>第一章 施工方案和施工组织</w:t>
      </w:r>
    </w:p>
    <w:p>
      <w:pPr>
        <w:pStyle w:val="BodyText"/>
        <w:spacing w:before="283" w:line="362" w:lineRule="auto"/>
        <w:ind w:left="2942" w:right="12735"/>
      </w:pPr>
      <w:r>
        <w:t>1、编制说明编制依据：</w:t>
      </w:r>
    </w:p>
    <w:p>
      <w:pPr>
        <w:pStyle w:val="BodyText"/>
        <w:spacing w:line="492" w:lineRule="exact"/>
        <w:ind w:left="2942"/>
      </w:pPr>
      <w:r>
        <w:t>施工技术规范：</w:t>
      </w:r>
    </w:p>
    <w:p>
      <w:pPr>
        <w:pStyle w:val="BodyText"/>
        <w:spacing w:before="249"/>
        <w:ind w:left="2459"/>
      </w:pPr>
      <w:r>
        <w:pict>
          <v:group id="_x0000_s1025" style="width:674pt;height:786pt;margin-top:40.78pt;margin-left:103pt;mso-position-horizontal-relative:page;position:absolute;z-index:-251658240" coordorigin="2060,816" coordsize="13480,15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3480;height:15720;left:2060;position:absolute;top:815" stroked="f">
              <v:imagedata r:id="rId4" o:title=""/>
            </v:shape>
            <v:shapetype id="_x0000_t202" coordsize="21600,21600" o:spt="202" path="m,l,21600r21600,l21600,xe">
              <v:stroke joinstyle="miter"/>
              <v:path gradientshapeok="t" o:connecttype="rect"/>
            </v:shapetype>
            <v:shape id="_x0000_s1027" type="#_x0000_t202" style="width:798;height:1071;left:2240;position:absolute;top:927" filled="f" stroked="f">
              <v:textbox inset="0,0,0,0">
                <w:txbxContent>
                  <w:p>
                    <w:pPr>
                      <w:spacing w:before="0" w:line="444" w:lineRule="exact"/>
                      <w:ind w:left="0" w:right="18" w:firstLine="0"/>
                      <w:jc w:val="center"/>
                      <w:rPr>
                        <w:sz w:val="39"/>
                      </w:rPr>
                    </w:pPr>
                    <w:r>
                      <w:rPr>
                        <w:sz w:val="39"/>
                      </w:rPr>
                      <w:t>序号</w:t>
                    </w:r>
                  </w:p>
                  <w:p>
                    <w:pPr>
                      <w:spacing w:before="181" w:line="445" w:lineRule="exact"/>
                      <w:ind w:left="44" w:right="0" w:firstLine="0"/>
                      <w:jc w:val="center"/>
                      <w:rPr>
                        <w:sz w:val="39"/>
                      </w:rPr>
                    </w:pPr>
                    <w:r>
                      <w:rPr>
                        <w:w w:val="99"/>
                        <w:sz w:val="39"/>
                      </w:rPr>
                      <w:t>1</w:t>
                    </w:r>
                  </w:p>
                </w:txbxContent>
              </v:textbox>
            </v:shape>
            <v:shape id="_x0000_s1028" type="#_x0000_t202" style="width:2353;height:1071;left:3438;position:absolute;top:927" filled="f" stroked="f">
              <v:textbox inset="0,0,0,0">
                <w:txbxContent>
                  <w:p>
                    <w:pPr>
                      <w:spacing w:before="0" w:line="444" w:lineRule="exact"/>
                      <w:ind w:left="593" w:right="0" w:firstLine="0"/>
                      <w:jc w:val="left"/>
                      <w:rPr>
                        <w:sz w:val="39"/>
                      </w:rPr>
                    </w:pPr>
                    <w:r>
                      <w:rPr>
                        <w:w w:val="95"/>
                        <w:sz w:val="39"/>
                      </w:rPr>
                      <w:t>标准代号</w:t>
                    </w:r>
                  </w:p>
                  <w:p>
                    <w:pPr>
                      <w:spacing w:before="181" w:line="445" w:lineRule="exact"/>
                      <w:ind w:left="0" w:right="0" w:firstLine="0"/>
                      <w:jc w:val="left"/>
                      <w:rPr>
                        <w:sz w:val="39"/>
                      </w:rPr>
                    </w:pPr>
                    <w:r>
                      <w:rPr>
                        <w:sz w:val="39"/>
                      </w:rPr>
                      <w:t>GB50300-2001</w:t>
                    </w:r>
                  </w:p>
                </w:txbxContent>
              </v:textbox>
            </v:shape>
            <v:shape id="_x0000_s1029" type="#_x0000_t202" style="width:5464;height:2464;left:6089;position:absolute;top:927" filled="f" stroked="f">
              <v:textbox inset="0,0,0,0">
                <w:txbxContent>
                  <w:p>
                    <w:pPr>
                      <w:spacing w:before="0" w:line="444" w:lineRule="exact"/>
                      <w:ind w:left="2242" w:right="0" w:firstLine="0"/>
                      <w:jc w:val="left"/>
                      <w:rPr>
                        <w:sz w:val="39"/>
                      </w:rPr>
                    </w:pPr>
                    <w:r>
                      <w:rPr>
                        <w:sz w:val="39"/>
                      </w:rPr>
                      <w:t>标准名称</w:t>
                    </w:r>
                  </w:p>
                  <w:p>
                    <w:pPr>
                      <w:spacing w:before="181"/>
                      <w:ind w:left="0" w:right="0" w:firstLine="0"/>
                      <w:jc w:val="left"/>
                      <w:rPr>
                        <w:sz w:val="39"/>
                      </w:rPr>
                    </w:pPr>
                    <w:r>
                      <w:rPr>
                        <w:w w:val="95"/>
                        <w:sz w:val="39"/>
                      </w:rPr>
                      <w:t>建筑工程施工质量验收统一标准</w:t>
                    </w:r>
                  </w:p>
                  <w:p>
                    <w:pPr>
                      <w:spacing w:before="26" w:line="680" w:lineRule="atLeast"/>
                      <w:ind w:left="0" w:right="406" w:firstLine="0"/>
                      <w:jc w:val="left"/>
                      <w:rPr>
                        <w:sz w:val="39"/>
                      </w:rPr>
                    </w:pPr>
                    <w:r>
                      <w:rPr>
                        <w:w w:val="95"/>
                        <w:sz w:val="39"/>
                      </w:rPr>
                      <w:t>建筑地基基础施工质量验收规</w:t>
                    </w:r>
                    <w:r>
                      <w:rPr>
                        <w:sz w:val="39"/>
                      </w:rPr>
                      <w:t>范</w:t>
                    </w:r>
                  </w:p>
                </w:txbxContent>
              </v:textbox>
            </v:shape>
            <v:shape id="_x0000_s1030" type="#_x0000_t202" style="width:1576;height:1071;left:11597;position:absolute;top:927" filled="f" stroked="f">
              <v:textbox inset="0,0,0,0">
                <w:txbxContent>
                  <w:p>
                    <w:pPr>
                      <w:spacing w:before="0" w:line="444" w:lineRule="exact"/>
                      <w:ind w:left="28" w:right="46" w:firstLine="0"/>
                      <w:jc w:val="center"/>
                      <w:rPr>
                        <w:sz w:val="39"/>
                      </w:rPr>
                    </w:pPr>
                    <w:r>
                      <w:rPr>
                        <w:spacing w:val="-5"/>
                        <w:w w:val="95"/>
                        <w:sz w:val="39"/>
                      </w:rPr>
                      <w:t>批准单位</w:t>
                    </w:r>
                  </w:p>
                  <w:p>
                    <w:pPr>
                      <w:spacing w:before="181" w:line="445" w:lineRule="exact"/>
                      <w:ind w:left="112" w:right="46" w:firstLine="0"/>
                      <w:jc w:val="center"/>
                      <w:rPr>
                        <w:sz w:val="39"/>
                      </w:rPr>
                    </w:pPr>
                    <w:r>
                      <w:rPr>
                        <w:w w:val="95"/>
                        <w:sz w:val="39"/>
                      </w:rPr>
                      <w:t>建设部</w:t>
                    </w:r>
                  </w:p>
                </w:txbxContent>
              </v:textbox>
            </v:shape>
            <v:shape id="_x0000_s1031" type="#_x0000_t202" style="width:1576;height:389;left:13611;position:absolute;top:927" filled="f" stroked="f">
              <v:textbox inset="0,0,0,0">
                <w:txbxContent>
                  <w:p>
                    <w:pPr>
                      <w:spacing w:before="0" w:line="389" w:lineRule="exact"/>
                      <w:ind w:left="0" w:right="0" w:firstLine="0"/>
                      <w:jc w:val="left"/>
                      <w:rPr>
                        <w:sz w:val="39"/>
                      </w:rPr>
                    </w:pPr>
                    <w:r>
                      <w:rPr>
                        <w:sz w:val="39"/>
                      </w:rPr>
                      <w:t>执行日期</w:t>
                    </w:r>
                  </w:p>
                </w:txbxContent>
              </v:textbox>
            </v:shape>
            <v:shape id="_x0000_s1032" type="#_x0000_t202" style="width:1187;height:389;left:11896;position:absolute;top:2660" filled="f" stroked="f">
              <v:textbox inset="0,0,0,0">
                <w:txbxContent>
                  <w:p>
                    <w:pPr>
                      <w:spacing w:before="0" w:line="389" w:lineRule="exact"/>
                      <w:ind w:left="0" w:right="0" w:firstLine="0"/>
                      <w:jc w:val="left"/>
                      <w:rPr>
                        <w:sz w:val="39"/>
                      </w:rPr>
                    </w:pPr>
                    <w:r>
                      <w:rPr>
                        <w:sz w:val="39"/>
                      </w:rPr>
                      <w:t>建设部</w:t>
                    </w:r>
                  </w:p>
                </w:txbxContent>
              </v:textbox>
            </v:shape>
            <v:shape id="_x0000_s1033" type="#_x0000_t202" style="width:409;height:389;left:2564;position:absolute;top:15877" filled="f" stroked="f">
              <v:textbox inset="0,0,0,0">
                <w:txbxContent>
                  <w:p>
                    <w:pPr>
                      <w:spacing w:before="0" w:line="389" w:lineRule="exact"/>
                      <w:ind w:left="0" w:right="0" w:firstLine="0"/>
                      <w:jc w:val="left"/>
                      <w:rPr>
                        <w:sz w:val="39"/>
                      </w:rPr>
                    </w:pPr>
                    <w:r>
                      <w:rPr>
                        <w:sz w:val="39"/>
                      </w:rPr>
                      <w:t>18</w:t>
                    </w:r>
                  </w:p>
                </w:txbxContent>
              </v:textbox>
            </v:shape>
            <v:shape id="_x0000_s1034" type="#_x0000_t202" style="width:3131;height:389;left:6629;position:absolute;top:15877" filled="f" stroked="f">
              <v:textbox inset="0,0,0,0">
                <w:txbxContent>
                  <w:p>
                    <w:pPr>
                      <w:spacing w:before="0" w:line="389" w:lineRule="exact"/>
                      <w:ind w:left="0" w:right="0" w:firstLine="0"/>
                      <w:jc w:val="left"/>
                      <w:rPr>
                        <w:sz w:val="39"/>
                      </w:rPr>
                    </w:pPr>
                    <w:r>
                      <w:rPr>
                        <w:sz w:val="39"/>
                      </w:rPr>
                      <w:t>电业安全操作规程</w:t>
                    </w:r>
                  </w:p>
                </w:txbxContent>
              </v:textbox>
            </v:shape>
            <v:shape id="_x0000_s1035" type="#_x0000_t202" style="width:1576;height:389;left:11572;position:absolute;top:15877" filled="f" stroked="f">
              <v:textbox inset="0,0,0,0">
                <w:txbxContent>
                  <w:p>
                    <w:pPr>
                      <w:spacing w:before="0" w:line="389" w:lineRule="exact"/>
                      <w:ind w:left="0" w:right="0" w:firstLine="0"/>
                      <w:jc w:val="left"/>
                      <w:rPr>
                        <w:sz w:val="39"/>
                      </w:rPr>
                    </w:pPr>
                    <w:r>
                      <w:rPr>
                        <w:sz w:val="39"/>
                      </w:rPr>
                      <w:t>电力公司</w:t>
                    </w:r>
                  </w:p>
                </w:txbxContent>
              </v:textbox>
            </v:shape>
          </v:group>
        </w:pict>
      </w:r>
      <w:r>
        <w:t>本工程施工依据的建筑工程施工规范、规程文件</w: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2"/>
        <w:ind w:left="0"/>
        <w:rPr>
          <w:sz w:val="10"/>
        </w:rPr>
      </w:pPr>
    </w:p>
    <w:tbl>
      <w:tblPr>
        <w:tblStyle w:val="TableNormal"/>
        <w:tblW w:w="0" w:type="auto"/>
        <w:jc w:val="left"/>
        <w:tblInd w:w="2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82"/>
        <w:gridCol w:w="2908"/>
        <w:gridCol w:w="5463"/>
        <w:gridCol w:w="1549"/>
        <w:gridCol w:w="1456"/>
      </w:tblGrid>
      <w:tr>
        <w:tblPrEx>
          <w:tblW w:w="0" w:type="auto"/>
          <w:jc w:val="left"/>
          <w:tblInd w:w="2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47"/>
          <w:jc w:val="left"/>
        </w:trPr>
        <w:tc>
          <w:tcPr>
            <w:tcW w:w="682" w:type="dxa"/>
          </w:tcPr>
          <w:p>
            <w:pPr>
              <w:pStyle w:val="TableParagraph"/>
              <w:spacing w:line="444" w:lineRule="exact"/>
              <w:ind w:left="50"/>
              <w:rPr>
                <w:sz w:val="39"/>
              </w:rPr>
            </w:pPr>
            <w:r>
              <w:rPr>
                <w:w w:val="99"/>
                <w:sz w:val="39"/>
              </w:rPr>
              <w:t>3</w:t>
            </w:r>
          </w:p>
        </w:tc>
        <w:tc>
          <w:tcPr>
            <w:tcW w:w="2908" w:type="dxa"/>
          </w:tcPr>
          <w:p>
            <w:pPr>
              <w:pStyle w:val="TableParagraph"/>
              <w:spacing w:line="444" w:lineRule="exact"/>
              <w:ind w:left="242"/>
              <w:rPr>
                <w:sz w:val="39"/>
              </w:rPr>
            </w:pPr>
            <w:r>
              <w:rPr>
                <w:sz w:val="39"/>
              </w:rPr>
              <w:t>GB50203-2002</w:t>
            </w:r>
          </w:p>
        </w:tc>
        <w:tc>
          <w:tcPr>
            <w:tcW w:w="5463" w:type="dxa"/>
          </w:tcPr>
          <w:p>
            <w:pPr>
              <w:pStyle w:val="TableParagraph"/>
              <w:spacing w:line="444" w:lineRule="exact"/>
              <w:ind w:right="270"/>
              <w:jc w:val="right"/>
              <w:rPr>
                <w:sz w:val="39"/>
              </w:rPr>
            </w:pPr>
            <w:r>
              <w:rPr>
                <w:w w:val="95"/>
                <w:sz w:val="39"/>
              </w:rPr>
              <w:t>砌体工程施工质量验收规范</w:t>
            </w:r>
          </w:p>
        </w:tc>
        <w:tc>
          <w:tcPr>
            <w:tcW w:w="3005" w:type="dxa"/>
            <w:gridSpan w:val="2"/>
          </w:tcPr>
          <w:p>
            <w:pPr>
              <w:pStyle w:val="TableParagraph"/>
              <w:spacing w:line="444" w:lineRule="exact"/>
              <w:ind w:left="329"/>
              <w:rPr>
                <w:sz w:val="39"/>
              </w:rPr>
            </w:pPr>
            <w:r>
              <w:rPr>
                <w:sz w:val="39"/>
              </w:rPr>
              <w:t>建设部</w:t>
            </w:r>
          </w:p>
        </w:tc>
      </w:tr>
      <w:tr>
        <w:tblPrEx>
          <w:tblW w:w="0" w:type="auto"/>
          <w:jc w:val="left"/>
          <w:tblInd w:w="2521" w:type="dxa"/>
          <w:tblLayout w:type="fixed"/>
          <w:tblCellMar>
            <w:top w:w="0" w:type="dxa"/>
            <w:left w:w="0" w:type="dxa"/>
            <w:bottom w:w="0" w:type="dxa"/>
            <w:right w:w="0" w:type="dxa"/>
          </w:tblCellMar>
          <w:tblLook w:val="01E0"/>
        </w:tblPrEx>
        <w:trPr>
          <w:trHeight w:val="705"/>
          <w:jc w:val="left"/>
        </w:trPr>
        <w:tc>
          <w:tcPr>
            <w:tcW w:w="682" w:type="dxa"/>
          </w:tcPr>
          <w:p>
            <w:pPr>
              <w:pStyle w:val="TableParagraph"/>
              <w:rPr>
                <w:rFonts w:ascii="Times New Roman"/>
                <w:sz w:val="40"/>
              </w:rPr>
            </w:pPr>
          </w:p>
        </w:tc>
        <w:tc>
          <w:tcPr>
            <w:tcW w:w="2908" w:type="dxa"/>
          </w:tcPr>
          <w:p>
            <w:pPr>
              <w:pStyle w:val="TableParagraph"/>
              <w:rPr>
                <w:rFonts w:ascii="Times New Roman"/>
                <w:sz w:val="40"/>
              </w:rPr>
            </w:pPr>
          </w:p>
        </w:tc>
        <w:tc>
          <w:tcPr>
            <w:tcW w:w="5463" w:type="dxa"/>
          </w:tcPr>
          <w:p>
            <w:pPr>
              <w:pStyle w:val="TableParagraph"/>
              <w:spacing w:before="102"/>
              <w:ind w:left="525"/>
              <w:rPr>
                <w:sz w:val="39"/>
              </w:rPr>
            </w:pPr>
            <w:r>
              <w:rPr>
                <w:sz w:val="39"/>
              </w:rPr>
              <w:t>建设工程项目管理规范</w:t>
            </w:r>
          </w:p>
        </w:tc>
        <w:tc>
          <w:tcPr>
            <w:tcW w:w="3005" w:type="dxa"/>
            <w:gridSpan w:val="2"/>
          </w:tcPr>
          <w:p>
            <w:pPr>
              <w:pStyle w:val="TableParagraph"/>
              <w:spacing w:before="102"/>
              <w:ind w:left="329"/>
              <w:rPr>
                <w:sz w:val="39"/>
              </w:rPr>
            </w:pPr>
            <w:r>
              <w:rPr>
                <w:sz w:val="39"/>
              </w:rPr>
              <w:t>建设部</w:t>
            </w:r>
          </w:p>
        </w:tc>
      </w:tr>
      <w:tr>
        <w:tblPrEx>
          <w:tblW w:w="0" w:type="auto"/>
          <w:jc w:val="left"/>
          <w:tblInd w:w="2521" w:type="dxa"/>
          <w:tblLayout w:type="fixed"/>
          <w:tblCellMar>
            <w:top w:w="0" w:type="dxa"/>
            <w:left w:w="0" w:type="dxa"/>
            <w:bottom w:w="0" w:type="dxa"/>
            <w:right w:w="0" w:type="dxa"/>
          </w:tblCellMar>
          <w:tblLook w:val="01E0"/>
        </w:tblPrEx>
        <w:trPr>
          <w:trHeight w:val="705"/>
          <w:jc w:val="left"/>
        </w:trPr>
        <w:tc>
          <w:tcPr>
            <w:tcW w:w="682" w:type="dxa"/>
          </w:tcPr>
          <w:p>
            <w:pPr>
              <w:pStyle w:val="TableParagraph"/>
              <w:rPr>
                <w:rFonts w:ascii="Times New Roman"/>
                <w:sz w:val="40"/>
              </w:rPr>
            </w:pPr>
          </w:p>
        </w:tc>
        <w:tc>
          <w:tcPr>
            <w:tcW w:w="2908" w:type="dxa"/>
          </w:tcPr>
          <w:p>
            <w:pPr>
              <w:pStyle w:val="TableParagraph"/>
              <w:rPr>
                <w:rFonts w:ascii="Times New Roman"/>
                <w:sz w:val="40"/>
              </w:rPr>
            </w:pPr>
          </w:p>
        </w:tc>
        <w:tc>
          <w:tcPr>
            <w:tcW w:w="5463" w:type="dxa"/>
          </w:tcPr>
          <w:p>
            <w:pPr>
              <w:pStyle w:val="TableParagraph"/>
              <w:spacing w:before="102"/>
              <w:ind w:left="525"/>
              <w:rPr>
                <w:sz w:val="39"/>
              </w:rPr>
            </w:pPr>
            <w:r>
              <w:rPr>
                <w:sz w:val="39"/>
              </w:rPr>
              <w:t>建筑地基处理技术规范</w:t>
            </w:r>
          </w:p>
        </w:tc>
        <w:tc>
          <w:tcPr>
            <w:tcW w:w="3005" w:type="dxa"/>
            <w:gridSpan w:val="2"/>
          </w:tcPr>
          <w:p>
            <w:pPr>
              <w:pStyle w:val="TableParagraph"/>
              <w:spacing w:before="102"/>
              <w:ind w:left="329"/>
              <w:rPr>
                <w:sz w:val="39"/>
              </w:rPr>
            </w:pPr>
            <w:r>
              <w:rPr>
                <w:sz w:val="39"/>
              </w:rPr>
              <w:t>建设部</w:t>
            </w:r>
          </w:p>
        </w:tc>
      </w:tr>
      <w:tr>
        <w:tblPrEx>
          <w:tblW w:w="0" w:type="auto"/>
          <w:jc w:val="left"/>
          <w:tblInd w:w="2521" w:type="dxa"/>
          <w:tblLayout w:type="fixed"/>
          <w:tblCellMar>
            <w:top w:w="0" w:type="dxa"/>
            <w:left w:w="0" w:type="dxa"/>
            <w:bottom w:w="0" w:type="dxa"/>
            <w:right w:w="0" w:type="dxa"/>
          </w:tblCellMar>
          <w:tblLook w:val="01E0"/>
        </w:tblPrEx>
        <w:trPr>
          <w:trHeight w:val="705"/>
          <w:jc w:val="left"/>
        </w:trPr>
        <w:tc>
          <w:tcPr>
            <w:tcW w:w="682" w:type="dxa"/>
          </w:tcPr>
          <w:p>
            <w:pPr>
              <w:pStyle w:val="TableParagraph"/>
              <w:rPr>
                <w:rFonts w:ascii="Times New Roman"/>
                <w:sz w:val="40"/>
              </w:rPr>
            </w:pPr>
          </w:p>
        </w:tc>
        <w:tc>
          <w:tcPr>
            <w:tcW w:w="2908" w:type="dxa"/>
          </w:tcPr>
          <w:p>
            <w:pPr>
              <w:pStyle w:val="TableParagraph"/>
              <w:rPr>
                <w:rFonts w:ascii="Times New Roman"/>
                <w:sz w:val="40"/>
              </w:rPr>
            </w:pPr>
          </w:p>
        </w:tc>
        <w:tc>
          <w:tcPr>
            <w:tcW w:w="5463" w:type="dxa"/>
          </w:tcPr>
          <w:p>
            <w:pPr>
              <w:pStyle w:val="TableParagraph"/>
              <w:spacing w:before="102"/>
              <w:ind w:right="270"/>
              <w:jc w:val="right"/>
              <w:rPr>
                <w:sz w:val="39"/>
              </w:rPr>
            </w:pPr>
            <w:r>
              <w:rPr>
                <w:w w:val="95"/>
                <w:sz w:val="39"/>
              </w:rPr>
              <w:t>建筑施工高处作业技术规程</w:t>
            </w:r>
          </w:p>
        </w:tc>
        <w:tc>
          <w:tcPr>
            <w:tcW w:w="3005" w:type="dxa"/>
            <w:gridSpan w:val="2"/>
          </w:tcPr>
          <w:p>
            <w:pPr>
              <w:pStyle w:val="TableParagraph"/>
              <w:spacing w:before="102"/>
              <w:ind w:left="329"/>
              <w:rPr>
                <w:sz w:val="39"/>
              </w:rPr>
            </w:pPr>
            <w:r>
              <w:rPr>
                <w:sz w:val="39"/>
              </w:rPr>
              <w:t>建设部</w:t>
            </w:r>
          </w:p>
        </w:tc>
      </w:tr>
      <w:tr>
        <w:tblPrEx>
          <w:tblW w:w="0" w:type="auto"/>
          <w:jc w:val="left"/>
          <w:tblInd w:w="2521" w:type="dxa"/>
          <w:tblLayout w:type="fixed"/>
          <w:tblCellMar>
            <w:top w:w="0" w:type="dxa"/>
            <w:left w:w="0" w:type="dxa"/>
            <w:bottom w:w="0" w:type="dxa"/>
            <w:right w:w="0" w:type="dxa"/>
          </w:tblCellMar>
          <w:tblLook w:val="01E0"/>
        </w:tblPrEx>
        <w:trPr>
          <w:trHeight w:val="547"/>
          <w:jc w:val="left"/>
        </w:trPr>
        <w:tc>
          <w:tcPr>
            <w:tcW w:w="682" w:type="dxa"/>
          </w:tcPr>
          <w:p>
            <w:pPr>
              <w:pStyle w:val="TableParagraph"/>
              <w:rPr>
                <w:rFonts w:ascii="Times New Roman"/>
                <w:sz w:val="40"/>
              </w:rPr>
            </w:pPr>
          </w:p>
        </w:tc>
        <w:tc>
          <w:tcPr>
            <w:tcW w:w="2908" w:type="dxa"/>
          </w:tcPr>
          <w:p>
            <w:pPr>
              <w:pStyle w:val="TableParagraph"/>
              <w:rPr>
                <w:rFonts w:ascii="Times New Roman"/>
                <w:sz w:val="40"/>
              </w:rPr>
            </w:pPr>
          </w:p>
        </w:tc>
        <w:tc>
          <w:tcPr>
            <w:tcW w:w="5463" w:type="dxa"/>
          </w:tcPr>
          <w:p>
            <w:pPr>
              <w:pStyle w:val="TableParagraph"/>
              <w:spacing w:before="103" w:line="425" w:lineRule="exact"/>
              <w:ind w:right="270"/>
              <w:jc w:val="right"/>
              <w:rPr>
                <w:sz w:val="39"/>
              </w:rPr>
            </w:pPr>
            <w:r>
              <w:rPr>
                <w:w w:val="95"/>
                <w:sz w:val="39"/>
              </w:rPr>
              <w:t>建筑机械使用安全技术规程</w:t>
            </w:r>
          </w:p>
        </w:tc>
        <w:tc>
          <w:tcPr>
            <w:tcW w:w="3005" w:type="dxa"/>
            <w:gridSpan w:val="2"/>
          </w:tcPr>
          <w:p>
            <w:pPr>
              <w:pStyle w:val="TableParagraph"/>
              <w:spacing w:before="103" w:line="425" w:lineRule="exact"/>
              <w:ind w:left="329"/>
              <w:rPr>
                <w:sz w:val="39"/>
              </w:rPr>
            </w:pPr>
            <w:r>
              <w:rPr>
                <w:sz w:val="39"/>
              </w:rPr>
              <w:t>建设部</w:t>
            </w:r>
          </w:p>
        </w:tc>
      </w:tr>
      <w:tr>
        <w:tblPrEx>
          <w:tblW w:w="0" w:type="auto"/>
          <w:jc w:val="left"/>
          <w:tblInd w:w="2521" w:type="dxa"/>
          <w:tblLayout w:type="fixed"/>
          <w:tblCellMar>
            <w:top w:w="0" w:type="dxa"/>
            <w:left w:w="0" w:type="dxa"/>
            <w:bottom w:w="0" w:type="dxa"/>
            <w:right w:w="0" w:type="dxa"/>
          </w:tblCellMar>
          <w:tblLook w:val="01E0"/>
        </w:tblPrEx>
        <w:trPr>
          <w:trHeight w:val="1267"/>
          <w:jc w:val="left"/>
        </w:trPr>
        <w:tc>
          <w:tcPr>
            <w:tcW w:w="682" w:type="dxa"/>
          </w:tcPr>
          <w:p>
            <w:pPr>
              <w:pStyle w:val="TableParagraph"/>
              <w:rPr>
                <w:rFonts w:ascii="Times New Roman"/>
                <w:sz w:val="40"/>
              </w:rPr>
            </w:pPr>
          </w:p>
        </w:tc>
        <w:tc>
          <w:tcPr>
            <w:tcW w:w="2908" w:type="dxa"/>
          </w:tcPr>
          <w:p>
            <w:pPr>
              <w:pStyle w:val="TableParagraph"/>
              <w:rPr>
                <w:rFonts w:ascii="Times New Roman"/>
                <w:sz w:val="40"/>
              </w:rPr>
            </w:pPr>
          </w:p>
        </w:tc>
        <w:tc>
          <w:tcPr>
            <w:tcW w:w="5463" w:type="dxa"/>
          </w:tcPr>
          <w:p>
            <w:pPr>
              <w:pStyle w:val="TableParagraph"/>
              <w:spacing w:before="138" w:line="259" w:lineRule="auto"/>
              <w:ind w:left="201" w:right="270" w:firstLine="323"/>
              <w:rPr>
                <w:sz w:val="39"/>
              </w:rPr>
            </w:pPr>
            <w:r>
              <w:rPr>
                <w:w w:val="95"/>
                <w:sz w:val="39"/>
              </w:rPr>
              <w:t>建筑施工扣件式钢管脚手架</w:t>
            </w:r>
            <w:r>
              <w:rPr>
                <w:sz w:val="39"/>
              </w:rPr>
              <w:t>安全技术规程</w:t>
            </w:r>
          </w:p>
        </w:tc>
        <w:tc>
          <w:tcPr>
            <w:tcW w:w="3005" w:type="dxa"/>
            <w:gridSpan w:val="2"/>
          </w:tcPr>
          <w:p>
            <w:pPr>
              <w:pStyle w:val="TableParagraph"/>
              <w:spacing w:before="6"/>
              <w:rPr>
                <w:sz w:val="35"/>
              </w:rPr>
            </w:pPr>
          </w:p>
          <w:p>
            <w:pPr>
              <w:pStyle w:val="TableParagraph"/>
              <w:spacing w:before="1"/>
              <w:ind w:left="329"/>
              <w:rPr>
                <w:sz w:val="39"/>
              </w:rPr>
            </w:pPr>
            <w:r>
              <w:rPr>
                <w:sz w:val="39"/>
              </w:rPr>
              <w:t>建设部</w:t>
            </w:r>
          </w:p>
        </w:tc>
      </w:tr>
      <w:tr>
        <w:tblPrEx>
          <w:tblW w:w="0" w:type="auto"/>
          <w:jc w:val="left"/>
          <w:tblInd w:w="2521" w:type="dxa"/>
          <w:tblLayout w:type="fixed"/>
          <w:tblCellMar>
            <w:top w:w="0" w:type="dxa"/>
            <w:left w:w="0" w:type="dxa"/>
            <w:bottom w:w="0" w:type="dxa"/>
            <w:right w:w="0" w:type="dxa"/>
          </w:tblCellMar>
          <w:tblLook w:val="01E0"/>
        </w:tblPrEx>
        <w:trPr>
          <w:trHeight w:val="689"/>
          <w:jc w:val="left"/>
        </w:trPr>
        <w:tc>
          <w:tcPr>
            <w:tcW w:w="682" w:type="dxa"/>
          </w:tcPr>
          <w:p>
            <w:pPr>
              <w:pStyle w:val="TableParagraph"/>
              <w:rPr>
                <w:rFonts w:ascii="Times New Roman"/>
                <w:sz w:val="40"/>
              </w:rPr>
            </w:pPr>
          </w:p>
        </w:tc>
        <w:tc>
          <w:tcPr>
            <w:tcW w:w="2908" w:type="dxa"/>
          </w:tcPr>
          <w:p>
            <w:pPr>
              <w:pStyle w:val="TableParagraph"/>
              <w:rPr>
                <w:rFonts w:ascii="Times New Roman"/>
                <w:sz w:val="40"/>
              </w:rPr>
            </w:pPr>
          </w:p>
        </w:tc>
        <w:tc>
          <w:tcPr>
            <w:tcW w:w="5463" w:type="dxa"/>
          </w:tcPr>
          <w:p>
            <w:pPr>
              <w:pStyle w:val="TableParagraph"/>
              <w:spacing w:before="88"/>
              <w:ind w:left="201"/>
              <w:rPr>
                <w:sz w:val="39"/>
              </w:rPr>
            </w:pPr>
            <w:r>
              <w:rPr>
                <w:sz w:val="39"/>
              </w:rPr>
              <w:t>现场临时用电安全技术规程</w:t>
            </w:r>
          </w:p>
        </w:tc>
        <w:tc>
          <w:tcPr>
            <w:tcW w:w="3005" w:type="dxa"/>
            <w:gridSpan w:val="2"/>
          </w:tcPr>
          <w:p>
            <w:pPr>
              <w:pStyle w:val="TableParagraph"/>
              <w:spacing w:before="88"/>
              <w:ind w:left="268"/>
              <w:rPr>
                <w:sz w:val="39"/>
              </w:rPr>
            </w:pPr>
            <w:r>
              <w:rPr>
                <w:sz w:val="39"/>
              </w:rPr>
              <w:t>建设部</w:t>
            </w:r>
          </w:p>
        </w:tc>
      </w:tr>
      <w:tr>
        <w:tblPrEx>
          <w:tblW w:w="0" w:type="auto"/>
          <w:jc w:val="left"/>
          <w:tblInd w:w="2521" w:type="dxa"/>
          <w:tblLayout w:type="fixed"/>
          <w:tblCellMar>
            <w:top w:w="0" w:type="dxa"/>
            <w:left w:w="0" w:type="dxa"/>
            <w:bottom w:w="0" w:type="dxa"/>
            <w:right w:w="0" w:type="dxa"/>
          </w:tblCellMar>
          <w:tblLook w:val="01E0"/>
        </w:tblPrEx>
        <w:trPr>
          <w:trHeight w:val="644"/>
          <w:jc w:val="left"/>
        </w:trPr>
        <w:tc>
          <w:tcPr>
            <w:tcW w:w="682" w:type="dxa"/>
          </w:tcPr>
          <w:p>
            <w:pPr>
              <w:pStyle w:val="TableParagraph"/>
              <w:spacing w:before="100"/>
              <w:ind w:left="50"/>
              <w:rPr>
                <w:sz w:val="39"/>
              </w:rPr>
            </w:pPr>
            <w:r>
              <w:rPr>
                <w:sz w:val="39"/>
              </w:rPr>
              <w:t>10</w:t>
            </w:r>
          </w:p>
        </w:tc>
        <w:tc>
          <w:tcPr>
            <w:tcW w:w="2908" w:type="dxa"/>
          </w:tcPr>
          <w:p>
            <w:pPr>
              <w:pStyle w:val="TableParagraph"/>
              <w:spacing w:before="100"/>
              <w:ind w:left="566"/>
              <w:rPr>
                <w:sz w:val="39"/>
              </w:rPr>
            </w:pPr>
            <w:r>
              <w:rPr>
                <w:sz w:val="39"/>
              </w:rPr>
              <w:t>GB50026-93</w:t>
            </w:r>
          </w:p>
        </w:tc>
        <w:tc>
          <w:tcPr>
            <w:tcW w:w="5463" w:type="dxa"/>
          </w:tcPr>
          <w:p>
            <w:pPr>
              <w:pStyle w:val="TableParagraph"/>
              <w:spacing w:before="100"/>
              <w:ind w:left="525"/>
              <w:rPr>
                <w:sz w:val="39"/>
              </w:rPr>
            </w:pPr>
            <w:r>
              <w:rPr>
                <w:sz w:val="39"/>
              </w:rPr>
              <w:t>工程测量规范</w:t>
            </w:r>
          </w:p>
        </w:tc>
        <w:tc>
          <w:tcPr>
            <w:tcW w:w="3005" w:type="dxa"/>
            <w:gridSpan w:val="2"/>
          </w:tcPr>
          <w:p>
            <w:pPr>
              <w:pStyle w:val="TableParagraph"/>
              <w:spacing w:before="100"/>
              <w:ind w:left="329"/>
              <w:rPr>
                <w:sz w:val="39"/>
              </w:rPr>
            </w:pPr>
            <w:r>
              <w:rPr>
                <w:sz w:val="39"/>
              </w:rPr>
              <w:t>建设部</w:t>
            </w:r>
          </w:p>
        </w:tc>
      </w:tr>
      <w:tr>
        <w:tblPrEx>
          <w:tblW w:w="0" w:type="auto"/>
          <w:jc w:val="left"/>
          <w:tblInd w:w="2521" w:type="dxa"/>
          <w:tblLayout w:type="fixed"/>
          <w:tblCellMar>
            <w:top w:w="0" w:type="dxa"/>
            <w:left w:w="0" w:type="dxa"/>
            <w:bottom w:w="0" w:type="dxa"/>
            <w:right w:w="0" w:type="dxa"/>
          </w:tblCellMar>
          <w:tblLook w:val="01E0"/>
        </w:tblPrEx>
        <w:trPr>
          <w:trHeight w:val="1027"/>
          <w:jc w:val="left"/>
        </w:trPr>
        <w:tc>
          <w:tcPr>
            <w:tcW w:w="682" w:type="dxa"/>
          </w:tcPr>
          <w:p>
            <w:pPr>
              <w:pStyle w:val="TableParagraph"/>
              <w:rPr>
                <w:rFonts w:ascii="Times New Roman"/>
                <w:sz w:val="40"/>
              </w:rPr>
            </w:pPr>
          </w:p>
        </w:tc>
        <w:tc>
          <w:tcPr>
            <w:tcW w:w="2908" w:type="dxa"/>
          </w:tcPr>
          <w:p>
            <w:pPr>
              <w:pStyle w:val="TableParagraph"/>
              <w:rPr>
                <w:rFonts w:ascii="Times New Roman"/>
                <w:sz w:val="40"/>
              </w:rPr>
            </w:pPr>
          </w:p>
        </w:tc>
        <w:tc>
          <w:tcPr>
            <w:tcW w:w="5463" w:type="dxa"/>
          </w:tcPr>
          <w:p>
            <w:pPr>
              <w:pStyle w:val="TableParagraph"/>
              <w:spacing w:before="3" w:line="540" w:lineRule="atLeast"/>
              <w:ind w:left="201" w:right="594"/>
              <w:rPr>
                <w:sz w:val="39"/>
              </w:rPr>
            </w:pPr>
            <w:r>
              <w:rPr>
                <w:w w:val="95"/>
                <w:sz w:val="39"/>
              </w:rPr>
              <w:t>龙门架及井架物料提升机安</w:t>
            </w:r>
            <w:r>
              <w:rPr>
                <w:sz w:val="39"/>
              </w:rPr>
              <w:t>全技术规范</w:t>
            </w:r>
          </w:p>
        </w:tc>
        <w:tc>
          <w:tcPr>
            <w:tcW w:w="3005" w:type="dxa"/>
            <w:gridSpan w:val="2"/>
          </w:tcPr>
          <w:p>
            <w:pPr>
              <w:pStyle w:val="TableParagraph"/>
              <w:spacing w:before="10"/>
              <w:rPr>
                <w:sz w:val="27"/>
              </w:rPr>
            </w:pPr>
          </w:p>
          <w:p>
            <w:pPr>
              <w:pStyle w:val="TableParagraph"/>
              <w:ind w:left="329"/>
              <w:rPr>
                <w:sz w:val="39"/>
              </w:rPr>
            </w:pPr>
            <w:r>
              <w:rPr>
                <w:sz w:val="39"/>
              </w:rPr>
              <w:t>建设部</w:t>
            </w:r>
          </w:p>
        </w:tc>
      </w:tr>
      <w:tr>
        <w:tblPrEx>
          <w:tblW w:w="0" w:type="auto"/>
          <w:jc w:val="left"/>
          <w:tblInd w:w="2521" w:type="dxa"/>
          <w:tblLayout w:type="fixed"/>
          <w:tblCellMar>
            <w:top w:w="0" w:type="dxa"/>
            <w:left w:w="0" w:type="dxa"/>
            <w:bottom w:w="0" w:type="dxa"/>
            <w:right w:w="0" w:type="dxa"/>
          </w:tblCellMar>
          <w:tblLook w:val="01E0"/>
        </w:tblPrEx>
        <w:trPr>
          <w:trHeight w:val="776"/>
          <w:jc w:val="left"/>
        </w:trPr>
        <w:tc>
          <w:tcPr>
            <w:tcW w:w="682" w:type="dxa"/>
          </w:tcPr>
          <w:p>
            <w:pPr>
              <w:pStyle w:val="TableParagraph"/>
              <w:rPr>
                <w:rFonts w:ascii="Times New Roman"/>
                <w:sz w:val="40"/>
              </w:rPr>
            </w:pPr>
          </w:p>
        </w:tc>
        <w:tc>
          <w:tcPr>
            <w:tcW w:w="2908" w:type="dxa"/>
          </w:tcPr>
          <w:p>
            <w:pPr>
              <w:pStyle w:val="TableParagraph"/>
              <w:rPr>
                <w:rFonts w:ascii="Times New Roman"/>
                <w:sz w:val="40"/>
              </w:rPr>
            </w:pPr>
          </w:p>
        </w:tc>
        <w:tc>
          <w:tcPr>
            <w:tcW w:w="5463" w:type="dxa"/>
          </w:tcPr>
          <w:p>
            <w:pPr>
              <w:pStyle w:val="TableParagraph"/>
              <w:spacing w:before="173"/>
              <w:ind w:left="525"/>
              <w:rPr>
                <w:sz w:val="39"/>
              </w:rPr>
            </w:pPr>
            <w:r>
              <w:rPr>
                <w:sz w:val="39"/>
              </w:rPr>
              <w:t>建筑基坑支护技术规程</w:t>
            </w:r>
          </w:p>
        </w:tc>
        <w:tc>
          <w:tcPr>
            <w:tcW w:w="1549" w:type="dxa"/>
          </w:tcPr>
          <w:p>
            <w:pPr>
              <w:pStyle w:val="TableParagraph"/>
              <w:spacing w:before="173"/>
              <w:ind w:right="52"/>
              <w:jc w:val="right"/>
              <w:rPr>
                <w:sz w:val="39"/>
              </w:rPr>
            </w:pPr>
            <w:r>
              <w:rPr>
                <w:w w:val="95"/>
                <w:sz w:val="39"/>
              </w:rPr>
              <w:t>建设部</w:t>
            </w:r>
          </w:p>
        </w:tc>
        <w:tc>
          <w:tcPr>
            <w:tcW w:w="1456" w:type="dxa"/>
          </w:tcPr>
          <w:p>
            <w:pPr>
              <w:pStyle w:val="TableParagraph"/>
              <w:spacing w:before="173"/>
              <w:ind w:right="51"/>
              <w:jc w:val="right"/>
              <w:rPr>
                <w:sz w:val="39"/>
              </w:rPr>
            </w:pPr>
            <w:r>
              <w:rPr>
                <w:w w:val="95"/>
                <w:sz w:val="39"/>
              </w:rPr>
              <w:t>1998</w:t>
            </w:r>
          </w:p>
        </w:tc>
      </w:tr>
      <w:tr>
        <w:tblPrEx>
          <w:tblW w:w="0" w:type="auto"/>
          <w:jc w:val="left"/>
          <w:tblInd w:w="2521" w:type="dxa"/>
          <w:tblLayout w:type="fixed"/>
          <w:tblCellMar>
            <w:top w:w="0" w:type="dxa"/>
            <w:left w:w="0" w:type="dxa"/>
            <w:bottom w:w="0" w:type="dxa"/>
            <w:right w:w="0" w:type="dxa"/>
          </w:tblCellMar>
          <w:tblLook w:val="01E0"/>
        </w:tblPrEx>
        <w:trPr>
          <w:trHeight w:val="706"/>
          <w:jc w:val="left"/>
        </w:trPr>
        <w:tc>
          <w:tcPr>
            <w:tcW w:w="682" w:type="dxa"/>
          </w:tcPr>
          <w:p>
            <w:pPr>
              <w:pStyle w:val="TableParagraph"/>
              <w:spacing w:before="102"/>
              <w:ind w:left="50"/>
              <w:rPr>
                <w:sz w:val="39"/>
              </w:rPr>
            </w:pPr>
            <w:r>
              <w:rPr>
                <w:sz w:val="39"/>
              </w:rPr>
              <w:t>13</w:t>
            </w:r>
          </w:p>
        </w:tc>
        <w:tc>
          <w:tcPr>
            <w:tcW w:w="2908" w:type="dxa"/>
          </w:tcPr>
          <w:p>
            <w:pPr>
              <w:pStyle w:val="TableParagraph"/>
              <w:spacing w:before="102"/>
              <w:ind w:left="566"/>
              <w:rPr>
                <w:sz w:val="39"/>
              </w:rPr>
            </w:pPr>
            <w:r>
              <w:rPr>
                <w:sz w:val="39"/>
              </w:rPr>
              <w:t>JGJ/T121-99</w:t>
            </w:r>
          </w:p>
        </w:tc>
        <w:tc>
          <w:tcPr>
            <w:tcW w:w="5463" w:type="dxa"/>
          </w:tcPr>
          <w:p>
            <w:pPr>
              <w:pStyle w:val="TableParagraph"/>
              <w:spacing w:before="102"/>
              <w:ind w:left="525"/>
              <w:rPr>
                <w:sz w:val="39"/>
              </w:rPr>
            </w:pPr>
            <w:r>
              <w:rPr>
                <w:sz w:val="39"/>
              </w:rPr>
              <w:t>工程网络计划技术标准</w:t>
            </w:r>
          </w:p>
        </w:tc>
        <w:tc>
          <w:tcPr>
            <w:tcW w:w="1549" w:type="dxa"/>
          </w:tcPr>
          <w:p>
            <w:pPr>
              <w:pStyle w:val="TableParagraph"/>
              <w:spacing w:before="102"/>
              <w:ind w:right="52"/>
              <w:jc w:val="right"/>
              <w:rPr>
                <w:sz w:val="39"/>
              </w:rPr>
            </w:pPr>
            <w:r>
              <w:rPr>
                <w:w w:val="95"/>
                <w:sz w:val="39"/>
              </w:rPr>
              <w:t>建设部</w:t>
            </w:r>
          </w:p>
        </w:tc>
        <w:tc>
          <w:tcPr>
            <w:tcW w:w="1456" w:type="dxa"/>
          </w:tcPr>
          <w:p>
            <w:pPr>
              <w:pStyle w:val="TableParagraph"/>
              <w:rPr>
                <w:rFonts w:ascii="Times New Roman"/>
                <w:sz w:val="40"/>
              </w:rPr>
            </w:pPr>
          </w:p>
        </w:tc>
      </w:tr>
      <w:tr>
        <w:tblPrEx>
          <w:tblW w:w="0" w:type="auto"/>
          <w:jc w:val="left"/>
          <w:tblInd w:w="2521" w:type="dxa"/>
          <w:tblLayout w:type="fixed"/>
          <w:tblCellMar>
            <w:top w:w="0" w:type="dxa"/>
            <w:left w:w="0" w:type="dxa"/>
            <w:bottom w:w="0" w:type="dxa"/>
            <w:right w:w="0" w:type="dxa"/>
          </w:tblCellMar>
          <w:tblLook w:val="01E0"/>
        </w:tblPrEx>
        <w:trPr>
          <w:trHeight w:val="706"/>
          <w:jc w:val="left"/>
        </w:trPr>
        <w:tc>
          <w:tcPr>
            <w:tcW w:w="682" w:type="dxa"/>
          </w:tcPr>
          <w:p>
            <w:pPr>
              <w:pStyle w:val="TableParagraph"/>
              <w:rPr>
                <w:rFonts w:ascii="Times New Roman"/>
                <w:sz w:val="40"/>
              </w:rPr>
            </w:pPr>
          </w:p>
        </w:tc>
        <w:tc>
          <w:tcPr>
            <w:tcW w:w="2908" w:type="dxa"/>
          </w:tcPr>
          <w:p>
            <w:pPr>
              <w:pStyle w:val="TableParagraph"/>
              <w:rPr>
                <w:rFonts w:ascii="Times New Roman"/>
                <w:sz w:val="40"/>
              </w:rPr>
            </w:pPr>
          </w:p>
        </w:tc>
        <w:tc>
          <w:tcPr>
            <w:tcW w:w="5463" w:type="dxa"/>
          </w:tcPr>
          <w:p>
            <w:pPr>
              <w:pStyle w:val="TableParagraph"/>
              <w:spacing w:before="103"/>
              <w:ind w:left="525"/>
              <w:rPr>
                <w:sz w:val="39"/>
              </w:rPr>
            </w:pPr>
            <w:r>
              <w:rPr>
                <w:sz w:val="39"/>
              </w:rPr>
              <w:t>建筑施工安全检查标准</w:t>
            </w:r>
          </w:p>
        </w:tc>
        <w:tc>
          <w:tcPr>
            <w:tcW w:w="1549" w:type="dxa"/>
          </w:tcPr>
          <w:p>
            <w:pPr>
              <w:pStyle w:val="TableParagraph"/>
              <w:spacing w:before="103"/>
              <w:ind w:right="52"/>
              <w:jc w:val="right"/>
              <w:rPr>
                <w:sz w:val="39"/>
              </w:rPr>
            </w:pPr>
            <w:r>
              <w:rPr>
                <w:w w:val="95"/>
                <w:sz w:val="39"/>
              </w:rPr>
              <w:t>建设部</w:t>
            </w:r>
          </w:p>
        </w:tc>
        <w:tc>
          <w:tcPr>
            <w:tcW w:w="1456" w:type="dxa"/>
          </w:tcPr>
          <w:p>
            <w:pPr>
              <w:pStyle w:val="TableParagraph"/>
              <w:rPr>
                <w:rFonts w:ascii="Times New Roman"/>
                <w:sz w:val="40"/>
              </w:rPr>
            </w:pPr>
          </w:p>
        </w:tc>
      </w:tr>
      <w:tr>
        <w:tblPrEx>
          <w:tblW w:w="0" w:type="auto"/>
          <w:jc w:val="left"/>
          <w:tblInd w:w="2521" w:type="dxa"/>
          <w:tblLayout w:type="fixed"/>
          <w:tblCellMar>
            <w:top w:w="0" w:type="dxa"/>
            <w:left w:w="0" w:type="dxa"/>
            <w:bottom w:w="0" w:type="dxa"/>
            <w:right w:w="0" w:type="dxa"/>
          </w:tblCellMar>
          <w:tblLook w:val="01E0"/>
        </w:tblPrEx>
        <w:trPr>
          <w:trHeight w:val="705"/>
          <w:jc w:val="left"/>
        </w:trPr>
        <w:tc>
          <w:tcPr>
            <w:tcW w:w="682" w:type="dxa"/>
          </w:tcPr>
          <w:p>
            <w:pPr>
              <w:pStyle w:val="TableParagraph"/>
              <w:rPr>
                <w:rFonts w:ascii="Times New Roman"/>
                <w:sz w:val="40"/>
              </w:rPr>
            </w:pPr>
          </w:p>
        </w:tc>
        <w:tc>
          <w:tcPr>
            <w:tcW w:w="2908" w:type="dxa"/>
          </w:tcPr>
          <w:p>
            <w:pPr>
              <w:pStyle w:val="TableParagraph"/>
              <w:rPr>
                <w:rFonts w:ascii="Times New Roman"/>
                <w:sz w:val="40"/>
              </w:rPr>
            </w:pPr>
          </w:p>
        </w:tc>
        <w:tc>
          <w:tcPr>
            <w:tcW w:w="5463" w:type="dxa"/>
          </w:tcPr>
          <w:p>
            <w:pPr>
              <w:pStyle w:val="TableParagraph"/>
              <w:spacing w:before="102"/>
              <w:ind w:left="525"/>
              <w:rPr>
                <w:sz w:val="39"/>
              </w:rPr>
            </w:pPr>
            <w:r>
              <w:rPr>
                <w:sz w:val="39"/>
              </w:rPr>
              <w:t>建筑边坡工程技术规范</w:t>
            </w:r>
          </w:p>
        </w:tc>
        <w:tc>
          <w:tcPr>
            <w:tcW w:w="1549" w:type="dxa"/>
          </w:tcPr>
          <w:p>
            <w:pPr>
              <w:pStyle w:val="TableParagraph"/>
              <w:spacing w:before="102"/>
              <w:ind w:right="52"/>
              <w:jc w:val="right"/>
              <w:rPr>
                <w:sz w:val="39"/>
              </w:rPr>
            </w:pPr>
            <w:r>
              <w:rPr>
                <w:w w:val="95"/>
                <w:sz w:val="39"/>
              </w:rPr>
              <w:t>建设部</w:t>
            </w:r>
          </w:p>
        </w:tc>
        <w:tc>
          <w:tcPr>
            <w:tcW w:w="1456" w:type="dxa"/>
          </w:tcPr>
          <w:p>
            <w:pPr>
              <w:pStyle w:val="TableParagraph"/>
              <w:rPr>
                <w:rFonts w:ascii="Times New Roman"/>
                <w:sz w:val="40"/>
              </w:rPr>
            </w:pPr>
          </w:p>
        </w:tc>
      </w:tr>
      <w:tr>
        <w:tblPrEx>
          <w:tblW w:w="0" w:type="auto"/>
          <w:jc w:val="left"/>
          <w:tblInd w:w="2521" w:type="dxa"/>
          <w:tblLayout w:type="fixed"/>
          <w:tblCellMar>
            <w:top w:w="0" w:type="dxa"/>
            <w:left w:w="0" w:type="dxa"/>
            <w:bottom w:w="0" w:type="dxa"/>
            <w:right w:w="0" w:type="dxa"/>
          </w:tblCellMar>
          <w:tblLook w:val="01E0"/>
        </w:tblPrEx>
        <w:trPr>
          <w:trHeight w:val="705"/>
          <w:jc w:val="left"/>
        </w:trPr>
        <w:tc>
          <w:tcPr>
            <w:tcW w:w="682" w:type="dxa"/>
          </w:tcPr>
          <w:p>
            <w:pPr>
              <w:pStyle w:val="TableParagraph"/>
              <w:rPr>
                <w:rFonts w:ascii="Times New Roman"/>
                <w:sz w:val="40"/>
              </w:rPr>
            </w:pPr>
          </w:p>
        </w:tc>
        <w:tc>
          <w:tcPr>
            <w:tcW w:w="2908" w:type="dxa"/>
          </w:tcPr>
          <w:p>
            <w:pPr>
              <w:pStyle w:val="TableParagraph"/>
              <w:rPr>
                <w:rFonts w:ascii="Times New Roman"/>
                <w:sz w:val="40"/>
              </w:rPr>
            </w:pPr>
          </w:p>
        </w:tc>
        <w:tc>
          <w:tcPr>
            <w:tcW w:w="5463" w:type="dxa"/>
          </w:tcPr>
          <w:p>
            <w:pPr>
              <w:pStyle w:val="TableParagraph"/>
              <w:spacing w:before="102"/>
              <w:ind w:left="525"/>
              <w:rPr>
                <w:sz w:val="39"/>
              </w:rPr>
            </w:pPr>
            <w:r>
              <w:rPr>
                <w:sz w:val="39"/>
              </w:rPr>
              <w:t>电力建设施工验收规范</w:t>
            </w:r>
          </w:p>
        </w:tc>
        <w:tc>
          <w:tcPr>
            <w:tcW w:w="1549" w:type="dxa"/>
          </w:tcPr>
          <w:p>
            <w:pPr>
              <w:pStyle w:val="TableParagraph"/>
              <w:spacing w:before="102"/>
              <w:ind w:right="52"/>
              <w:jc w:val="right"/>
              <w:rPr>
                <w:sz w:val="39"/>
              </w:rPr>
            </w:pPr>
            <w:r>
              <w:rPr>
                <w:w w:val="95"/>
                <w:sz w:val="39"/>
              </w:rPr>
              <w:t>电力部</w:t>
            </w:r>
          </w:p>
        </w:tc>
        <w:tc>
          <w:tcPr>
            <w:tcW w:w="1456" w:type="dxa"/>
          </w:tcPr>
          <w:p>
            <w:pPr>
              <w:pStyle w:val="TableParagraph"/>
              <w:spacing w:before="102"/>
              <w:ind w:right="51"/>
              <w:jc w:val="right"/>
              <w:rPr>
                <w:sz w:val="39"/>
              </w:rPr>
            </w:pPr>
            <w:r>
              <w:rPr>
                <w:w w:val="95"/>
                <w:sz w:val="39"/>
              </w:rPr>
              <w:t>1987</w:t>
            </w:r>
          </w:p>
        </w:tc>
      </w:tr>
      <w:tr>
        <w:tblPrEx>
          <w:tblW w:w="0" w:type="auto"/>
          <w:jc w:val="left"/>
          <w:tblInd w:w="2521" w:type="dxa"/>
          <w:tblLayout w:type="fixed"/>
          <w:tblCellMar>
            <w:top w:w="0" w:type="dxa"/>
            <w:left w:w="0" w:type="dxa"/>
            <w:bottom w:w="0" w:type="dxa"/>
            <w:right w:w="0" w:type="dxa"/>
          </w:tblCellMar>
          <w:tblLook w:val="01E0"/>
        </w:tblPrEx>
        <w:trPr>
          <w:trHeight w:val="867"/>
          <w:jc w:val="left"/>
        </w:trPr>
        <w:tc>
          <w:tcPr>
            <w:tcW w:w="682" w:type="dxa"/>
          </w:tcPr>
          <w:p>
            <w:pPr>
              <w:pStyle w:val="TableParagraph"/>
              <w:spacing w:before="8"/>
              <w:rPr>
                <w:sz w:val="34"/>
              </w:rPr>
            </w:pPr>
          </w:p>
          <w:p>
            <w:pPr>
              <w:pStyle w:val="TableParagraph"/>
              <w:spacing w:before="1" w:line="403" w:lineRule="exact"/>
              <w:ind w:left="50"/>
              <w:rPr>
                <w:sz w:val="39"/>
              </w:rPr>
            </w:pPr>
            <w:r>
              <w:rPr>
                <w:sz w:val="39"/>
              </w:rPr>
              <w:t>17</w:t>
            </w:r>
          </w:p>
        </w:tc>
        <w:tc>
          <w:tcPr>
            <w:tcW w:w="2908" w:type="dxa"/>
          </w:tcPr>
          <w:p>
            <w:pPr>
              <w:pStyle w:val="TableParagraph"/>
              <w:rPr>
                <w:rFonts w:ascii="Times New Roman"/>
                <w:sz w:val="40"/>
              </w:rPr>
            </w:pPr>
          </w:p>
        </w:tc>
        <w:tc>
          <w:tcPr>
            <w:tcW w:w="5463" w:type="dxa"/>
          </w:tcPr>
          <w:p>
            <w:pPr>
              <w:pStyle w:val="TableParagraph"/>
              <w:spacing w:before="102"/>
              <w:ind w:right="270"/>
              <w:jc w:val="right"/>
              <w:rPr>
                <w:sz w:val="39"/>
              </w:rPr>
            </w:pPr>
            <w:r>
              <w:rPr>
                <w:w w:val="95"/>
                <w:sz w:val="39"/>
              </w:rPr>
              <w:t>火电施工质量检验及评定标</w:t>
            </w:r>
          </w:p>
        </w:tc>
        <w:tc>
          <w:tcPr>
            <w:tcW w:w="1549" w:type="dxa"/>
          </w:tcPr>
          <w:p>
            <w:pPr>
              <w:pStyle w:val="TableParagraph"/>
              <w:spacing w:before="8"/>
              <w:rPr>
                <w:sz w:val="34"/>
              </w:rPr>
            </w:pPr>
          </w:p>
          <w:p>
            <w:pPr>
              <w:pStyle w:val="TableParagraph"/>
              <w:spacing w:before="1" w:line="403" w:lineRule="exact"/>
              <w:ind w:right="52"/>
              <w:jc w:val="right"/>
              <w:rPr>
                <w:sz w:val="39"/>
              </w:rPr>
            </w:pPr>
            <w:r>
              <w:rPr>
                <w:w w:val="95"/>
                <w:sz w:val="39"/>
              </w:rPr>
              <w:t>电力部</w:t>
            </w:r>
          </w:p>
        </w:tc>
        <w:tc>
          <w:tcPr>
            <w:tcW w:w="1456" w:type="dxa"/>
          </w:tcPr>
          <w:p>
            <w:pPr>
              <w:pStyle w:val="TableParagraph"/>
              <w:rPr>
                <w:rFonts w:ascii="Times New Roman"/>
                <w:sz w:val="40"/>
              </w:rPr>
            </w:pPr>
          </w:p>
        </w:tc>
      </w:tr>
      <w:tr>
        <w:tblPrEx>
          <w:tblW w:w="0" w:type="auto"/>
          <w:jc w:val="left"/>
          <w:tblInd w:w="2521" w:type="dxa"/>
          <w:tblLayout w:type="fixed"/>
          <w:tblCellMar>
            <w:top w:w="0" w:type="dxa"/>
            <w:left w:w="0" w:type="dxa"/>
            <w:bottom w:w="0" w:type="dxa"/>
            <w:right w:w="0" w:type="dxa"/>
          </w:tblCellMar>
          <w:tblLook w:val="01E0"/>
        </w:tblPrEx>
        <w:trPr>
          <w:trHeight w:val="367"/>
          <w:jc w:val="left"/>
        </w:trPr>
        <w:tc>
          <w:tcPr>
            <w:tcW w:w="682" w:type="dxa"/>
          </w:tcPr>
          <w:p>
            <w:pPr>
              <w:pStyle w:val="TableParagraph"/>
              <w:rPr>
                <w:rFonts w:ascii="Times New Roman"/>
                <w:sz w:val="28"/>
              </w:rPr>
            </w:pPr>
          </w:p>
        </w:tc>
        <w:tc>
          <w:tcPr>
            <w:tcW w:w="2908" w:type="dxa"/>
          </w:tcPr>
          <w:p>
            <w:pPr>
              <w:pStyle w:val="TableParagraph"/>
              <w:rPr>
                <w:rFonts w:ascii="Times New Roman"/>
                <w:sz w:val="28"/>
              </w:rPr>
            </w:pPr>
          </w:p>
        </w:tc>
        <w:tc>
          <w:tcPr>
            <w:tcW w:w="5463" w:type="dxa"/>
          </w:tcPr>
          <w:p>
            <w:pPr>
              <w:pStyle w:val="TableParagraph"/>
              <w:spacing w:line="347" w:lineRule="exact"/>
              <w:ind w:left="201"/>
              <w:rPr>
                <w:sz w:val="39"/>
              </w:rPr>
            </w:pPr>
            <w:r>
              <w:rPr>
                <w:w w:val="99"/>
                <w:sz w:val="39"/>
              </w:rPr>
              <w:t>准</w:t>
            </w:r>
          </w:p>
        </w:tc>
        <w:tc>
          <w:tcPr>
            <w:tcW w:w="1549" w:type="dxa"/>
          </w:tcPr>
          <w:p>
            <w:pPr>
              <w:pStyle w:val="TableParagraph"/>
              <w:rPr>
                <w:rFonts w:ascii="Times New Roman"/>
                <w:sz w:val="28"/>
              </w:rPr>
            </w:pPr>
          </w:p>
        </w:tc>
        <w:tc>
          <w:tcPr>
            <w:tcW w:w="1456" w:type="dxa"/>
          </w:tcPr>
          <w:p>
            <w:pPr>
              <w:pStyle w:val="TableParagraph"/>
              <w:rPr>
                <w:rFonts w:ascii="Times New Roman"/>
                <w:sz w:val="28"/>
              </w:rPr>
            </w:pPr>
          </w:p>
        </w:tc>
      </w:tr>
    </w:tbl>
    <w:p>
      <w:pPr>
        <w:spacing w:after="0"/>
        <w:rPr>
          <w:rFonts w:ascii="Times New Roman"/>
          <w:sz w:val="28"/>
        </w:rPr>
        <w:sectPr>
          <w:type w:val="continuous"/>
          <w:pgSz w:w="17860" w:h="25260"/>
          <w:pgMar w:top="2380" w:right="0" w:bottom="280" w:left="0" w:header="708" w:footer="708"/>
          <w:cols w:space="708"/>
        </w:sectPr>
      </w:pPr>
    </w:p>
    <w:p>
      <w:pPr>
        <w:pStyle w:val="BodyText"/>
        <w:ind w:left="2060"/>
        <w:rPr>
          <w:sz w:val="20"/>
        </w:rPr>
      </w:pPr>
      <w:r>
        <w:rPr>
          <w:sz w:val="20"/>
        </w:rPr>
        <w:pict>
          <v:group id="_x0000_i1036" style="width:674pt;height:119pt;mso-position-horizontal-relative:char;mso-position-vertical-relative:line" coordorigin="0,0" coordsize="13480,2380">
            <v:shape id="_x0000_s1037" type="#_x0000_t75" style="width:13480;height:2380;position:absolute" stroked="f">
              <v:imagedata r:id="rId5" o:title=""/>
            </v:shape>
            <v:shape id="_x0000_s1038" type="#_x0000_t202" style="width:409;height:389;left:504;position:absolute;top:338" filled="f" stroked="f">
              <v:textbox inset="0,0,0,0">
                <w:txbxContent>
                  <w:p>
                    <w:pPr>
                      <w:spacing w:before="0" w:line="389" w:lineRule="exact"/>
                      <w:ind w:left="0" w:right="0" w:firstLine="0"/>
                      <w:jc w:val="left"/>
                      <w:rPr>
                        <w:sz w:val="39"/>
                      </w:rPr>
                    </w:pPr>
                    <w:r>
                      <w:rPr>
                        <w:sz w:val="39"/>
                      </w:rPr>
                      <w:t>19</w:t>
                    </w:r>
                  </w:p>
                </w:txbxContent>
              </v:textbox>
            </v:shape>
            <v:shape id="_x0000_s1039" type="#_x0000_t202" style="width:3908;height:389;left:4569;position:absolute;top:338" filled="f" stroked="f">
              <v:textbox inset="0,0,0,0">
                <w:txbxContent>
                  <w:p>
                    <w:pPr>
                      <w:spacing w:before="0" w:line="389" w:lineRule="exact"/>
                      <w:ind w:left="0" w:right="0" w:firstLine="0"/>
                      <w:jc w:val="left"/>
                      <w:rPr>
                        <w:sz w:val="39"/>
                      </w:rPr>
                    </w:pPr>
                    <w:r>
                      <w:rPr>
                        <w:sz w:val="39"/>
                      </w:rPr>
                      <w:t>电力建设安全工作规程</w:t>
                    </w:r>
                  </w:p>
                </w:txbxContent>
              </v:textbox>
            </v:shape>
            <v:shape id="_x0000_s1040" type="#_x0000_t202" style="width:1576;height:389;left:9512;position:absolute;top:338" filled="f" stroked="f">
              <v:textbox inset="0,0,0,0">
                <w:txbxContent>
                  <w:p>
                    <w:pPr>
                      <w:spacing w:before="0" w:line="389" w:lineRule="exact"/>
                      <w:ind w:left="0" w:right="0" w:firstLine="0"/>
                      <w:jc w:val="left"/>
                      <w:rPr>
                        <w:sz w:val="39"/>
                      </w:rPr>
                    </w:pPr>
                    <w:r>
                      <w:rPr>
                        <w:sz w:val="39"/>
                      </w:rPr>
                      <w:t>电力公司</w:t>
                    </w:r>
                  </w:p>
                </w:txbxContent>
              </v:textbox>
            </v:shape>
            <v:shape id="_x0000_s1041" type="#_x0000_t202" style="width:409;height:389;left:504;position:absolute;top:1512" filled="f" stroked="f">
              <v:textbox inset="0,0,0,0">
                <w:txbxContent>
                  <w:p>
                    <w:pPr>
                      <w:spacing w:before="0" w:line="389" w:lineRule="exact"/>
                      <w:ind w:left="0" w:right="0" w:firstLine="0"/>
                      <w:jc w:val="left"/>
                      <w:rPr>
                        <w:sz w:val="39"/>
                      </w:rPr>
                    </w:pPr>
                    <w:r>
                      <w:rPr>
                        <w:sz w:val="39"/>
                      </w:rPr>
                      <w:t>20</w:t>
                    </w:r>
                  </w:p>
                </w:txbxContent>
              </v:textbox>
            </v:shape>
            <v:shape id="_x0000_s1042" type="#_x0000_t202" style="width:2159;height:389;left:1702;position:absolute;top:1166" filled="f" stroked="f">
              <v:textbox inset="0,0,0,0">
                <w:txbxContent>
                  <w:p>
                    <w:pPr>
                      <w:spacing w:before="0" w:line="389" w:lineRule="exact"/>
                      <w:ind w:left="0" w:right="0" w:firstLine="0"/>
                      <w:jc w:val="left"/>
                      <w:rPr>
                        <w:sz w:val="39"/>
                      </w:rPr>
                    </w:pPr>
                    <w:r>
                      <w:rPr>
                        <w:sz w:val="39"/>
                      </w:rPr>
                      <w:t>GB50319-200</w:t>
                    </w:r>
                  </w:p>
                </w:txbxContent>
              </v:textbox>
            </v:shape>
            <v:shape id="_x0000_s1043" type="#_x0000_t202" style="width:215;height:389;left:1378;position:absolute;top:1857" filled="f" stroked="f">
              <v:textbox inset="0,0,0,0">
                <w:txbxContent>
                  <w:p>
                    <w:pPr>
                      <w:spacing w:before="0" w:line="389" w:lineRule="exact"/>
                      <w:ind w:left="0" w:right="0" w:firstLine="0"/>
                      <w:jc w:val="left"/>
                      <w:rPr>
                        <w:sz w:val="39"/>
                      </w:rPr>
                    </w:pPr>
                    <w:r>
                      <w:rPr>
                        <w:w w:val="99"/>
                        <w:sz w:val="39"/>
                      </w:rPr>
                      <w:t>0</w:t>
                    </w:r>
                  </w:p>
                </w:txbxContent>
              </v:textbox>
            </v:shape>
            <v:shape id="_x0000_s1044" type="#_x0000_t202" style="width:3131;height:389;left:4569;position:absolute;top:1512" filled="f" stroked="f">
              <v:textbox inset="0,0,0,0">
                <w:txbxContent>
                  <w:p>
                    <w:pPr>
                      <w:spacing w:before="0" w:line="389" w:lineRule="exact"/>
                      <w:ind w:left="0" w:right="0" w:firstLine="0"/>
                      <w:jc w:val="left"/>
                      <w:rPr>
                        <w:sz w:val="39"/>
                      </w:rPr>
                    </w:pPr>
                    <w:r>
                      <w:rPr>
                        <w:sz w:val="39"/>
                      </w:rPr>
                      <w:t>建设工程监理规范</w:t>
                    </w:r>
                  </w:p>
                </w:txbxContent>
              </v:textbox>
            </v:shape>
            <v:shape id="_x0000_s1045" type="#_x0000_t202" style="width:1187;height:389;left:9836;position:absolute;top:1512" filled="f" stroked="f">
              <v:textbox inset="0,0,0,0">
                <w:txbxContent>
                  <w:p>
                    <w:pPr>
                      <w:spacing w:before="0" w:line="389" w:lineRule="exact"/>
                      <w:ind w:left="0" w:right="0" w:firstLine="0"/>
                      <w:jc w:val="left"/>
                      <w:rPr>
                        <w:sz w:val="39"/>
                      </w:rPr>
                    </w:pPr>
                    <w:r>
                      <w:rPr>
                        <w:sz w:val="39"/>
                      </w:rPr>
                      <w:t>建设部</w:t>
                    </w:r>
                  </w:p>
                </w:txbxContent>
              </v:textbox>
            </v:shape>
            <w10:wrap type="none"/>
          </v:group>
        </w:pict>
      </w:r>
    </w:p>
    <w:p>
      <w:pPr>
        <w:pStyle w:val="BodyText"/>
        <w:spacing w:before="12"/>
        <w:ind w:left="0"/>
        <w:rPr>
          <w:sz w:val="9"/>
        </w:rPr>
      </w:pPr>
    </w:p>
    <w:p>
      <w:pPr>
        <w:pStyle w:val="BodyText"/>
        <w:spacing w:before="44"/>
        <w:ind w:left="2942"/>
      </w:pPr>
      <w:r>
        <w:t>编制原则：</w:t>
      </w:r>
    </w:p>
    <w:p>
      <w:pPr>
        <w:pStyle w:val="ListParagraph"/>
        <w:numPr>
          <w:ilvl w:val="2"/>
          <w:numId w:val="54"/>
        </w:numPr>
        <w:tabs>
          <w:tab w:val="left" w:pos="4011"/>
        </w:tabs>
        <w:spacing w:before="249" w:after="0" w:line="360" w:lineRule="auto"/>
        <w:ind w:left="2160" w:right="2182" w:firstLine="781"/>
        <w:jc w:val="left"/>
        <w:rPr>
          <w:sz w:val="39"/>
        </w:rPr>
      </w:pPr>
      <w:r>
        <w:rPr>
          <w:spacing w:val="-1"/>
          <w:w w:val="95"/>
          <w:sz w:val="39"/>
        </w:rPr>
        <w:t xml:space="preserve">遵循招标文件条款的原则。制施工组织设计文字说明及附图表中，严  </w:t>
      </w:r>
      <w:r>
        <w:rPr>
          <w:sz w:val="39"/>
        </w:rPr>
        <w:t>格按照招标文件的规定，做到统一标准、规范编制。</w:t>
      </w:r>
    </w:p>
    <w:p>
      <w:pPr>
        <w:pStyle w:val="ListParagraph"/>
        <w:numPr>
          <w:ilvl w:val="2"/>
          <w:numId w:val="54"/>
        </w:numPr>
        <w:tabs>
          <w:tab w:val="left" w:pos="4011"/>
        </w:tabs>
        <w:spacing w:before="2" w:after="0" w:line="360" w:lineRule="auto"/>
        <w:ind w:left="2160" w:right="2088" w:firstLine="781"/>
        <w:jc w:val="left"/>
        <w:rPr>
          <w:sz w:val="39"/>
        </w:rPr>
      </w:pPr>
      <w:r>
        <w:rPr>
          <w:spacing w:val="-3"/>
          <w:sz w:val="39"/>
        </w:rPr>
        <w:t>遵循设计文件和规范验标的原则。编写主要项目施工方法中严格按照</w:t>
      </w:r>
      <w:r>
        <w:rPr>
          <w:spacing w:val="-4"/>
          <w:w w:val="95"/>
          <w:sz w:val="39"/>
        </w:rPr>
        <w:t xml:space="preserve">设计要求，执行现行施工规范和验收标准，正确组织施工，确保工程的质量、进  </w:t>
      </w:r>
      <w:r>
        <w:rPr>
          <w:sz w:val="39"/>
        </w:rPr>
        <w:t>度。</w:t>
      </w:r>
    </w:p>
    <w:p>
      <w:pPr>
        <w:pStyle w:val="ListParagraph"/>
        <w:numPr>
          <w:ilvl w:val="2"/>
          <w:numId w:val="54"/>
        </w:numPr>
        <w:tabs>
          <w:tab w:val="left" w:pos="4011"/>
        </w:tabs>
        <w:spacing w:before="3" w:after="0" w:line="360" w:lineRule="auto"/>
        <w:ind w:left="2160" w:right="2088" w:firstLine="781"/>
        <w:jc w:val="both"/>
        <w:rPr>
          <w:sz w:val="39"/>
        </w:rPr>
      </w:pPr>
      <w:r>
        <w:rPr>
          <w:sz w:val="39"/>
        </w:rPr>
        <w:t>坚持实事求是，一切从实际出发的原则。制定施工方案中，根据本公</w:t>
      </w:r>
      <w:r>
        <w:rPr>
          <w:spacing w:val="-1"/>
          <w:w w:val="95"/>
          <w:sz w:val="39"/>
        </w:rPr>
        <w:t xml:space="preserve">司施工能力，经济实力，技术水准，坚持科学组织，合理安排，均衡生产，并行  </w:t>
      </w:r>
      <w:r>
        <w:rPr>
          <w:sz w:val="39"/>
        </w:rPr>
        <w:t>操作，确保高速度、高质量、高效率完成本合同段工程的建设。</w:t>
      </w:r>
    </w:p>
    <w:p>
      <w:pPr>
        <w:pStyle w:val="ListParagraph"/>
        <w:numPr>
          <w:ilvl w:val="2"/>
          <w:numId w:val="54"/>
        </w:numPr>
        <w:tabs>
          <w:tab w:val="left" w:pos="4011"/>
        </w:tabs>
        <w:spacing w:before="1" w:after="0" w:line="360" w:lineRule="auto"/>
        <w:ind w:left="2160" w:right="2182" w:firstLine="781"/>
        <w:jc w:val="left"/>
        <w:rPr>
          <w:sz w:val="39"/>
        </w:rPr>
      </w:pPr>
      <w:r>
        <w:rPr>
          <w:spacing w:val="-1"/>
          <w:w w:val="95"/>
          <w:sz w:val="39"/>
        </w:rPr>
        <w:t xml:space="preserve">坚持施工全过程严格管理的原则。工序施工中，严格执行监理工程师  </w:t>
      </w:r>
      <w:r>
        <w:rPr>
          <w:sz w:val="39"/>
        </w:rPr>
        <w:t>的指令尊重监理意见，严格管理。</w:t>
      </w:r>
    </w:p>
    <w:p>
      <w:pPr>
        <w:pStyle w:val="ListParagraph"/>
        <w:numPr>
          <w:ilvl w:val="2"/>
          <w:numId w:val="54"/>
        </w:numPr>
        <w:tabs>
          <w:tab w:val="left" w:pos="4011"/>
        </w:tabs>
        <w:spacing w:before="0" w:after="0" w:line="360" w:lineRule="auto"/>
        <w:ind w:left="2160" w:right="2014" w:firstLine="781"/>
        <w:jc w:val="left"/>
        <w:rPr>
          <w:sz w:val="39"/>
        </w:rPr>
      </w:pPr>
      <w:r>
        <w:rPr>
          <w:sz w:val="39"/>
        </w:rPr>
        <w:t>坚持积极推广应用“四新”成果的原则。各项工序施工中，对于能够</w:t>
      </w:r>
      <w:r>
        <w:rPr>
          <w:spacing w:val="-18"/>
          <w:w w:val="95"/>
          <w:sz w:val="39"/>
        </w:rPr>
        <w:t xml:space="preserve">提高或保证工程施工质量、施工进度、降低工程成本的新技术、新设备、新工艺、  </w:t>
      </w:r>
      <w:r>
        <w:rPr>
          <w:sz w:val="39"/>
        </w:rPr>
        <w:t>新材料积极采用，发挥科技在施工中的先导作用。</w:t>
      </w:r>
    </w:p>
    <w:p>
      <w:pPr>
        <w:pStyle w:val="ListParagraph"/>
        <w:numPr>
          <w:ilvl w:val="2"/>
          <w:numId w:val="54"/>
        </w:numPr>
        <w:tabs>
          <w:tab w:val="left" w:pos="4011"/>
        </w:tabs>
        <w:spacing w:before="1" w:after="0" w:line="360" w:lineRule="auto"/>
        <w:ind w:left="2160" w:right="2182" w:firstLine="781"/>
        <w:jc w:val="both"/>
        <w:rPr>
          <w:sz w:val="39"/>
        </w:rPr>
      </w:pPr>
      <w:r>
        <w:rPr>
          <w:spacing w:val="-1"/>
          <w:w w:val="95"/>
          <w:sz w:val="39"/>
        </w:rPr>
        <w:t xml:space="preserve">坚持专业化作业与综合管理相结合的原则。施工组织方面，以专业作  </w:t>
      </w:r>
      <w:r>
        <w:rPr>
          <w:spacing w:val="-9"/>
          <w:w w:val="95"/>
          <w:sz w:val="39"/>
        </w:rPr>
        <w:t xml:space="preserve">业对为基本作业形式，充分发挥专业人员和专用设备的优势，同时采取综合管理  </w:t>
      </w:r>
      <w:r>
        <w:rPr>
          <w:spacing w:val="-9"/>
          <w:sz w:val="39"/>
        </w:rPr>
        <w:t>手段，合理调配，以达到整体优化的目的。</w:t>
      </w:r>
    </w:p>
    <w:p>
      <w:pPr>
        <w:pStyle w:val="BodyText"/>
        <w:spacing w:before="1"/>
        <w:ind w:left="2942"/>
      </w:pPr>
      <w:r>
        <w:t>2、工程概况</w:t>
      </w:r>
    </w:p>
    <w:p>
      <w:pPr>
        <w:pStyle w:val="BodyText"/>
        <w:spacing w:before="253" w:line="360" w:lineRule="auto"/>
        <w:ind w:right="2088" w:firstLine="781"/>
      </w:pPr>
      <w:r>
        <w:rPr>
          <w:spacing w:val="-4"/>
        </w:rPr>
        <w:t>工程为湖南株洲攸县煤电一体化项目一期</w:t>
      </w:r>
      <w:r>
        <w:rPr>
          <w:spacing w:val="-8"/>
        </w:rPr>
        <w:t>（2×600MW）</w:t>
      </w:r>
      <w:r>
        <w:t>工程厂区边坡及挡土</w:t>
      </w:r>
      <w:r>
        <w:rPr>
          <w:spacing w:val="-8"/>
        </w:rPr>
        <w:t xml:space="preserve">墙工程，工程招标编号为 </w:t>
      </w:r>
      <w:r>
        <w:t>ZYMDYQ2008-005，建设地点位于湖南省株洲市攸县网</w:t>
      </w:r>
      <w:r>
        <w:rPr>
          <w:spacing w:val="-7"/>
        </w:rPr>
        <w:t>岭镇荷叶塘村和湖南网岭监狱的农场，落于攸水四级阶地上，建设单位为湖南株</w:t>
      </w:r>
      <w:r>
        <w:rPr>
          <w:spacing w:val="-8"/>
          <w:w w:val="95"/>
        </w:rPr>
        <w:t>洲攸县煤电一体化项目一期工程筹建处。本工程挡土墙包括挡土墙一、二、四、</w:t>
      </w:r>
    </w:p>
    <w:p>
      <w:pPr>
        <w:pStyle w:val="BodyText"/>
        <w:spacing w:before="1" w:line="360" w:lineRule="auto"/>
        <w:ind w:right="1701"/>
      </w:pPr>
      <w:r>
        <w:rPr>
          <w:w w:val="95"/>
        </w:rPr>
        <w:t>五、六、八、九、十，挡土墙一的高度约～，长约，挡土墙二的高度约～，</w:t>
      </w:r>
      <w:r>
        <w:rPr>
          <w:spacing w:val="-7"/>
          <w:w w:val="95"/>
        </w:rPr>
        <w:t xml:space="preserve">长约，  </w:t>
      </w:r>
      <w:r>
        <w:t>挡土墙四的高度约～，长约，挡土墙五的高度约～，长约，挡土墙六的高度约，</w:t>
      </w:r>
    </w:p>
    <w:p>
      <w:pPr>
        <w:spacing w:after="0" w:line="360" w:lineRule="auto"/>
        <w:sectPr>
          <w:pgSz w:w="17860" w:h="25260"/>
          <w:pgMar w:top="1820" w:right="0" w:bottom="280" w:left="0" w:header="708" w:footer="708"/>
          <w:pgNumType w:start="2"/>
          <w:cols w:space="708"/>
        </w:sectPr>
      </w:pPr>
    </w:p>
    <w:p>
      <w:pPr>
        <w:pStyle w:val="BodyText"/>
        <w:spacing w:before="20" w:line="360" w:lineRule="auto"/>
        <w:ind w:right="2088"/>
      </w:pPr>
      <w:r>
        <w:rPr>
          <w:w w:val="95"/>
        </w:rPr>
        <w:t>长约，挡土墙八的高度约～，长约，挡土墙九的高度约～，</w:t>
      </w:r>
      <w:r>
        <w:rPr>
          <w:spacing w:val="-2"/>
          <w:w w:val="95"/>
        </w:rPr>
        <w:t xml:space="preserve">长约，挡土墙十的高  </w:t>
      </w:r>
      <w:r>
        <w:t>度约～，</w:t>
      </w:r>
      <w:r>
        <w:rPr>
          <w:spacing w:val="-5"/>
        </w:rPr>
        <w:t xml:space="preserve">长约。高强土工格室喷草籽护坡全长约 </w:t>
      </w:r>
      <w:r>
        <w:t>8KM</w:t>
      </w:r>
      <w:r>
        <w:rPr>
          <w:spacing w:val="-14"/>
        </w:rPr>
        <w:t xml:space="preserve">,工程量约为 </w:t>
      </w:r>
      <w:r>
        <w:t>5</w:t>
      </w:r>
      <w:r>
        <w:rPr>
          <w:spacing w:val="-20"/>
        </w:rPr>
        <w:t xml:space="preserve"> 万平米.</w:t>
      </w:r>
    </w:p>
    <w:p>
      <w:pPr>
        <w:pStyle w:val="BodyText"/>
        <w:spacing w:before="2"/>
        <w:ind w:left="2942"/>
      </w:pPr>
      <w:r>
        <w:t>自然条件：</w:t>
      </w:r>
    </w:p>
    <w:p>
      <w:pPr>
        <w:pStyle w:val="BodyText"/>
        <w:spacing w:before="249" w:line="360" w:lineRule="auto"/>
        <w:ind w:right="2198" w:firstLine="781"/>
        <w:jc w:val="both"/>
      </w:pPr>
      <w:r>
        <w:rPr>
          <w:spacing w:val="-16"/>
        </w:rPr>
        <w:t xml:space="preserve">厂址位于攸县网岭镇东北面约㎞处，西距 </w:t>
      </w:r>
      <w:r>
        <w:t>106</w:t>
      </w:r>
      <w:r>
        <w:rPr>
          <w:spacing w:val="-22"/>
        </w:rPr>
        <w:t xml:space="preserve"> 国道约㎞、距醴茶铁路线约㎞; </w:t>
      </w:r>
      <w:r>
        <w:t>厂址西南面为网岭监狱和居民密集的小集镇;厂址南面为由东向西的酒埠江总干</w:t>
      </w:r>
      <w:r>
        <w:rPr>
          <w:spacing w:val="-8"/>
          <w:w w:val="95"/>
        </w:rPr>
        <w:t xml:space="preserve">渠和网岭镇至酒埠江库区的二级公路。与该公路相连有乡村泥结碎石道路通至厂  </w:t>
      </w:r>
      <w:r>
        <w:rPr>
          <w:spacing w:val="-8"/>
        </w:rPr>
        <w:t>区，厂址东面紧临何冲灰场。厂址交通方便，位置优越。</w:t>
      </w:r>
    </w:p>
    <w:p>
      <w:pPr>
        <w:pStyle w:val="BodyText"/>
        <w:spacing w:before="1"/>
        <w:ind w:left="2942"/>
      </w:pPr>
      <w:r>
        <w:rPr>
          <w:w w:val="95"/>
        </w:rPr>
        <w:t>水文地质条件：</w:t>
      </w:r>
    </w:p>
    <w:p>
      <w:pPr>
        <w:pStyle w:val="BodyText"/>
        <w:spacing w:before="254" w:line="360" w:lineRule="auto"/>
        <w:ind w:right="2088" w:firstLine="781"/>
      </w:pPr>
      <w:r>
        <w:rPr>
          <w:spacing w:val="-4"/>
        </w:rPr>
        <w:t>厂址地基中地下水均为第四系松散覆盖层中的孔隙性潜水和孔隙承压水，埋</w:t>
      </w:r>
      <w:r>
        <w:rPr>
          <w:spacing w:val="-4"/>
          <w:w w:val="95"/>
        </w:rPr>
        <w:t>深～</w:t>
      </w:r>
      <w:r>
        <w:rPr>
          <w:spacing w:val="-5"/>
          <w:w w:val="95"/>
        </w:rPr>
        <w:t xml:space="preserve">。其水位的高低与季节有关，丰水季节时，雨水补给充裕，水位上升，部分  </w:t>
      </w:r>
      <w:r>
        <w:t>地段地下水具承压性质，隔水顶板由可塑～硬塑粉质粘土构成;枯水季节时雨水</w:t>
      </w:r>
      <w:r>
        <w:rPr>
          <w:spacing w:val="-1"/>
          <w:w w:val="95"/>
        </w:rPr>
        <w:t xml:space="preserve">补给量较小，地下水位下降。厂区地层组成中，卵石层可以认为石强透水层，其  </w:t>
      </w:r>
      <w:r>
        <w:t>它均为弱透水地层。</w:t>
      </w:r>
    </w:p>
    <w:p>
      <w:pPr>
        <w:pStyle w:val="BodyText"/>
        <w:spacing w:line="360" w:lineRule="auto"/>
        <w:ind w:right="2204" w:firstLine="781"/>
        <w:jc w:val="both"/>
      </w:pPr>
      <w:r>
        <w:rPr>
          <w:spacing w:val="-7"/>
          <w:w w:val="95"/>
        </w:rPr>
        <w:t xml:space="preserve">厂址钻孔地下水水质化学分析综合评价：在直接临水或强透水的土层中，该  地下水对混凝土结构具中等腐蚀，在弱透水性的其它粘性土层中，该地下水水质  </w:t>
      </w:r>
      <w:r>
        <w:rPr>
          <w:spacing w:val="-7"/>
        </w:rPr>
        <w:t>对混混凝土结构具弱腐蚀。</w:t>
      </w:r>
    </w:p>
    <w:p>
      <w:pPr>
        <w:pStyle w:val="BodyText"/>
        <w:spacing w:before="1"/>
        <w:ind w:left="2942"/>
      </w:pPr>
      <w:r>
        <w:t>区域地质概况：</w:t>
      </w:r>
    </w:p>
    <w:p>
      <w:pPr>
        <w:pStyle w:val="BodyText"/>
        <w:spacing w:before="253" w:line="360" w:lineRule="auto"/>
        <w:ind w:right="2088" w:firstLine="781"/>
      </w:pPr>
      <w:r>
        <w:rPr>
          <w:spacing w:val="-7"/>
        </w:rPr>
        <w:t>厂址附近主要构造为酒埠江断裂，为新华夏系主干深大断裂，切割最新地层为白垩纪～早第三纪，为非全新活动断裂，其在本区尚无历史地震记载，未来100</w:t>
      </w:r>
      <w:r>
        <w:rPr>
          <w:spacing w:val="-13"/>
        </w:rPr>
        <w:t xml:space="preserve"> 年内工程场地所在区域范围内发生较大地震的可能性较小。厂区地层结构相</w:t>
      </w:r>
      <w:r>
        <w:rPr>
          <w:spacing w:val="-14"/>
          <w:w w:val="95"/>
        </w:rPr>
        <w:t xml:space="preserve">对简单：上部为第四系全新统及中更新统地层组成，下部为白垩系泥质粉砂岩。  </w:t>
      </w:r>
      <w:r>
        <w:rPr>
          <w:spacing w:val="-6"/>
        </w:rPr>
        <w:t>中等风化泥质粉砂岩岩体水平，岩体完整性好，为很好的重要建筑持力层，主厂</w:t>
      </w:r>
      <w:r>
        <w:rPr>
          <w:spacing w:val="-12"/>
        </w:rPr>
        <w:t>房、烟囱等重要建筑物均可以此为天然基础持力层。厂址场地土类型为中硬场地土，建筑抗震属Ⅱ类场地类型。</w:t>
      </w:r>
    </w:p>
    <w:p>
      <w:pPr>
        <w:pStyle w:val="BodyText"/>
        <w:spacing w:before="3" w:line="360" w:lineRule="auto"/>
        <w:ind w:left="2942" w:right="7917"/>
      </w:pPr>
      <w:r>
        <w:rPr>
          <w:w w:val="95"/>
        </w:rPr>
        <w:t>厂址内无文物古墓及可开采的矿产资源。</w:t>
      </w:r>
      <w:r>
        <w:t>招标范围：</w:t>
      </w:r>
    </w:p>
    <w:p>
      <w:pPr>
        <w:pStyle w:val="BodyText"/>
        <w:spacing w:before="2"/>
        <w:ind w:left="2942"/>
      </w:pPr>
      <w:r>
        <w:t>厂区范围内（不含铁路设计范围）边坡、挡土墙、排水沟、截水沟、急流槽</w:t>
      </w:r>
    </w:p>
    <w:p>
      <w:pPr>
        <w:spacing w:after="0"/>
        <w:sectPr>
          <w:pgSz w:w="17860" w:h="25260"/>
          <w:pgMar w:top="2000" w:right="0" w:bottom="280" w:left="0" w:header="708" w:footer="708"/>
          <w:pgNumType w:start="3"/>
          <w:cols w:space="708"/>
        </w:sectPr>
      </w:pPr>
    </w:p>
    <w:p>
      <w:pPr>
        <w:pStyle w:val="BodyText"/>
        <w:spacing w:before="20" w:line="360" w:lineRule="auto"/>
        <w:ind w:left="2942" w:right="9477" w:hanging="782"/>
      </w:pPr>
      <w:r>
        <w:rPr>
          <w:w w:val="95"/>
        </w:rPr>
        <w:t>及相关附属设施（含绿化）的砌筑。</w:t>
      </w:r>
      <w:r>
        <w:t>承包方式：</w:t>
      </w:r>
    </w:p>
    <w:p>
      <w:pPr>
        <w:pStyle w:val="BodyText"/>
        <w:spacing w:before="2" w:line="360" w:lineRule="auto"/>
        <w:ind w:left="2942" w:right="4029"/>
      </w:pPr>
      <w:r>
        <w:rPr>
          <w:spacing w:val="-1"/>
          <w:w w:val="95"/>
        </w:rPr>
        <w:t xml:space="preserve">本工程采用包工、包料、包工期、包质量、包安全的承包方式。 </w:t>
      </w:r>
      <w:r>
        <w:t>工程质量及进度要求：</w:t>
      </w:r>
    </w:p>
    <w:p>
      <w:pPr>
        <w:pStyle w:val="BodyText"/>
        <w:spacing w:line="498" w:lineRule="exact"/>
        <w:ind w:left="2942"/>
      </w:pPr>
      <w:r>
        <w:t>本工程质量要求分项工程一次性验收合格率 100％，整体质量优良。</w:t>
      </w:r>
    </w:p>
    <w:p>
      <w:pPr>
        <w:pStyle w:val="BodyText"/>
        <w:spacing w:before="253" w:line="360" w:lineRule="auto"/>
        <w:ind w:right="2181" w:firstLine="781"/>
      </w:pPr>
      <w:r>
        <w:rPr>
          <w:spacing w:val="-15"/>
        </w:rPr>
        <w:t xml:space="preserve">本工程计划于 </w:t>
      </w:r>
      <w:r>
        <w:t>2008</w:t>
      </w:r>
      <w:r>
        <w:rPr>
          <w:spacing w:val="-65"/>
        </w:rPr>
        <w:t xml:space="preserve"> 年 </w:t>
      </w:r>
      <w:r>
        <w:t>3</w:t>
      </w:r>
      <w:r>
        <w:rPr>
          <w:spacing w:val="-68"/>
        </w:rPr>
        <w:t xml:space="preserve"> 月 </w:t>
      </w:r>
      <w:r>
        <w:t>20</w:t>
      </w:r>
      <w:r>
        <w:rPr>
          <w:spacing w:val="-21"/>
        </w:rPr>
        <w:t xml:space="preserve"> 日开工，</w:t>
      </w:r>
      <w:r>
        <w:rPr>
          <w:spacing w:val="-5"/>
        </w:rPr>
        <w:t>2008</w:t>
      </w:r>
      <w:r>
        <w:rPr>
          <w:spacing w:val="-67"/>
        </w:rPr>
        <w:t xml:space="preserve"> 年 </w:t>
      </w:r>
      <w:r>
        <w:t>6</w:t>
      </w:r>
      <w:r>
        <w:rPr>
          <w:spacing w:val="-66"/>
        </w:rPr>
        <w:t xml:space="preserve"> 月 </w:t>
      </w:r>
      <w:r>
        <w:t>20</w:t>
      </w:r>
      <w:r>
        <w:rPr>
          <w:spacing w:val="-13"/>
        </w:rPr>
        <w:t xml:space="preserve"> 日竣工，工期要求为</w:t>
      </w:r>
      <w:r>
        <w:t>93</w:t>
      </w:r>
      <w:r>
        <w:rPr>
          <w:spacing w:val="-34"/>
        </w:rPr>
        <w:t xml:space="preserve"> 天。</w:t>
      </w:r>
    </w:p>
    <w:p>
      <w:pPr>
        <w:pStyle w:val="BodyText"/>
        <w:spacing w:line="498" w:lineRule="exact"/>
        <w:ind w:left="2942"/>
      </w:pPr>
      <w:r>
        <w:t>挡土墙墙基结构：</w:t>
      </w:r>
    </w:p>
    <w:p>
      <w:pPr>
        <w:pStyle w:val="ListParagraph"/>
        <w:numPr>
          <w:ilvl w:val="2"/>
          <w:numId w:val="53"/>
        </w:numPr>
        <w:tabs>
          <w:tab w:val="left" w:pos="4011"/>
        </w:tabs>
        <w:spacing w:before="253" w:after="0" w:line="240" w:lineRule="auto"/>
        <w:ind w:left="4011" w:right="0" w:hanging="1069"/>
        <w:jc w:val="left"/>
        <w:rPr>
          <w:sz w:val="39"/>
        </w:rPr>
      </w:pPr>
      <w:r>
        <w:rPr>
          <w:sz w:val="39"/>
        </w:rPr>
        <w:t>填方挡土墙墙基：</w:t>
      </w:r>
    </w:p>
    <w:p>
      <w:pPr>
        <w:pStyle w:val="BodyText"/>
        <w:spacing w:before="250"/>
        <w:ind w:left="2942"/>
      </w:pPr>
      <w:r>
        <w:t>边坡高度 H≦5m 时，边坡为 1：</w:t>
      </w:r>
    </w:p>
    <w:p>
      <w:pPr>
        <w:pStyle w:val="ListParagraph"/>
        <w:numPr>
          <w:ilvl w:val="2"/>
          <w:numId w:val="53"/>
        </w:numPr>
        <w:tabs>
          <w:tab w:val="left" w:pos="4011"/>
        </w:tabs>
        <w:spacing w:before="249" w:after="0" w:line="240" w:lineRule="auto"/>
        <w:ind w:left="4011" w:right="0" w:hanging="1069"/>
        <w:jc w:val="left"/>
        <w:rPr>
          <w:sz w:val="39"/>
        </w:rPr>
      </w:pPr>
      <w:r>
        <w:rPr>
          <w:sz w:val="39"/>
        </w:rPr>
        <w:t>挖方挡土墙墙基：</w:t>
      </w:r>
    </w:p>
    <w:p>
      <w:pPr>
        <w:pStyle w:val="BodyText"/>
        <w:spacing w:before="252"/>
        <w:ind w:left="2942"/>
      </w:pPr>
      <w:r>
        <w:rPr>
          <w:w w:val="99"/>
        </w:rPr>
        <w:t>一般土质边坡或全风化石质边坡为</w:t>
      </w:r>
      <w:r>
        <w:rPr>
          <w:spacing w:val="-83"/>
        </w:rPr>
        <w:t xml:space="preserve"> </w:t>
      </w:r>
      <w:r>
        <w:rPr>
          <w:w w:val="99"/>
        </w:rPr>
        <w:t>1</w:t>
      </w:r>
      <w:r>
        <w:rPr>
          <w:spacing w:val="-20"/>
          <w:w w:val="99"/>
        </w:rPr>
        <w:t>：，挖方边坡底部一般设</w:t>
      </w:r>
      <w:r>
        <w:rPr>
          <w:spacing w:val="-86"/>
        </w:rPr>
        <w:t xml:space="preserve"> </w:t>
      </w:r>
      <w:r>
        <w:rPr>
          <w:w w:val="99"/>
        </w:rPr>
        <w:t>200</w:t>
      </w:r>
      <w:r>
        <w:rPr>
          <w:spacing w:val="-95"/>
        </w:rPr>
        <w:t xml:space="preserve"> </w:t>
      </w:r>
      <w:r>
        <w:rPr>
          <w:w w:val="99"/>
        </w:rPr>
        <w:t>㎜～400</w:t>
      </w:r>
    </w:p>
    <w:p>
      <w:pPr>
        <w:pStyle w:val="BodyText"/>
        <w:spacing w:before="250" w:line="360" w:lineRule="auto"/>
        <w:ind w:left="2942" w:right="12540" w:hanging="782"/>
      </w:pPr>
      <w:r>
        <w:t>㎜宽的碎落平台。挡土墙防护：</w:t>
      </w:r>
    </w:p>
    <w:p>
      <w:pPr>
        <w:pStyle w:val="ListParagraph"/>
        <w:numPr>
          <w:ilvl w:val="2"/>
          <w:numId w:val="52"/>
        </w:numPr>
        <w:tabs>
          <w:tab w:val="left" w:pos="4011"/>
        </w:tabs>
        <w:spacing w:before="2" w:after="0" w:line="240" w:lineRule="auto"/>
        <w:ind w:left="4011" w:right="0" w:hanging="1069"/>
        <w:jc w:val="left"/>
        <w:rPr>
          <w:sz w:val="39"/>
        </w:rPr>
      </w:pPr>
      <w:r>
        <w:rPr>
          <w:sz w:val="39"/>
        </w:rPr>
        <w:t>填方边坡：</w:t>
      </w:r>
    </w:p>
    <w:p>
      <w:pPr>
        <w:pStyle w:val="BodyText"/>
        <w:spacing w:before="249"/>
        <w:ind w:left="2942"/>
      </w:pPr>
      <w:r>
        <w:t>在坡脚外侧设排水沟，必要时设置坡脚矮墙；边坡采用土工格室草皮护坡。</w:t>
      </w:r>
    </w:p>
    <w:p>
      <w:pPr>
        <w:pStyle w:val="ListParagraph"/>
        <w:numPr>
          <w:ilvl w:val="2"/>
          <w:numId w:val="52"/>
        </w:numPr>
        <w:tabs>
          <w:tab w:val="left" w:pos="4011"/>
        </w:tabs>
        <w:spacing w:before="249" w:after="0" w:line="240" w:lineRule="auto"/>
        <w:ind w:left="4011" w:right="0" w:hanging="1069"/>
        <w:jc w:val="left"/>
        <w:rPr>
          <w:sz w:val="39"/>
        </w:rPr>
      </w:pPr>
      <w:r>
        <w:rPr>
          <w:sz w:val="39"/>
        </w:rPr>
        <w:t>挖方边坡：</w:t>
      </w:r>
    </w:p>
    <w:p>
      <w:pPr>
        <w:pStyle w:val="BodyText"/>
        <w:spacing w:before="253" w:line="360" w:lineRule="auto"/>
        <w:ind w:left="2942" w:right="6750"/>
      </w:pPr>
      <w:r>
        <w:rPr>
          <w:spacing w:val="-1"/>
          <w:w w:val="95"/>
        </w:rPr>
        <w:t xml:space="preserve">土质边坡采用浆砌片土工格室草皮护坡并植草。 </w:t>
      </w:r>
      <w:r>
        <w:t>排水：</w:t>
      </w:r>
    </w:p>
    <w:p>
      <w:pPr>
        <w:pStyle w:val="BodyText"/>
        <w:spacing w:line="360" w:lineRule="auto"/>
        <w:ind w:right="2088" w:firstLine="781"/>
        <w:jc w:val="both"/>
      </w:pPr>
      <w:r>
        <w:rPr>
          <w:spacing w:val="-11"/>
        </w:rPr>
        <w:t>墙基、墙面排水系统结合沿线地形及水文地质等情况综合考虑，采用多种形</w:t>
      </w:r>
      <w:r>
        <w:rPr>
          <w:spacing w:val="-12"/>
          <w:w w:val="95"/>
        </w:rPr>
        <w:t xml:space="preserve">式的排水设施，并与排水沟，现有有沟渠衔接，使排水畅通，确保墙基、墙面稳  </w:t>
      </w:r>
      <w:r>
        <w:t>定及行车安全。</w:t>
      </w:r>
    </w:p>
    <w:p>
      <w:pPr>
        <w:pStyle w:val="BodyText"/>
        <w:spacing w:before="1"/>
        <w:ind w:left="2942"/>
      </w:pPr>
      <w:r>
        <w:t>取、弃土设计方案、环保及节约用地措施：</w:t>
      </w:r>
    </w:p>
    <w:p>
      <w:pPr>
        <w:pStyle w:val="ListParagraph"/>
        <w:numPr>
          <w:ilvl w:val="2"/>
          <w:numId w:val="51"/>
        </w:numPr>
        <w:tabs>
          <w:tab w:val="left" w:pos="4206"/>
        </w:tabs>
        <w:spacing w:before="253" w:after="0" w:line="240" w:lineRule="auto"/>
        <w:ind w:left="4205" w:right="0" w:hanging="1264"/>
        <w:jc w:val="left"/>
        <w:rPr>
          <w:sz w:val="39"/>
        </w:rPr>
      </w:pPr>
      <w:r>
        <w:rPr>
          <w:sz w:val="39"/>
        </w:rPr>
        <w:t>挡土墙土石方以纵向调运为主，弃土场按业主现场指定。</w:t>
      </w:r>
    </w:p>
    <w:p>
      <w:pPr>
        <w:pStyle w:val="ListParagraph"/>
        <w:numPr>
          <w:ilvl w:val="2"/>
          <w:numId w:val="51"/>
        </w:numPr>
        <w:tabs>
          <w:tab w:val="left" w:pos="4206"/>
        </w:tabs>
        <w:spacing w:before="249" w:after="0" w:line="360" w:lineRule="auto"/>
        <w:ind w:left="2160" w:right="2378" w:firstLine="781"/>
        <w:jc w:val="left"/>
        <w:rPr>
          <w:sz w:val="39"/>
        </w:rPr>
      </w:pPr>
      <w:r>
        <w:rPr>
          <w:spacing w:val="-1"/>
          <w:w w:val="95"/>
          <w:sz w:val="39"/>
        </w:rPr>
        <w:t xml:space="preserve">挖土场与电厂建设和自然环境相结合，做到节约用地、美化环境， </w:t>
      </w:r>
      <w:r>
        <w:rPr>
          <w:sz w:val="39"/>
        </w:rPr>
        <w:t>除的表土，可用于边坡绿化。</w:t>
      </w:r>
    </w:p>
    <w:p>
      <w:pPr>
        <w:pStyle w:val="BodyText"/>
        <w:spacing w:before="2"/>
        <w:ind w:left="2942"/>
      </w:pPr>
      <w:r>
        <w:t>3、施工组织机构</w:t>
      </w:r>
    </w:p>
    <w:p>
      <w:pPr>
        <w:spacing w:after="0"/>
        <w:sectPr>
          <w:pgSz w:w="17860" w:h="25260"/>
          <w:pgMar w:top="2000" w:right="0" w:bottom="280" w:left="0" w:header="708" w:footer="708"/>
          <w:pgNumType w:start="4"/>
          <w:cols w:space="708"/>
        </w:sectPr>
      </w:pPr>
    </w:p>
    <w:p>
      <w:pPr>
        <w:pStyle w:val="BodyText"/>
        <w:spacing w:before="20" w:line="360" w:lineRule="auto"/>
        <w:ind w:right="1891" w:firstLine="781"/>
      </w:pPr>
      <w:r>
        <w:rPr>
          <w:spacing w:val="-6"/>
        </w:rPr>
        <w:t>本合同段拟成立《湖南株洲攸县煤电一体化项目一期工程项目经理部》</w:t>
      </w:r>
      <w:r>
        <w:t>（以</w:t>
      </w:r>
      <w:r>
        <w:rPr>
          <w:w w:val="99"/>
        </w:rPr>
        <w:t>下简称项目部</w:t>
      </w:r>
      <w:r>
        <w:rPr>
          <w:spacing w:val="-192"/>
          <w:w w:val="99"/>
        </w:rPr>
        <w:t>）</w:t>
      </w:r>
      <w:r>
        <w:rPr>
          <w:spacing w:val="-1"/>
          <w:w w:val="99"/>
        </w:rPr>
        <w:t>，项目部设五科二室，即工程技术科、质安科、财务科、劳资科、</w:t>
      </w:r>
      <w:r>
        <w:t>机务材料科、综合办公室和试验室。</w:t>
      </w:r>
    </w:p>
    <w:p>
      <w:pPr>
        <w:pStyle w:val="BodyText"/>
        <w:spacing w:before="1" w:line="360" w:lineRule="auto"/>
        <w:ind w:left="2942" w:right="7083" w:firstLine="57"/>
      </w:pPr>
      <w:r>
        <w:pict>
          <v:group id="_x0000_s1046" style="width:642pt;height:520pt;margin-top:76.66pt;margin-left:124pt;mso-position-horizontal-relative:page;position:absolute;z-index:-251657216" coordorigin="2480,1533" coordsize="12840,10400">
            <v:shape id="_x0000_s1047" type="#_x0000_t75" style="width:12840;height:10400;left:2480;position:absolute;top:1533" stroked="f">
              <v:imagedata r:id="rId6" o:title=""/>
            </v:shape>
            <v:shape id="_x0000_s1048" type="#_x0000_t202" style="width:4492;height:1401;left:6456;position:absolute;top:1680" filled="f" stroked="f">
              <v:textbox inset="0,0,0,0">
                <w:txbxContent>
                  <w:p>
                    <w:pPr>
                      <w:spacing w:before="0" w:line="444" w:lineRule="exact"/>
                      <w:ind w:left="98" w:right="108" w:firstLine="0"/>
                      <w:jc w:val="center"/>
                      <w:rPr>
                        <w:sz w:val="39"/>
                      </w:rPr>
                    </w:pPr>
                    <w:r>
                      <w:rPr>
                        <w:sz w:val="39"/>
                      </w:rPr>
                      <w:t>项目经理部</w:t>
                    </w:r>
                  </w:p>
                  <w:p>
                    <w:pPr>
                      <w:spacing w:before="4"/>
                      <w:ind w:left="98" w:right="117" w:firstLine="0"/>
                      <w:jc w:val="center"/>
                      <w:rPr>
                        <w:sz w:val="39"/>
                      </w:rPr>
                    </w:pPr>
                    <w:r>
                      <w:rPr>
                        <w:spacing w:val="-2"/>
                        <w:w w:val="95"/>
                        <w:sz w:val="39"/>
                      </w:rPr>
                      <w:t>(经理、副经理、技术负责</w:t>
                    </w:r>
                  </w:p>
                  <w:p>
                    <w:pPr>
                      <w:spacing w:before="8" w:line="445" w:lineRule="exact"/>
                      <w:ind w:left="98" w:right="108" w:firstLine="0"/>
                      <w:jc w:val="center"/>
                      <w:rPr>
                        <w:sz w:val="39"/>
                      </w:rPr>
                    </w:pPr>
                    <w:r>
                      <w:rPr>
                        <w:sz w:val="39"/>
                      </w:rPr>
                      <w:t>人)</w:t>
                    </w:r>
                  </w:p>
                </w:txbxContent>
              </v:textbox>
            </v:shape>
          </v:group>
        </w:pict>
      </w:r>
      <w:r>
        <w:rPr>
          <w:w w:val="95"/>
        </w:rPr>
        <w:t xml:space="preserve">承包本合同工程建立的项目组织机构图如下： </w:t>
      </w:r>
      <w:r>
        <w:t>项目经理：</w: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7"/>
        <w:ind w:left="0"/>
        <w:rPr>
          <w:sz w:val="19"/>
        </w:rPr>
      </w:pPr>
    </w:p>
    <w:tbl>
      <w:tblPr>
        <w:tblStyle w:val="TableNormal0"/>
        <w:tblW w:w="0" w:type="auto"/>
        <w:jc w:val="left"/>
        <w:tblInd w:w="27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64"/>
        <w:gridCol w:w="1530"/>
        <w:gridCol w:w="2970"/>
        <w:gridCol w:w="2970"/>
        <w:gridCol w:w="1530"/>
        <w:gridCol w:w="1440"/>
        <w:gridCol w:w="964"/>
      </w:tblGrid>
      <w:tr>
        <w:tblPrEx>
          <w:tblW w:w="0" w:type="auto"/>
          <w:jc w:val="left"/>
          <w:tblInd w:w="27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69"/>
          <w:jc w:val="left"/>
        </w:trPr>
        <w:tc>
          <w:tcPr>
            <w:tcW w:w="964" w:type="dxa"/>
          </w:tcPr>
          <w:p>
            <w:pPr>
              <w:pStyle w:val="TableParagraph"/>
              <w:spacing w:line="447" w:lineRule="exact"/>
              <w:ind w:left="50"/>
              <w:rPr>
                <w:sz w:val="39"/>
              </w:rPr>
            </w:pPr>
            <w:r>
              <w:rPr>
                <w:w w:val="99"/>
                <w:sz w:val="39"/>
              </w:rPr>
              <w:t>办</w:t>
            </w:r>
          </w:p>
        </w:tc>
        <w:tc>
          <w:tcPr>
            <w:tcW w:w="1530" w:type="dxa"/>
          </w:tcPr>
          <w:p>
            <w:pPr>
              <w:pStyle w:val="TableParagraph"/>
              <w:spacing w:line="444" w:lineRule="exact"/>
              <w:ind w:right="87"/>
              <w:jc w:val="center"/>
              <w:rPr>
                <w:sz w:val="39"/>
              </w:rPr>
            </w:pPr>
            <w:r>
              <w:rPr>
                <w:w w:val="99"/>
                <w:sz w:val="39"/>
              </w:rPr>
              <w:t>劳</w:t>
            </w:r>
          </w:p>
        </w:tc>
        <w:tc>
          <w:tcPr>
            <w:tcW w:w="2970" w:type="dxa"/>
          </w:tcPr>
          <w:p>
            <w:pPr>
              <w:pStyle w:val="TableParagraph"/>
              <w:spacing w:line="444" w:lineRule="exact"/>
              <w:ind w:left="616"/>
              <w:rPr>
                <w:sz w:val="39"/>
              </w:rPr>
            </w:pPr>
            <w:r>
              <w:rPr>
                <w:w w:val="99"/>
                <w:sz w:val="39"/>
              </w:rPr>
              <w:t>质</w:t>
            </w:r>
          </w:p>
        </w:tc>
        <w:tc>
          <w:tcPr>
            <w:tcW w:w="2970" w:type="dxa"/>
          </w:tcPr>
          <w:p>
            <w:pPr>
              <w:pStyle w:val="TableParagraph"/>
              <w:spacing w:line="450" w:lineRule="exact"/>
              <w:ind w:right="611"/>
              <w:jc w:val="right"/>
              <w:rPr>
                <w:sz w:val="39"/>
              </w:rPr>
            </w:pPr>
            <w:r>
              <w:rPr>
                <w:w w:val="99"/>
                <w:sz w:val="39"/>
              </w:rPr>
              <w:t>工</w:t>
            </w:r>
          </w:p>
        </w:tc>
        <w:tc>
          <w:tcPr>
            <w:tcW w:w="1530" w:type="dxa"/>
          </w:tcPr>
          <w:p>
            <w:pPr>
              <w:pStyle w:val="TableParagraph"/>
              <w:spacing w:line="450" w:lineRule="exact"/>
              <w:ind w:left="93"/>
              <w:jc w:val="center"/>
              <w:rPr>
                <w:sz w:val="39"/>
              </w:rPr>
            </w:pPr>
            <w:r>
              <w:rPr>
                <w:w w:val="99"/>
                <w:sz w:val="39"/>
              </w:rPr>
              <w:t>财</w:t>
            </w:r>
          </w:p>
        </w:tc>
        <w:tc>
          <w:tcPr>
            <w:tcW w:w="1440" w:type="dxa"/>
          </w:tcPr>
          <w:p>
            <w:pPr>
              <w:pStyle w:val="TableParagraph"/>
              <w:spacing w:line="450" w:lineRule="exact"/>
              <w:ind w:left="527"/>
              <w:rPr>
                <w:sz w:val="39"/>
              </w:rPr>
            </w:pPr>
            <w:r>
              <w:rPr>
                <w:w w:val="99"/>
                <w:sz w:val="39"/>
              </w:rPr>
              <w:t>机</w:t>
            </w:r>
          </w:p>
        </w:tc>
        <w:tc>
          <w:tcPr>
            <w:tcW w:w="964" w:type="dxa"/>
          </w:tcPr>
          <w:p>
            <w:pPr>
              <w:pStyle w:val="TableParagraph"/>
              <w:spacing w:line="450" w:lineRule="exact"/>
              <w:ind w:right="46"/>
              <w:jc w:val="right"/>
              <w:rPr>
                <w:sz w:val="39"/>
              </w:rPr>
            </w:pPr>
            <w:r>
              <w:rPr>
                <w:w w:val="99"/>
                <w:sz w:val="39"/>
              </w:rPr>
              <w:t>试</w:t>
            </w:r>
          </w:p>
        </w:tc>
      </w:tr>
      <w:tr>
        <w:tblPrEx>
          <w:tblW w:w="0" w:type="auto"/>
          <w:jc w:val="left"/>
          <w:tblInd w:w="2733" w:type="dxa"/>
          <w:tblLayout w:type="fixed"/>
          <w:tblCellMar>
            <w:top w:w="0" w:type="dxa"/>
            <w:left w:w="0" w:type="dxa"/>
            <w:bottom w:w="0" w:type="dxa"/>
            <w:right w:w="0" w:type="dxa"/>
          </w:tblCellMar>
          <w:tblLook w:val="01E0"/>
        </w:tblPrEx>
        <w:trPr>
          <w:trHeight w:val="505"/>
          <w:jc w:val="left"/>
        </w:trPr>
        <w:tc>
          <w:tcPr>
            <w:tcW w:w="964" w:type="dxa"/>
          </w:tcPr>
          <w:p>
            <w:pPr>
              <w:pStyle w:val="TableParagraph"/>
              <w:spacing w:line="485" w:lineRule="exact"/>
              <w:ind w:left="50"/>
              <w:rPr>
                <w:sz w:val="39"/>
              </w:rPr>
            </w:pPr>
            <w:r>
              <w:rPr>
                <w:w w:val="99"/>
                <w:sz w:val="39"/>
              </w:rPr>
              <w:t>公</w:t>
            </w:r>
          </w:p>
        </w:tc>
        <w:tc>
          <w:tcPr>
            <w:tcW w:w="1530" w:type="dxa"/>
          </w:tcPr>
          <w:p>
            <w:pPr>
              <w:pStyle w:val="TableParagraph"/>
              <w:spacing w:line="478" w:lineRule="exact"/>
              <w:ind w:right="87"/>
              <w:jc w:val="center"/>
              <w:rPr>
                <w:sz w:val="39"/>
              </w:rPr>
            </w:pPr>
            <w:r>
              <w:rPr>
                <w:w w:val="99"/>
                <w:sz w:val="39"/>
              </w:rPr>
              <w:t>资</w:t>
            </w:r>
          </w:p>
        </w:tc>
        <w:tc>
          <w:tcPr>
            <w:tcW w:w="2970" w:type="dxa"/>
          </w:tcPr>
          <w:p>
            <w:pPr>
              <w:pStyle w:val="TableParagraph"/>
              <w:spacing w:line="478" w:lineRule="exact"/>
              <w:ind w:left="616"/>
              <w:rPr>
                <w:sz w:val="39"/>
              </w:rPr>
            </w:pPr>
            <w:r>
              <w:rPr>
                <w:w w:val="99"/>
                <w:sz w:val="39"/>
              </w:rPr>
              <w:t>安</w:t>
            </w:r>
          </w:p>
        </w:tc>
        <w:tc>
          <w:tcPr>
            <w:tcW w:w="2970" w:type="dxa"/>
          </w:tcPr>
          <w:p>
            <w:pPr>
              <w:pStyle w:val="TableParagraph"/>
              <w:spacing w:before="25" w:line="461" w:lineRule="exact"/>
              <w:ind w:right="611"/>
              <w:jc w:val="right"/>
              <w:rPr>
                <w:sz w:val="39"/>
              </w:rPr>
            </w:pPr>
            <w:r>
              <w:rPr>
                <w:w w:val="99"/>
                <w:sz w:val="39"/>
              </w:rPr>
              <w:t>程</w:t>
            </w:r>
          </w:p>
        </w:tc>
        <w:tc>
          <w:tcPr>
            <w:tcW w:w="1530" w:type="dxa"/>
          </w:tcPr>
          <w:p>
            <w:pPr>
              <w:pStyle w:val="TableParagraph"/>
              <w:spacing w:before="25" w:line="461" w:lineRule="exact"/>
              <w:ind w:left="93"/>
              <w:jc w:val="center"/>
              <w:rPr>
                <w:sz w:val="39"/>
              </w:rPr>
            </w:pPr>
            <w:r>
              <w:rPr>
                <w:w w:val="99"/>
                <w:sz w:val="39"/>
              </w:rPr>
              <w:t>务</w:t>
            </w:r>
          </w:p>
        </w:tc>
        <w:tc>
          <w:tcPr>
            <w:tcW w:w="1440" w:type="dxa"/>
          </w:tcPr>
          <w:p>
            <w:pPr>
              <w:pStyle w:val="TableParagraph"/>
              <w:spacing w:before="25" w:line="461" w:lineRule="exact"/>
              <w:ind w:left="527"/>
              <w:rPr>
                <w:sz w:val="39"/>
              </w:rPr>
            </w:pPr>
            <w:r>
              <w:rPr>
                <w:w w:val="99"/>
                <w:sz w:val="39"/>
              </w:rPr>
              <w:t>务</w:t>
            </w:r>
          </w:p>
        </w:tc>
        <w:tc>
          <w:tcPr>
            <w:tcW w:w="964" w:type="dxa"/>
          </w:tcPr>
          <w:p>
            <w:pPr>
              <w:pStyle w:val="TableParagraph"/>
              <w:spacing w:before="21" w:line="464" w:lineRule="exact"/>
              <w:ind w:right="46"/>
              <w:jc w:val="right"/>
              <w:rPr>
                <w:sz w:val="39"/>
              </w:rPr>
            </w:pPr>
            <w:r>
              <w:rPr>
                <w:w w:val="99"/>
                <w:sz w:val="39"/>
              </w:rPr>
              <w:t>验</w:t>
            </w:r>
          </w:p>
        </w:tc>
      </w:tr>
      <w:tr>
        <w:tblPrEx>
          <w:tblW w:w="0" w:type="auto"/>
          <w:jc w:val="left"/>
          <w:tblInd w:w="2733" w:type="dxa"/>
          <w:tblLayout w:type="fixed"/>
          <w:tblCellMar>
            <w:top w:w="0" w:type="dxa"/>
            <w:left w:w="0" w:type="dxa"/>
            <w:bottom w:w="0" w:type="dxa"/>
            <w:right w:w="0" w:type="dxa"/>
          </w:tblCellMar>
          <w:tblLook w:val="01E0"/>
        </w:tblPrEx>
        <w:trPr>
          <w:trHeight w:val="1036"/>
          <w:jc w:val="left"/>
        </w:trPr>
        <w:tc>
          <w:tcPr>
            <w:tcW w:w="964" w:type="dxa"/>
          </w:tcPr>
          <w:p>
            <w:pPr>
              <w:pStyle w:val="TableParagraph"/>
              <w:spacing w:line="483" w:lineRule="exact"/>
              <w:ind w:left="50"/>
              <w:rPr>
                <w:sz w:val="39"/>
              </w:rPr>
            </w:pPr>
            <w:r>
              <w:rPr>
                <w:w w:val="99"/>
                <w:sz w:val="39"/>
              </w:rPr>
              <w:t>室</w:t>
            </w:r>
          </w:p>
        </w:tc>
        <w:tc>
          <w:tcPr>
            <w:tcW w:w="1530" w:type="dxa"/>
          </w:tcPr>
          <w:p>
            <w:pPr>
              <w:pStyle w:val="TableParagraph"/>
              <w:spacing w:line="480" w:lineRule="exact"/>
              <w:ind w:right="87"/>
              <w:jc w:val="center"/>
              <w:rPr>
                <w:sz w:val="39"/>
              </w:rPr>
            </w:pPr>
            <w:r>
              <w:rPr>
                <w:w w:val="99"/>
                <w:sz w:val="39"/>
              </w:rPr>
              <w:t>科</w:t>
            </w:r>
          </w:p>
        </w:tc>
        <w:tc>
          <w:tcPr>
            <w:tcW w:w="2970" w:type="dxa"/>
          </w:tcPr>
          <w:p>
            <w:pPr>
              <w:pStyle w:val="TableParagraph"/>
              <w:spacing w:line="480" w:lineRule="exact"/>
              <w:ind w:left="616"/>
              <w:rPr>
                <w:sz w:val="39"/>
              </w:rPr>
            </w:pPr>
            <w:r>
              <w:rPr>
                <w:w w:val="99"/>
                <w:sz w:val="39"/>
              </w:rPr>
              <w:t>科</w:t>
            </w:r>
          </w:p>
        </w:tc>
        <w:tc>
          <w:tcPr>
            <w:tcW w:w="2970" w:type="dxa"/>
          </w:tcPr>
          <w:p>
            <w:pPr>
              <w:pStyle w:val="TableParagraph"/>
              <w:spacing w:before="26" w:line="500" w:lineRule="atLeast"/>
              <w:ind w:left="1967" w:right="611"/>
              <w:rPr>
                <w:sz w:val="39"/>
              </w:rPr>
            </w:pPr>
            <w:r>
              <w:rPr>
                <w:sz w:val="39"/>
              </w:rPr>
              <w:t>技术</w:t>
            </w:r>
          </w:p>
        </w:tc>
        <w:tc>
          <w:tcPr>
            <w:tcW w:w="1530" w:type="dxa"/>
          </w:tcPr>
          <w:p>
            <w:pPr>
              <w:pStyle w:val="TableParagraph"/>
              <w:spacing w:before="30"/>
              <w:ind w:left="93"/>
              <w:jc w:val="center"/>
              <w:rPr>
                <w:sz w:val="39"/>
              </w:rPr>
            </w:pPr>
            <w:r>
              <w:rPr>
                <w:w w:val="99"/>
                <w:sz w:val="39"/>
              </w:rPr>
              <w:t>科</w:t>
            </w:r>
          </w:p>
        </w:tc>
        <w:tc>
          <w:tcPr>
            <w:tcW w:w="1440" w:type="dxa"/>
          </w:tcPr>
          <w:p>
            <w:pPr>
              <w:pStyle w:val="TableParagraph"/>
              <w:spacing w:before="26" w:line="500" w:lineRule="atLeast"/>
              <w:ind w:left="527" w:right="521"/>
              <w:jc w:val="center"/>
              <w:rPr>
                <w:sz w:val="39"/>
              </w:rPr>
            </w:pPr>
            <w:r>
              <w:rPr>
                <w:w w:val="95"/>
                <w:sz w:val="39"/>
              </w:rPr>
              <w:t>材料</w:t>
            </w:r>
          </w:p>
        </w:tc>
        <w:tc>
          <w:tcPr>
            <w:tcW w:w="964" w:type="dxa"/>
          </w:tcPr>
          <w:p>
            <w:pPr>
              <w:pStyle w:val="TableParagraph"/>
              <w:spacing w:before="23"/>
              <w:ind w:right="46"/>
              <w:jc w:val="right"/>
              <w:rPr>
                <w:sz w:val="39"/>
              </w:rPr>
            </w:pPr>
            <w:r>
              <w:rPr>
                <w:w w:val="99"/>
                <w:sz w:val="39"/>
              </w:rPr>
              <w:t>室</w:t>
            </w:r>
          </w:p>
        </w:tc>
      </w:tr>
      <w:tr>
        <w:tblPrEx>
          <w:tblW w:w="0" w:type="auto"/>
          <w:jc w:val="left"/>
          <w:tblInd w:w="2733" w:type="dxa"/>
          <w:tblLayout w:type="fixed"/>
          <w:tblCellMar>
            <w:top w:w="0" w:type="dxa"/>
            <w:left w:w="0" w:type="dxa"/>
            <w:bottom w:w="0" w:type="dxa"/>
            <w:right w:w="0" w:type="dxa"/>
          </w:tblCellMar>
          <w:tblLook w:val="01E0"/>
        </w:tblPrEx>
        <w:trPr>
          <w:trHeight w:val="449"/>
          <w:jc w:val="left"/>
        </w:trPr>
        <w:tc>
          <w:tcPr>
            <w:tcW w:w="964" w:type="dxa"/>
          </w:tcPr>
          <w:p>
            <w:pPr>
              <w:pStyle w:val="TableParagraph"/>
              <w:rPr>
                <w:rFonts w:ascii="Times New Roman"/>
                <w:sz w:val="34"/>
              </w:rPr>
            </w:pPr>
          </w:p>
        </w:tc>
        <w:tc>
          <w:tcPr>
            <w:tcW w:w="1530" w:type="dxa"/>
          </w:tcPr>
          <w:p>
            <w:pPr>
              <w:pStyle w:val="TableParagraph"/>
              <w:rPr>
                <w:rFonts w:ascii="Times New Roman"/>
                <w:sz w:val="34"/>
              </w:rPr>
            </w:pPr>
          </w:p>
        </w:tc>
        <w:tc>
          <w:tcPr>
            <w:tcW w:w="2970" w:type="dxa"/>
          </w:tcPr>
          <w:p>
            <w:pPr>
              <w:pStyle w:val="TableParagraph"/>
              <w:rPr>
                <w:rFonts w:ascii="Times New Roman"/>
                <w:sz w:val="34"/>
              </w:rPr>
            </w:pPr>
          </w:p>
        </w:tc>
        <w:tc>
          <w:tcPr>
            <w:tcW w:w="2970" w:type="dxa"/>
          </w:tcPr>
          <w:p>
            <w:pPr>
              <w:pStyle w:val="TableParagraph"/>
              <w:spacing w:before="5" w:line="425" w:lineRule="exact"/>
              <w:ind w:right="611"/>
              <w:jc w:val="right"/>
              <w:rPr>
                <w:sz w:val="39"/>
              </w:rPr>
            </w:pPr>
            <w:r>
              <w:rPr>
                <w:w w:val="99"/>
                <w:sz w:val="39"/>
              </w:rPr>
              <w:t>科</w:t>
            </w:r>
          </w:p>
        </w:tc>
        <w:tc>
          <w:tcPr>
            <w:tcW w:w="1530" w:type="dxa"/>
          </w:tcPr>
          <w:p>
            <w:pPr>
              <w:pStyle w:val="TableParagraph"/>
              <w:rPr>
                <w:rFonts w:ascii="Times New Roman"/>
                <w:sz w:val="34"/>
              </w:rPr>
            </w:pPr>
          </w:p>
        </w:tc>
        <w:tc>
          <w:tcPr>
            <w:tcW w:w="1440" w:type="dxa"/>
          </w:tcPr>
          <w:p>
            <w:pPr>
              <w:pStyle w:val="TableParagraph"/>
              <w:spacing w:before="5" w:line="425" w:lineRule="exact"/>
              <w:ind w:left="527"/>
              <w:rPr>
                <w:sz w:val="39"/>
              </w:rPr>
            </w:pPr>
            <w:r>
              <w:rPr>
                <w:w w:val="99"/>
                <w:sz w:val="39"/>
              </w:rPr>
              <w:t>科</w:t>
            </w:r>
          </w:p>
        </w:tc>
        <w:tc>
          <w:tcPr>
            <w:tcW w:w="964" w:type="dxa"/>
          </w:tcPr>
          <w:p>
            <w:pPr>
              <w:pStyle w:val="TableParagraph"/>
              <w:rPr>
                <w:rFonts w:ascii="Times New Roman"/>
                <w:sz w:val="34"/>
              </w:rPr>
            </w:pPr>
          </w:p>
        </w:tc>
      </w:tr>
    </w:tbl>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3"/>
        <w:ind w:left="0"/>
        <w:rPr>
          <w:sz w:val="10"/>
        </w:rPr>
      </w:pPr>
    </w:p>
    <w:tbl>
      <w:tblPr>
        <w:tblStyle w:val="TableNormal0"/>
        <w:tblW w:w="0" w:type="auto"/>
        <w:jc w:val="left"/>
        <w:tblInd w:w="26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37"/>
        <w:gridCol w:w="5897"/>
        <w:gridCol w:w="4249"/>
      </w:tblGrid>
      <w:tr>
        <w:tblPrEx>
          <w:tblW w:w="0" w:type="auto"/>
          <w:jc w:val="left"/>
          <w:tblInd w:w="26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64"/>
          <w:jc w:val="left"/>
        </w:trPr>
        <w:tc>
          <w:tcPr>
            <w:tcW w:w="2137" w:type="dxa"/>
          </w:tcPr>
          <w:p>
            <w:pPr>
              <w:pStyle w:val="TableParagraph"/>
              <w:spacing w:line="444" w:lineRule="exact"/>
              <w:ind w:left="50"/>
              <w:rPr>
                <w:sz w:val="39"/>
              </w:rPr>
            </w:pPr>
            <w:r>
              <w:rPr>
                <w:w w:val="99"/>
                <w:sz w:val="39"/>
              </w:rPr>
              <w:t>挡</w:t>
            </w:r>
          </w:p>
        </w:tc>
        <w:tc>
          <w:tcPr>
            <w:tcW w:w="5897" w:type="dxa"/>
          </w:tcPr>
          <w:p>
            <w:pPr>
              <w:pStyle w:val="TableParagraph"/>
              <w:spacing w:line="444" w:lineRule="exact"/>
              <w:ind w:left="1697"/>
              <w:rPr>
                <w:sz w:val="39"/>
              </w:rPr>
            </w:pPr>
            <w:r>
              <w:rPr>
                <w:w w:val="99"/>
                <w:sz w:val="39"/>
              </w:rPr>
              <w:t>挡</w:t>
            </w:r>
          </w:p>
        </w:tc>
        <w:tc>
          <w:tcPr>
            <w:tcW w:w="4249" w:type="dxa"/>
          </w:tcPr>
          <w:p>
            <w:pPr>
              <w:pStyle w:val="TableParagraph"/>
              <w:tabs>
                <w:tab w:val="left" w:pos="3748"/>
              </w:tabs>
              <w:spacing w:line="444" w:lineRule="exact"/>
              <w:ind w:right="51"/>
              <w:jc w:val="right"/>
              <w:rPr>
                <w:sz w:val="39"/>
              </w:rPr>
            </w:pPr>
            <w:r>
              <w:rPr>
                <w:sz w:val="39"/>
              </w:rPr>
              <w:t>护</w:t>
              <w:tab/>
            </w:r>
            <w:r>
              <w:rPr>
                <w:w w:val="95"/>
                <w:position w:val="-5"/>
                <w:sz w:val="39"/>
              </w:rPr>
              <w:t>沟</w:t>
            </w:r>
          </w:p>
        </w:tc>
      </w:tr>
      <w:tr>
        <w:tblPrEx>
          <w:tblW w:w="0" w:type="auto"/>
          <w:jc w:val="left"/>
          <w:tblInd w:w="2697" w:type="dxa"/>
          <w:tblLayout w:type="fixed"/>
          <w:tblCellMar>
            <w:top w:w="0" w:type="dxa"/>
            <w:left w:w="0" w:type="dxa"/>
            <w:bottom w:w="0" w:type="dxa"/>
            <w:right w:w="0" w:type="dxa"/>
          </w:tblCellMar>
          <w:tblLook w:val="01E0"/>
        </w:tblPrEx>
        <w:trPr>
          <w:trHeight w:val="507"/>
          <w:jc w:val="left"/>
        </w:trPr>
        <w:tc>
          <w:tcPr>
            <w:tcW w:w="2137" w:type="dxa"/>
          </w:tcPr>
          <w:p>
            <w:pPr>
              <w:pStyle w:val="TableParagraph"/>
              <w:spacing w:before="23" w:line="464" w:lineRule="exact"/>
              <w:ind w:left="50"/>
              <w:rPr>
                <w:sz w:val="39"/>
              </w:rPr>
            </w:pPr>
            <w:r>
              <w:rPr>
                <w:w w:val="99"/>
                <w:sz w:val="39"/>
              </w:rPr>
              <w:t>墙</w:t>
            </w:r>
          </w:p>
        </w:tc>
        <w:tc>
          <w:tcPr>
            <w:tcW w:w="5897" w:type="dxa"/>
          </w:tcPr>
          <w:p>
            <w:pPr>
              <w:pStyle w:val="TableParagraph"/>
              <w:spacing w:line="483" w:lineRule="exact"/>
              <w:ind w:left="1697"/>
              <w:rPr>
                <w:sz w:val="39"/>
              </w:rPr>
            </w:pPr>
            <w:r>
              <w:rPr>
                <w:w w:val="99"/>
                <w:sz w:val="39"/>
              </w:rPr>
              <w:t>墙</w:t>
            </w:r>
          </w:p>
        </w:tc>
        <w:tc>
          <w:tcPr>
            <w:tcW w:w="4249" w:type="dxa"/>
          </w:tcPr>
          <w:p>
            <w:pPr>
              <w:pStyle w:val="TableParagraph"/>
              <w:tabs>
                <w:tab w:val="left" w:pos="3748"/>
              </w:tabs>
              <w:spacing w:line="488" w:lineRule="exact"/>
              <w:ind w:right="51"/>
              <w:jc w:val="right"/>
              <w:rPr>
                <w:sz w:val="39"/>
              </w:rPr>
            </w:pPr>
            <w:r>
              <w:rPr>
                <w:sz w:val="39"/>
              </w:rPr>
              <w:t>坡</w:t>
              <w:tab/>
            </w:r>
            <w:r>
              <w:rPr>
                <w:w w:val="95"/>
                <w:position w:val="-5"/>
                <w:sz w:val="39"/>
              </w:rPr>
              <w:t>、</w:t>
            </w:r>
          </w:p>
        </w:tc>
      </w:tr>
      <w:tr>
        <w:tblPrEx>
          <w:tblW w:w="0" w:type="auto"/>
          <w:jc w:val="left"/>
          <w:tblInd w:w="2697" w:type="dxa"/>
          <w:tblLayout w:type="fixed"/>
          <w:tblCellMar>
            <w:top w:w="0" w:type="dxa"/>
            <w:left w:w="0" w:type="dxa"/>
            <w:bottom w:w="0" w:type="dxa"/>
            <w:right w:w="0" w:type="dxa"/>
          </w:tblCellMar>
          <w:tblLook w:val="01E0"/>
        </w:tblPrEx>
        <w:trPr>
          <w:trHeight w:val="505"/>
          <w:jc w:val="left"/>
        </w:trPr>
        <w:tc>
          <w:tcPr>
            <w:tcW w:w="2137" w:type="dxa"/>
          </w:tcPr>
          <w:p>
            <w:pPr>
              <w:pStyle w:val="TableParagraph"/>
              <w:spacing w:before="19" w:line="466" w:lineRule="exact"/>
              <w:ind w:left="50"/>
              <w:rPr>
                <w:sz w:val="39"/>
              </w:rPr>
            </w:pPr>
            <w:r>
              <w:rPr>
                <w:w w:val="99"/>
                <w:sz w:val="39"/>
              </w:rPr>
              <w:t>一</w:t>
            </w:r>
          </w:p>
        </w:tc>
        <w:tc>
          <w:tcPr>
            <w:tcW w:w="5897" w:type="dxa"/>
          </w:tcPr>
          <w:p>
            <w:pPr>
              <w:pStyle w:val="TableParagraph"/>
              <w:spacing w:line="483" w:lineRule="exact"/>
              <w:ind w:left="1697"/>
              <w:rPr>
                <w:sz w:val="39"/>
              </w:rPr>
            </w:pPr>
            <w:r>
              <w:rPr>
                <w:w w:val="99"/>
                <w:sz w:val="39"/>
              </w:rPr>
              <w:t>二</w:t>
            </w:r>
          </w:p>
        </w:tc>
        <w:tc>
          <w:tcPr>
            <w:tcW w:w="4249" w:type="dxa"/>
          </w:tcPr>
          <w:p>
            <w:pPr>
              <w:pStyle w:val="TableParagraph"/>
              <w:spacing w:before="16" w:line="470" w:lineRule="exact"/>
              <w:ind w:right="51"/>
              <w:jc w:val="right"/>
              <w:rPr>
                <w:sz w:val="39"/>
              </w:rPr>
            </w:pPr>
            <w:r>
              <w:rPr>
                <w:w w:val="99"/>
                <w:sz w:val="39"/>
              </w:rPr>
              <w:t>槽</w:t>
            </w:r>
          </w:p>
        </w:tc>
      </w:tr>
      <w:tr>
        <w:tblPrEx>
          <w:tblW w:w="0" w:type="auto"/>
          <w:jc w:val="left"/>
          <w:tblInd w:w="2697" w:type="dxa"/>
          <w:tblLayout w:type="fixed"/>
          <w:tblCellMar>
            <w:top w:w="0" w:type="dxa"/>
            <w:left w:w="0" w:type="dxa"/>
            <w:bottom w:w="0" w:type="dxa"/>
            <w:right w:w="0" w:type="dxa"/>
          </w:tblCellMar>
          <w:tblLook w:val="01E0"/>
        </w:tblPrEx>
        <w:trPr>
          <w:trHeight w:val="966"/>
          <w:jc w:val="left"/>
        </w:trPr>
        <w:tc>
          <w:tcPr>
            <w:tcW w:w="2137" w:type="dxa"/>
          </w:tcPr>
          <w:p>
            <w:pPr>
              <w:pStyle w:val="TableParagraph"/>
              <w:spacing w:before="21"/>
              <w:ind w:left="50"/>
              <w:rPr>
                <w:sz w:val="39"/>
              </w:rPr>
            </w:pPr>
            <w:r>
              <w:rPr>
                <w:w w:val="99"/>
                <w:sz w:val="39"/>
              </w:rPr>
              <w:t>处</w:t>
            </w:r>
          </w:p>
        </w:tc>
        <w:tc>
          <w:tcPr>
            <w:tcW w:w="5897" w:type="dxa"/>
          </w:tcPr>
          <w:p>
            <w:pPr>
              <w:pStyle w:val="TableParagraph"/>
              <w:spacing w:line="485" w:lineRule="exact"/>
              <w:ind w:left="1697"/>
              <w:rPr>
                <w:sz w:val="39"/>
              </w:rPr>
            </w:pPr>
            <w:r>
              <w:rPr>
                <w:w w:val="99"/>
                <w:sz w:val="39"/>
              </w:rPr>
              <w:t>处</w:t>
            </w:r>
          </w:p>
        </w:tc>
        <w:tc>
          <w:tcPr>
            <w:tcW w:w="4249" w:type="dxa"/>
          </w:tcPr>
          <w:p>
            <w:pPr>
              <w:pStyle w:val="TableParagraph"/>
              <w:spacing w:before="17" w:line="500" w:lineRule="atLeast"/>
              <w:ind w:left="3808" w:right="51"/>
              <w:jc w:val="right"/>
              <w:rPr>
                <w:sz w:val="39"/>
              </w:rPr>
            </w:pPr>
            <w:r>
              <w:rPr>
                <w:w w:val="95"/>
                <w:sz w:val="39"/>
              </w:rPr>
              <w:t>砌筑</w:t>
            </w:r>
          </w:p>
        </w:tc>
      </w:tr>
    </w:tbl>
    <w:p>
      <w:pPr>
        <w:pStyle w:val="BodyText"/>
        <w:spacing w:before="7"/>
        <w:ind w:left="0"/>
        <w:rPr>
          <w:sz w:val="13"/>
        </w:rPr>
      </w:pPr>
    </w:p>
    <w:p>
      <w:pPr>
        <w:pStyle w:val="BodyText"/>
        <w:spacing w:before="44" w:line="360" w:lineRule="auto"/>
        <w:ind w:right="2227" w:firstLine="781"/>
      </w:pPr>
      <w:r>
        <w:rPr>
          <w:spacing w:val="-13"/>
          <w:w w:val="95"/>
        </w:rPr>
        <w:t xml:space="preserve">受公司法定代表人委托，代表公司全面负责执行和完成公司与业主签订的本  </w:t>
      </w:r>
      <w:r>
        <w:t>标段合同协议书。分管财务及人事安排。</w:t>
      </w:r>
    </w:p>
    <w:p>
      <w:pPr>
        <w:pStyle w:val="BodyText"/>
        <w:spacing w:line="498" w:lineRule="exact"/>
        <w:ind w:left="2942"/>
      </w:pPr>
      <w:r>
        <w:t>项目总工程师：</w:t>
      </w:r>
    </w:p>
    <w:p>
      <w:pPr>
        <w:pStyle w:val="BodyText"/>
        <w:spacing w:before="253" w:line="360" w:lineRule="auto"/>
        <w:ind w:right="2014" w:firstLine="781"/>
      </w:pPr>
      <w:r>
        <w:rPr>
          <w:spacing w:val="-5"/>
        </w:rPr>
        <w:t>负责项目经理部的施工技术和科技管理工作。在项目经理的授权下，负责组</w:t>
      </w:r>
      <w:r>
        <w:rPr>
          <w:spacing w:val="-20"/>
          <w:w w:val="95"/>
        </w:rPr>
        <w:t xml:space="preserve">织编制项目管理实施规划；负责组织人员按工程设计图纸、施工技术规范、规程、  </w:t>
      </w:r>
      <w:r>
        <w:t>规则、工艺标准和项目管理实施规划进行施工；负责组织构建项目进度、质量、安全、职业健康与环境保护管理的体系文件，负责组织（或配合）建立项目部质量控制体系、职业健康安全管理体系、环境管理体系、技术管理体系；依照项目</w:t>
      </w:r>
    </w:p>
    <w:p>
      <w:pPr>
        <w:spacing w:after="0" w:line="360" w:lineRule="auto"/>
        <w:sectPr>
          <w:pgSz w:w="17860" w:h="25260"/>
          <w:pgMar w:top="2000" w:right="0" w:bottom="280" w:left="0" w:header="708" w:footer="708"/>
          <w:pgNumType w:start="5"/>
          <w:cols w:space="708"/>
        </w:sectPr>
      </w:pPr>
    </w:p>
    <w:p>
      <w:pPr>
        <w:pStyle w:val="BodyText"/>
        <w:spacing w:before="20" w:line="360" w:lineRule="auto"/>
        <w:ind w:right="2013"/>
        <w:jc w:val="both"/>
      </w:pPr>
      <w:r>
        <w:t>实施规划，指导编制本项目的日、旬、月、季作业计划，编制资源需求计划；负</w:t>
      </w:r>
      <w:r>
        <w:rPr>
          <w:spacing w:val="-9"/>
        </w:rPr>
        <w:t>责审批作业指导书；解决施工生产中的技术问题；负责资料的管理；组织计量管</w:t>
      </w:r>
      <w:r>
        <w:rPr>
          <w:spacing w:val="-15"/>
        </w:rPr>
        <w:t>理和全面质量管理工作；协助项目经理执行和完成本标段合同协议书。主持工程试验管理；组织分部、分项工程的验收和单位工程的内部检查工作；组织处理一</w:t>
      </w:r>
      <w:r>
        <w:rPr>
          <w:spacing w:val="-26"/>
          <w:w w:val="95"/>
        </w:rPr>
        <w:t>般工程事故和参与人身伤亡事故的调查；推广新技术、新工艺、新材料的应用等。</w:t>
      </w:r>
    </w:p>
    <w:p>
      <w:pPr>
        <w:pStyle w:val="BodyText"/>
        <w:spacing w:before="3"/>
        <w:ind w:left="2942"/>
      </w:pPr>
      <w:r>
        <w:rPr>
          <w:w w:val="95"/>
        </w:rPr>
        <w:t>项目副经理：</w:t>
      </w:r>
    </w:p>
    <w:p>
      <w:pPr>
        <w:pStyle w:val="BodyText"/>
        <w:spacing w:before="250" w:line="360" w:lineRule="auto"/>
        <w:ind w:right="2085" w:firstLine="781"/>
      </w:pPr>
      <w:r>
        <w:rPr>
          <w:spacing w:val="-1"/>
          <w:w w:val="95"/>
        </w:rPr>
        <w:t xml:space="preserve">协助项目经理执行和完成本标段合同协议书。分管生产计划、进度、设备、  </w:t>
      </w:r>
      <w:r>
        <w:t>材料、文明施工。</w:t>
      </w:r>
    </w:p>
    <w:p>
      <w:pPr>
        <w:pStyle w:val="BodyText"/>
        <w:spacing w:before="3"/>
        <w:ind w:left="2942"/>
      </w:pPr>
      <w:r>
        <w:rPr>
          <w:w w:val="95"/>
        </w:rPr>
        <w:t>工程技术科：</w:t>
      </w:r>
    </w:p>
    <w:p>
      <w:pPr>
        <w:pStyle w:val="BodyText"/>
        <w:spacing w:before="249" w:line="360" w:lineRule="auto"/>
        <w:ind w:right="2208" w:firstLine="781"/>
      </w:pPr>
      <w:r>
        <w:rPr>
          <w:spacing w:val="-11"/>
          <w:w w:val="95"/>
        </w:rPr>
        <w:t xml:space="preserve">负责本标段合同管理、工程测量、编制施工进度计划和统计报表；编制施工  </w:t>
      </w:r>
      <w:r>
        <w:t>方案；办理工程计量、工程验收、绘制竣工图、整理技术、质量资料等工作。</w:t>
      </w:r>
    </w:p>
    <w:p>
      <w:pPr>
        <w:pStyle w:val="BodyText"/>
        <w:spacing w:before="2"/>
        <w:ind w:left="2942"/>
      </w:pPr>
      <w:r>
        <w:t>质安科：</w:t>
      </w:r>
    </w:p>
    <w:p>
      <w:pPr>
        <w:pStyle w:val="BodyText"/>
        <w:spacing w:before="249" w:line="360" w:lineRule="auto"/>
        <w:ind w:right="2088" w:firstLine="781"/>
        <w:jc w:val="both"/>
      </w:pPr>
      <w:r>
        <w:rPr>
          <w:spacing w:val="-22"/>
        </w:rPr>
        <w:t xml:space="preserve">全面贯彻 </w:t>
      </w:r>
      <w:r>
        <w:t>ISO9002</w:t>
      </w:r>
      <w:r>
        <w:rPr>
          <w:spacing w:val="-17"/>
        </w:rPr>
        <w:t xml:space="preserve"> 质量体系，建立本项目的质量保证体系，在施工过程中执</w:t>
      </w:r>
      <w:r>
        <w:rPr>
          <w:spacing w:val="-20"/>
        </w:rPr>
        <w:t>行工程项目的质量自检工作；检查、监督施工现场各项工程的施工程序，工程质</w:t>
      </w:r>
      <w:r>
        <w:rPr>
          <w:spacing w:val="-12"/>
        </w:rPr>
        <w:t>量。按月向监理工程师和有关部门报送工程质量报表。收集、整理各类质量验收</w:t>
      </w:r>
      <w:r>
        <w:rPr>
          <w:spacing w:val="-13"/>
          <w:w w:val="95"/>
        </w:rPr>
        <w:t xml:space="preserve">报告并归档。建立本项目安全生产保证体系，督促、检查现场安全生产。按规定  </w:t>
      </w:r>
      <w:r>
        <w:t>编制安全报表。</w:t>
      </w:r>
    </w:p>
    <w:p>
      <w:pPr>
        <w:pStyle w:val="BodyText"/>
        <w:spacing w:before="4"/>
        <w:ind w:left="2942"/>
      </w:pPr>
      <w:r>
        <w:rPr>
          <w:w w:val="95"/>
        </w:rPr>
        <w:t>财务科：</w:t>
      </w:r>
    </w:p>
    <w:p>
      <w:pPr>
        <w:pStyle w:val="BodyText"/>
        <w:spacing w:before="249" w:line="360" w:lineRule="auto"/>
        <w:ind w:left="2942" w:right="4806"/>
      </w:pPr>
      <w:r>
        <w:rPr>
          <w:spacing w:val="-1"/>
          <w:w w:val="95"/>
        </w:rPr>
        <w:t xml:space="preserve">负责本合同段的财务计划，控制工程成本和进行成本分析。 </w:t>
      </w:r>
      <w:r>
        <w:t>劳资科：</w:t>
      </w:r>
    </w:p>
    <w:p>
      <w:pPr>
        <w:pStyle w:val="BodyText"/>
        <w:spacing w:before="2" w:line="360" w:lineRule="auto"/>
        <w:ind w:right="2208" w:firstLine="781"/>
      </w:pPr>
      <w:r>
        <w:rPr>
          <w:spacing w:val="-8"/>
          <w:w w:val="95"/>
        </w:rPr>
        <w:t xml:space="preserve">负责本合同段的劳动力计划和调配；组织相关人员业务培训教育；合理实施  </w:t>
      </w:r>
      <w:r>
        <w:t>劳动力组合，控制人工成本。</w:t>
      </w:r>
    </w:p>
    <w:p>
      <w:pPr>
        <w:pStyle w:val="BodyText"/>
        <w:spacing w:line="499" w:lineRule="exact"/>
        <w:ind w:left="2942"/>
      </w:pPr>
      <w:r>
        <w:t>机务材料科：</w:t>
      </w:r>
    </w:p>
    <w:p>
      <w:pPr>
        <w:pStyle w:val="BodyText"/>
        <w:spacing w:before="253" w:line="360" w:lineRule="auto"/>
        <w:ind w:right="2085" w:firstLine="781"/>
      </w:pPr>
      <w:r>
        <w:rPr>
          <w:spacing w:val="-1"/>
          <w:w w:val="95"/>
        </w:rPr>
        <w:t xml:space="preserve">负责设备管理、维修等日常工作，保证本标段的材料、燃料、机械备件的供  </w:t>
      </w:r>
      <w:r>
        <w:t>应及材料核算、材料成本控制工作。</w:t>
      </w:r>
    </w:p>
    <w:p>
      <w:pPr>
        <w:pStyle w:val="BodyText"/>
        <w:spacing w:line="498" w:lineRule="exact"/>
        <w:ind w:left="2942"/>
      </w:pPr>
      <w:r>
        <w:t>试验室：</w:t>
      </w:r>
    </w:p>
    <w:p>
      <w:pPr>
        <w:pStyle w:val="BodyText"/>
        <w:spacing w:before="253"/>
        <w:ind w:left="2942"/>
      </w:pPr>
      <w:r>
        <w:t>负责本标段的各种材料、砼的试验及土工试验，及时向监理工程师和项目技</w:t>
      </w:r>
    </w:p>
    <w:p>
      <w:pPr>
        <w:spacing w:after="0"/>
        <w:sectPr>
          <w:pgSz w:w="17860" w:h="25260"/>
          <w:pgMar w:top="2000" w:right="0" w:bottom="280" w:left="0" w:header="708" w:footer="708"/>
          <w:pgNumType w:start="6"/>
          <w:cols w:space="708"/>
        </w:sectPr>
      </w:pPr>
    </w:p>
    <w:p>
      <w:pPr>
        <w:pStyle w:val="BodyText"/>
        <w:spacing w:before="20" w:line="360" w:lineRule="auto"/>
        <w:ind w:left="2942" w:right="7143" w:hanging="782"/>
      </w:pPr>
      <w:r>
        <w:rPr>
          <w:spacing w:val="-1"/>
          <w:w w:val="95"/>
        </w:rPr>
        <w:t xml:space="preserve">术、质安部门提供试验数据，整理归档试验资料。 </w:t>
      </w:r>
      <w:r>
        <w:t>综合办公室：</w:t>
      </w:r>
    </w:p>
    <w:p>
      <w:pPr>
        <w:pStyle w:val="BodyText"/>
        <w:spacing w:before="2" w:line="360" w:lineRule="auto"/>
        <w:ind w:right="2210" w:firstLine="781"/>
      </w:pPr>
      <w:r>
        <w:rPr>
          <w:spacing w:val="-8"/>
          <w:w w:val="95"/>
        </w:rPr>
        <w:t xml:space="preserve">负责处理本项目部日常工作；负责本标段的保卫、群工、前期进场后的水系  </w:t>
      </w:r>
      <w:r>
        <w:t>调查等工程。</w:t>
      </w:r>
    </w:p>
    <w:p>
      <w:pPr>
        <w:pStyle w:val="BodyText"/>
        <w:spacing w:line="362" w:lineRule="auto"/>
        <w:ind w:left="2942" w:right="5390"/>
      </w:pPr>
      <w:r>
        <w:rPr>
          <w:w w:val="95"/>
        </w:rPr>
        <w:t>4</w:t>
      </w:r>
      <w:r>
        <w:rPr>
          <w:spacing w:val="-1"/>
          <w:w w:val="95"/>
        </w:rPr>
        <w:t xml:space="preserve">、设备、人员、动员周期和设备、人员、材料运到现场 </w:t>
      </w:r>
      <w:r>
        <w:t>施工力量组织与动员周期：</w:t>
      </w:r>
    </w:p>
    <w:p>
      <w:pPr>
        <w:pStyle w:val="BodyText"/>
        <w:spacing w:line="360" w:lineRule="auto"/>
        <w:ind w:right="2085" w:firstLine="781"/>
      </w:pPr>
      <w:r>
        <w:rPr>
          <w:spacing w:val="-1"/>
          <w:w w:val="95"/>
        </w:rPr>
        <w:t xml:space="preserve">如果我公司中标，在接到通知书后，随即进行设备、人员的总动员，选派业  </w:t>
      </w:r>
      <w:r>
        <w:rPr>
          <w:spacing w:val="-6"/>
        </w:rPr>
        <w:t>务骨干和技术骨干负责此项目的施工与管理，同时调集大批先进、完好的施工机</w:t>
      </w:r>
      <w:r>
        <w:rPr>
          <w:spacing w:val="-13"/>
        </w:rPr>
        <w:t>械用于该工程，以保证该项工程按合同和技术规范要求如期的完成。并且认真做</w:t>
      </w:r>
      <w:r>
        <w:rPr>
          <w:spacing w:val="-18"/>
        </w:rPr>
        <w:t>好生产第一线工人和技术人员的思想工作，解决好他们的后顾之忧，使之能安心</w:t>
      </w:r>
      <w:r>
        <w:rPr>
          <w:spacing w:val="-12"/>
        </w:rPr>
        <w:t>工作，并组织广大技术人员和工人进行上岗培训，学习合同文件和技术规范，以</w:t>
      </w:r>
      <w:r>
        <w:rPr>
          <w:spacing w:val="-17"/>
        </w:rPr>
        <w:t>增强他们的质量意识和合同意识。认真做好机械设备的检修、保养工作，并安排好大型运输车辆按照工程的需要和进场计划及时将设备运至施工现场。</w:t>
      </w:r>
    </w:p>
    <w:p>
      <w:pPr>
        <w:pStyle w:val="BodyText"/>
        <w:spacing w:line="362" w:lineRule="auto"/>
        <w:ind w:right="2210" w:firstLine="781"/>
      </w:pPr>
      <w:r>
        <w:rPr>
          <w:spacing w:val="-9"/>
          <w:w w:val="95"/>
        </w:rPr>
        <w:t xml:space="preserve">安排人员做好临时设施的建设、民房的租用、施工场地的平整工作，为后续  </w:t>
      </w:r>
      <w:r>
        <w:t>施工人员、设备、材料提供场地和生活、服务设施。</w:t>
      </w:r>
    </w:p>
    <w:p>
      <w:pPr>
        <w:pStyle w:val="BodyText"/>
        <w:spacing w:line="360" w:lineRule="auto"/>
        <w:ind w:right="2215" w:firstLine="781"/>
      </w:pPr>
      <w:r>
        <w:rPr>
          <w:spacing w:val="-13"/>
          <w:w w:val="95"/>
        </w:rPr>
        <w:t xml:space="preserve">在一周内，由项目经理组织带领工程技术人员、行政管理人员及技工普工约  </w:t>
      </w:r>
      <w:r>
        <w:t>50</w:t>
      </w:r>
      <w:r>
        <w:rPr>
          <w:spacing w:val="-11"/>
        </w:rPr>
        <w:t xml:space="preserve"> 人进驻工地，进行准备工作，体内容有：</w:t>
      </w:r>
    </w:p>
    <w:p>
      <w:pPr>
        <w:pStyle w:val="ListParagraph"/>
        <w:numPr>
          <w:ilvl w:val="2"/>
          <w:numId w:val="55"/>
        </w:numPr>
        <w:tabs>
          <w:tab w:val="left" w:pos="4011"/>
        </w:tabs>
        <w:spacing w:before="0" w:after="0" w:line="240" w:lineRule="auto"/>
        <w:ind w:left="4011" w:right="0" w:hanging="1069"/>
        <w:jc w:val="left"/>
        <w:rPr>
          <w:sz w:val="39"/>
        </w:rPr>
      </w:pPr>
      <w:r>
        <w:rPr>
          <w:sz w:val="39"/>
        </w:rPr>
        <w:t>安排驻地，生产、生产设施建设。</w:t>
      </w:r>
    </w:p>
    <w:p>
      <w:pPr>
        <w:pStyle w:val="ListParagraph"/>
        <w:numPr>
          <w:ilvl w:val="2"/>
          <w:numId w:val="55"/>
        </w:numPr>
        <w:tabs>
          <w:tab w:val="left" w:pos="4011"/>
        </w:tabs>
        <w:spacing w:before="238" w:after="0" w:line="240" w:lineRule="auto"/>
        <w:ind w:left="4011" w:right="0" w:hanging="1069"/>
        <w:jc w:val="left"/>
        <w:rPr>
          <w:sz w:val="39"/>
        </w:rPr>
      </w:pPr>
      <w:r>
        <w:rPr>
          <w:sz w:val="39"/>
        </w:rPr>
        <w:t>复核工程设计数据、建立测量网点，复核高程及部分挡墙的放样。</w:t>
      </w:r>
    </w:p>
    <w:p>
      <w:pPr>
        <w:pStyle w:val="ListParagraph"/>
        <w:numPr>
          <w:ilvl w:val="2"/>
          <w:numId w:val="55"/>
        </w:numPr>
        <w:tabs>
          <w:tab w:val="left" w:pos="4011"/>
        </w:tabs>
        <w:spacing w:before="249" w:after="0" w:line="240" w:lineRule="auto"/>
        <w:ind w:left="4011" w:right="0" w:hanging="1069"/>
        <w:jc w:val="left"/>
        <w:rPr>
          <w:sz w:val="39"/>
        </w:rPr>
      </w:pPr>
      <w:r>
        <w:rPr>
          <w:w w:val="95"/>
          <w:sz w:val="39"/>
        </w:rPr>
        <w:t>勘察施工便道位置，进行水系调查，落实租借用地。</w:t>
      </w:r>
    </w:p>
    <w:p>
      <w:pPr>
        <w:pStyle w:val="ListParagraph"/>
        <w:numPr>
          <w:ilvl w:val="2"/>
          <w:numId w:val="55"/>
        </w:numPr>
        <w:tabs>
          <w:tab w:val="left" w:pos="4011"/>
        </w:tabs>
        <w:spacing w:before="253" w:after="0" w:line="240" w:lineRule="auto"/>
        <w:ind w:left="4011" w:right="0" w:hanging="1069"/>
        <w:jc w:val="left"/>
        <w:rPr>
          <w:sz w:val="39"/>
        </w:rPr>
      </w:pPr>
      <w:r>
        <w:rPr>
          <w:w w:val="95"/>
          <w:sz w:val="39"/>
        </w:rPr>
        <w:t>落实安排施工用电的安装，施工、生活用水的接用。</w:t>
      </w:r>
    </w:p>
    <w:p>
      <w:pPr>
        <w:pStyle w:val="ListParagraph"/>
        <w:numPr>
          <w:ilvl w:val="2"/>
          <w:numId w:val="55"/>
        </w:numPr>
        <w:tabs>
          <w:tab w:val="left" w:pos="4011"/>
        </w:tabs>
        <w:spacing w:before="249" w:after="0" w:line="240" w:lineRule="auto"/>
        <w:ind w:left="4011" w:right="0" w:hanging="1069"/>
        <w:jc w:val="left"/>
        <w:rPr>
          <w:sz w:val="39"/>
        </w:rPr>
      </w:pPr>
      <w:r>
        <w:rPr>
          <w:sz w:val="39"/>
        </w:rPr>
        <w:t>编制施工实施计划，筹建工地实验室，报监理工程师审批。</w:t>
      </w:r>
    </w:p>
    <w:p>
      <w:pPr>
        <w:pStyle w:val="ListParagraph"/>
        <w:numPr>
          <w:ilvl w:val="2"/>
          <w:numId w:val="55"/>
        </w:numPr>
        <w:tabs>
          <w:tab w:val="left" w:pos="4011"/>
        </w:tabs>
        <w:spacing w:before="250" w:after="0" w:line="240" w:lineRule="auto"/>
        <w:ind w:left="4011" w:right="0" w:hanging="1069"/>
        <w:jc w:val="left"/>
        <w:rPr>
          <w:sz w:val="39"/>
        </w:rPr>
      </w:pPr>
      <w:r>
        <w:rPr>
          <w:sz w:val="39"/>
        </w:rPr>
        <w:t>落实材料供货商，签定材料供应合同。</w:t>
      </w:r>
    </w:p>
    <w:p>
      <w:pPr>
        <w:pStyle w:val="ListParagraph"/>
        <w:numPr>
          <w:ilvl w:val="2"/>
          <w:numId w:val="55"/>
        </w:numPr>
        <w:tabs>
          <w:tab w:val="left" w:pos="4011"/>
        </w:tabs>
        <w:spacing w:before="252" w:after="0" w:line="360" w:lineRule="auto"/>
        <w:ind w:left="2160" w:right="2182" w:firstLine="781"/>
        <w:jc w:val="left"/>
        <w:rPr>
          <w:sz w:val="39"/>
        </w:rPr>
      </w:pPr>
      <w:r>
        <w:rPr>
          <w:spacing w:val="-1"/>
          <w:w w:val="95"/>
          <w:sz w:val="39"/>
        </w:rPr>
        <w:t xml:space="preserve">组织各岗位的人员进行技术培训，提高员工的进度、质量以及环境保  </w:t>
      </w:r>
      <w:r>
        <w:rPr>
          <w:sz w:val="39"/>
        </w:rPr>
        <w:t>护意识。</w:t>
      </w:r>
    </w:p>
    <w:p>
      <w:pPr>
        <w:pStyle w:val="BodyText"/>
        <w:spacing w:line="362" w:lineRule="auto"/>
        <w:ind w:right="2214" w:firstLine="781"/>
      </w:pPr>
      <w:r>
        <w:rPr>
          <w:spacing w:val="-9"/>
          <w:w w:val="95"/>
        </w:rPr>
        <w:t xml:space="preserve">在准备工作基本就绪后两周内，调集施工队伍进场。初期进场的主要机械有  </w:t>
      </w:r>
      <w:r>
        <w:rPr>
          <w:spacing w:val="-26"/>
        </w:rPr>
        <w:t xml:space="preserve">挖掘机 </w:t>
      </w:r>
      <w:r>
        <w:t>2</w:t>
      </w:r>
      <w:r>
        <w:rPr>
          <w:spacing w:val="-30"/>
        </w:rPr>
        <w:t xml:space="preserve"> 台，推土机 </w:t>
      </w:r>
      <w:r>
        <w:t>2</w:t>
      </w:r>
      <w:r>
        <w:rPr>
          <w:spacing w:val="-27"/>
        </w:rPr>
        <w:t xml:space="preserve"> 台，自卸汽车 </w:t>
      </w:r>
      <w:r>
        <w:t>20</w:t>
      </w:r>
      <w:r>
        <w:rPr>
          <w:spacing w:val="-11"/>
        </w:rPr>
        <w:t xml:space="preserve"> 辆，其余设备按分项工程开工时间，分</w:t>
      </w:r>
    </w:p>
    <w:p>
      <w:pPr>
        <w:spacing w:after="0" w:line="362" w:lineRule="auto"/>
        <w:sectPr>
          <w:pgSz w:w="17860" w:h="25260"/>
          <w:pgMar w:top="2000" w:right="0" w:bottom="280" w:left="0" w:header="708" w:footer="708"/>
          <w:pgNumType w:start="7"/>
          <w:cols w:space="708"/>
        </w:sectPr>
      </w:pPr>
    </w:p>
    <w:p>
      <w:pPr>
        <w:pStyle w:val="BodyText"/>
        <w:spacing w:before="20" w:line="360" w:lineRule="auto"/>
        <w:ind w:left="2942" w:right="4032" w:hanging="782"/>
      </w:pPr>
      <w:r>
        <w:rPr>
          <w:spacing w:val="-1"/>
          <w:w w:val="95"/>
        </w:rPr>
        <w:t xml:space="preserve">批分次进场，投入本工程机械和设备详见主要机具使用安排计划表。  </w:t>
      </w:r>
      <w:r>
        <w:t>人员、设备及材料进场的方法：</w:t>
      </w:r>
    </w:p>
    <w:p>
      <w:pPr>
        <w:pStyle w:val="BodyText"/>
        <w:spacing w:before="2" w:line="360" w:lineRule="auto"/>
        <w:ind w:right="2246" w:firstLine="781"/>
      </w:pPr>
      <w:r>
        <w:rPr>
          <w:spacing w:val="-7"/>
        </w:rPr>
        <w:t xml:space="preserve">投入本工程的大型施工设备，用 </w:t>
      </w:r>
      <w:r>
        <w:t>40t</w:t>
      </w:r>
      <w:r>
        <w:rPr>
          <w:spacing w:val="-12"/>
        </w:rPr>
        <w:t xml:space="preserve"> 平板拖车运到施工标段;自行轮式机械</w:t>
      </w:r>
      <w:r>
        <w:t>经公路进入现场;非轮式中小型设备采用载重汽车运送到施工标段。</w:t>
      </w:r>
    </w:p>
    <w:p>
      <w:pPr>
        <w:pStyle w:val="BodyText"/>
        <w:spacing w:line="498" w:lineRule="exact"/>
        <w:ind w:left="2942"/>
      </w:pPr>
      <w:r>
        <w:t>项目经理部将统一通知人员进场时间，其进入施工现场和交通工具协商解</w:t>
      </w:r>
    </w:p>
    <w:p>
      <w:pPr>
        <w:pStyle w:val="BodyText"/>
        <w:spacing w:before="3"/>
        <w:ind w:left="0"/>
        <w:rPr>
          <w:sz w:val="16"/>
        </w:rPr>
      </w:pPr>
    </w:p>
    <w:p>
      <w:pPr>
        <w:pStyle w:val="BodyText"/>
        <w:spacing w:before="45"/>
      </w:pPr>
      <w:r>
        <w:t>决。</w:t>
      </w:r>
    </w:p>
    <w:p>
      <w:pPr>
        <w:pStyle w:val="BodyText"/>
        <w:spacing w:before="249"/>
        <w:ind w:left="2942"/>
      </w:pPr>
      <w:r>
        <w:t>施工人员乘汽车到达后，指定带对人员包乘汽车进入施工标段。片石、水泥、</w:t>
      </w:r>
    </w:p>
    <w:p>
      <w:pPr>
        <w:pStyle w:val="BodyText"/>
        <w:ind w:left="0"/>
        <w:rPr>
          <w:sz w:val="16"/>
        </w:rPr>
      </w:pPr>
    </w:p>
    <w:p>
      <w:pPr>
        <w:pStyle w:val="BodyText"/>
        <w:spacing w:before="44" w:line="362" w:lineRule="auto"/>
        <w:ind w:right="2013"/>
      </w:pPr>
      <w:r>
        <w:rPr>
          <w:spacing w:val="-16"/>
          <w:w w:val="95"/>
        </w:rPr>
        <w:t xml:space="preserve">油料由我公司与业主和监理协商统一计划，在指定的厂家购买，地材从当地购买，  </w:t>
      </w:r>
      <w:r>
        <w:t>均用汽车运入施工地点。</w:t>
      </w:r>
    </w:p>
    <w:p>
      <w:pPr>
        <w:pStyle w:val="BodyText"/>
        <w:spacing w:line="493" w:lineRule="exact"/>
        <w:ind w:left="2942"/>
      </w:pPr>
      <w:r>
        <w:t>5、主要工程项目的施工方案、施工方法</w:t>
      </w:r>
    </w:p>
    <w:p>
      <w:pPr>
        <w:pStyle w:val="BodyText"/>
        <w:spacing w:before="249" w:line="360" w:lineRule="auto"/>
        <w:ind w:right="2088" w:firstLine="781"/>
      </w:pPr>
      <w:r>
        <w:rPr>
          <w:spacing w:val="-6"/>
        </w:rPr>
        <w:t>针对本标段工作量主要为挡土墙片石砌筑工程特点，我们对招标文件和设计</w:t>
      </w:r>
      <w:r>
        <w:rPr>
          <w:spacing w:val="-7"/>
          <w:w w:val="95"/>
        </w:rPr>
        <w:t xml:space="preserve">图纸进行了认真的学习、研究。根据招标文件、设计图纸和有关规范要求，并通  </w:t>
      </w:r>
      <w:r>
        <w:rPr>
          <w:spacing w:val="-10"/>
        </w:rPr>
        <w:t>过我们在现场的实际考察，结合实际情况，我们制定了本标段工程的施工方案和施工方法。</w:t>
      </w:r>
    </w:p>
    <w:p>
      <w:pPr>
        <w:pStyle w:val="BodyText"/>
        <w:spacing w:before="4"/>
        <w:ind w:left="2942"/>
      </w:pPr>
      <w:r>
        <w:t>施工段的划分：</w:t>
      </w:r>
    </w:p>
    <w:p>
      <w:pPr>
        <w:pStyle w:val="BodyText"/>
        <w:spacing w:before="250" w:line="360" w:lineRule="auto"/>
        <w:ind w:right="2207" w:firstLine="781"/>
      </w:pPr>
      <w:r>
        <w:rPr>
          <w:spacing w:val="-14"/>
        </w:rPr>
        <w:t xml:space="preserve">本工程拟分为二个施工段，每 </w:t>
      </w:r>
      <w:r>
        <w:t>1000m</w:t>
      </w:r>
      <w:r>
        <w:rPr>
          <w:spacing w:val="-15"/>
        </w:rPr>
        <w:t xml:space="preserve"> 挡土墙为一个施工段，进行平行流水交</w:t>
      </w:r>
      <w:r>
        <w:t>叉作业。</w:t>
      </w:r>
    </w:p>
    <w:p>
      <w:pPr>
        <w:pStyle w:val="BodyText"/>
        <w:spacing w:before="2" w:line="360" w:lineRule="auto"/>
        <w:ind w:right="2011" w:firstLine="781"/>
      </w:pPr>
      <w:r>
        <w:rPr>
          <w:spacing w:val="-8"/>
        </w:rPr>
        <w:t>施工总进度由项目部统一调度、指挥。根据现场条件和季节情况，所有挡土</w:t>
      </w:r>
      <w:r>
        <w:rPr>
          <w:spacing w:val="-15"/>
        </w:rPr>
        <w:t>墙土石方工程必须在枯水季节、农闲期内施工完毕，严禁全线开挖。各施工队进</w:t>
      </w:r>
      <w:r>
        <w:rPr>
          <w:spacing w:val="-25"/>
          <w:w w:val="95"/>
        </w:rPr>
        <w:t>场后必须在短时间内抓紧墙基基础处理，争取把挡墙基础提前抢出来。基槽</w:t>
      </w:r>
      <w:r>
        <w:rPr>
          <w:w w:val="95"/>
        </w:rPr>
        <w:t>（坑</w:t>
      </w:r>
      <w:r>
        <w:rPr>
          <w:spacing w:val="-17"/>
          <w:w w:val="95"/>
        </w:rPr>
        <w:t xml:space="preserve">）  </w:t>
      </w:r>
      <w:r>
        <w:rPr>
          <w:spacing w:val="-5"/>
        </w:rPr>
        <w:t>土石方工程为本工程项目施工进度和施工质量主要控制关键。在进度上要配足机械设备，抽调精干的管理人员，合理安排工序，在质量上执行试验路制度，建立质保体系，完善三级检查制度，确保工程质量。</w:t>
      </w:r>
    </w:p>
    <w:p>
      <w:pPr>
        <w:pStyle w:val="BodyText"/>
        <w:spacing w:before="4"/>
        <w:ind w:left="2942"/>
      </w:pPr>
      <w:r>
        <w:rPr>
          <w:w w:val="95"/>
        </w:rPr>
        <w:t>试验室建设：</w:t>
      </w:r>
    </w:p>
    <w:p>
      <w:pPr>
        <w:pStyle w:val="ListParagraph"/>
        <w:numPr>
          <w:ilvl w:val="2"/>
          <w:numId w:val="49"/>
        </w:numPr>
        <w:tabs>
          <w:tab w:val="left" w:pos="4011"/>
        </w:tabs>
        <w:spacing w:before="249" w:after="0" w:line="360" w:lineRule="auto"/>
        <w:ind w:left="2160" w:right="2182" w:firstLine="781"/>
        <w:jc w:val="left"/>
        <w:rPr>
          <w:sz w:val="39"/>
        </w:rPr>
      </w:pPr>
      <w:r>
        <w:rPr>
          <w:spacing w:val="-1"/>
          <w:w w:val="95"/>
          <w:sz w:val="39"/>
        </w:rPr>
        <w:t xml:space="preserve">建立符合要求的工地试验室，按需要配备足够的试验设备，建立保证  </w:t>
      </w:r>
      <w:r>
        <w:rPr>
          <w:sz w:val="39"/>
        </w:rPr>
        <w:t>设备正常运行的适宜环境。</w:t>
      </w:r>
    </w:p>
    <w:p>
      <w:pPr>
        <w:pStyle w:val="ListParagraph"/>
        <w:numPr>
          <w:ilvl w:val="2"/>
          <w:numId w:val="49"/>
        </w:numPr>
        <w:tabs>
          <w:tab w:val="left" w:pos="4011"/>
        </w:tabs>
        <w:spacing w:before="2" w:after="0" w:line="240" w:lineRule="auto"/>
        <w:ind w:left="4011" w:right="0" w:hanging="1069"/>
        <w:jc w:val="left"/>
        <w:rPr>
          <w:sz w:val="39"/>
        </w:rPr>
      </w:pPr>
      <w:r>
        <w:rPr>
          <w:spacing w:val="-7"/>
          <w:sz w:val="39"/>
        </w:rPr>
        <w:t>用于检测、试验的计量设备必须在使用前经国家法定认可的计量部门</w:t>
      </w:r>
    </w:p>
    <w:p>
      <w:pPr>
        <w:spacing w:after="0" w:line="240" w:lineRule="auto"/>
        <w:jc w:val="left"/>
        <w:rPr>
          <w:sz w:val="39"/>
        </w:rPr>
        <w:sectPr>
          <w:pgSz w:w="17860" w:h="25260"/>
          <w:pgMar w:top="2000" w:right="0" w:bottom="280" w:left="0" w:header="708" w:footer="708"/>
          <w:pgNumType w:start="8"/>
          <w:cols w:space="708"/>
        </w:sectPr>
      </w:pPr>
    </w:p>
    <w:p>
      <w:pPr>
        <w:pStyle w:val="BodyText"/>
        <w:spacing w:before="20"/>
      </w:pPr>
      <w:r>
        <w:t>标定认可，没有计量部门标定认可的试验设备不用于试验和检测。</w:t>
      </w:r>
    </w:p>
    <w:p>
      <w:pPr>
        <w:pStyle w:val="ListParagraph"/>
        <w:numPr>
          <w:ilvl w:val="2"/>
          <w:numId w:val="56"/>
        </w:numPr>
        <w:tabs>
          <w:tab w:val="left" w:pos="4011"/>
        </w:tabs>
        <w:spacing w:before="249" w:after="0" w:line="362" w:lineRule="auto"/>
        <w:ind w:left="2160" w:right="2182" w:firstLine="781"/>
        <w:jc w:val="left"/>
        <w:rPr>
          <w:sz w:val="39"/>
        </w:rPr>
      </w:pPr>
      <w:r>
        <w:rPr>
          <w:spacing w:val="-1"/>
          <w:w w:val="95"/>
          <w:sz w:val="39"/>
        </w:rPr>
        <w:t xml:space="preserve">试验室建设完成后，书面报请监理处和业主中心试验室进行验收，并  </w:t>
      </w:r>
      <w:r>
        <w:rPr>
          <w:sz w:val="39"/>
        </w:rPr>
        <w:t>申报临时资质证书。</w:t>
      </w:r>
    </w:p>
    <w:p>
      <w:pPr>
        <w:pStyle w:val="BodyText"/>
        <w:spacing w:line="492" w:lineRule="exact"/>
        <w:ind w:left="2942"/>
      </w:pPr>
      <w:r>
        <w:t>测量放线：</w:t>
      </w:r>
    </w:p>
    <w:p>
      <w:pPr>
        <w:pStyle w:val="BodyText"/>
        <w:spacing w:before="249" w:line="360" w:lineRule="auto"/>
        <w:ind w:right="2170" w:firstLine="781"/>
        <w:jc w:val="both"/>
      </w:pPr>
      <w:r>
        <w:rPr>
          <w:spacing w:val="10"/>
        </w:rPr>
        <w:t>进场后，用</w:t>
      </w:r>
      <w:r>
        <w:t>3</w:t>
      </w:r>
      <w:r>
        <w:rPr>
          <w:spacing w:val="-16"/>
        </w:rPr>
        <w:t xml:space="preserve"> 天时间完成导线点、水准点的复测工作，并增设相关的附合导</w:t>
      </w:r>
      <w:r>
        <w:rPr>
          <w:spacing w:val="-15"/>
        </w:rPr>
        <w:t>线点、水准点。测量中使用仪器为全站仪，水平角观测以</w:t>
      </w:r>
      <w:r>
        <w:t>2</w:t>
      </w:r>
      <w:r>
        <w:rPr>
          <w:spacing w:val="-16"/>
        </w:rPr>
        <w:t xml:space="preserve"> 测回进行，要求测角</w:t>
      </w:r>
      <w:r>
        <w:rPr>
          <w:w w:val="99"/>
        </w:rPr>
        <w:t>中误差不大于±5</w:t>
      </w:r>
      <w:r>
        <w:rPr>
          <w:spacing w:val="-22"/>
          <w:w w:val="99"/>
        </w:rPr>
        <w:t>”，角度闭合差不大于</w:t>
      </w:r>
      <w:r>
        <w:rPr>
          <w:spacing w:val="-112"/>
        </w:rPr>
        <w:t xml:space="preserve"> </w:t>
      </w:r>
      <w:r>
        <w:rPr>
          <w:w w:val="99"/>
        </w:rPr>
        <w:t>1</w:t>
      </w:r>
      <w:r>
        <w:rPr>
          <w:spacing w:val="3"/>
          <w:w w:val="99"/>
        </w:rPr>
        <w:t>0</w:t>
      </w:r>
      <w:r>
        <w:rPr>
          <w:w w:val="99"/>
        </w:rPr>
        <w:t>√n。距离测量时应输入气压及温度参</w:t>
      </w:r>
      <w:r>
        <w:rPr>
          <w:spacing w:val="-4"/>
        </w:rPr>
        <w:t xml:space="preserve">数并加以乘常数改正。要求导线相对闭合差优于 </w:t>
      </w:r>
      <w:r>
        <w:t>1/10000。</w:t>
      </w:r>
    </w:p>
    <w:p>
      <w:pPr>
        <w:pStyle w:val="ListParagraph"/>
        <w:numPr>
          <w:ilvl w:val="2"/>
          <w:numId w:val="48"/>
        </w:numPr>
        <w:tabs>
          <w:tab w:val="left" w:pos="4011"/>
        </w:tabs>
        <w:spacing w:before="5" w:after="0" w:line="360" w:lineRule="auto"/>
        <w:ind w:left="2160" w:right="2211" w:firstLine="781"/>
        <w:jc w:val="both"/>
        <w:rPr>
          <w:sz w:val="39"/>
        </w:rPr>
      </w:pPr>
      <w:r>
        <w:rPr>
          <w:spacing w:val="-7"/>
          <w:w w:val="95"/>
          <w:sz w:val="39"/>
        </w:rPr>
        <w:t xml:space="preserve">高程控制测量：线路高程控制拟在原有Ⅰ级水准点基础上进行水准复  </w:t>
      </w:r>
      <w:r>
        <w:rPr>
          <w:spacing w:val="-15"/>
          <w:w w:val="95"/>
          <w:sz w:val="39"/>
        </w:rPr>
        <w:t xml:space="preserve">测和新增水准点的连测工作，要求按国家四等水准测量规程进行，多项观测误差  </w:t>
      </w:r>
      <w:r>
        <w:rPr>
          <w:spacing w:val="-11"/>
          <w:w w:val="95"/>
          <w:sz w:val="39"/>
        </w:rPr>
        <w:t xml:space="preserve">均不得超过规定限差，支线水准点必须进行往返观测，要求往返测高差之差及已  </w:t>
      </w:r>
      <w:r>
        <w:rPr>
          <w:sz w:val="39"/>
        </w:rPr>
        <w:t>知点间高差附合差不大于±</w:t>
      </w:r>
      <w:r>
        <w:rPr>
          <w:spacing w:val="2"/>
          <w:sz w:val="39"/>
        </w:rPr>
        <w:t>20√L</w:t>
      </w:r>
      <w:r>
        <w:rPr>
          <w:spacing w:val="-50"/>
          <w:sz w:val="39"/>
        </w:rPr>
        <w:t xml:space="preserve"> ㎜</w:t>
      </w:r>
      <w:r>
        <w:rPr>
          <w:sz w:val="39"/>
        </w:rPr>
        <w:t>（L</w:t>
      </w:r>
      <w:r>
        <w:rPr>
          <w:spacing w:val="-11"/>
          <w:sz w:val="39"/>
        </w:rPr>
        <w:t xml:space="preserve"> 为线路长度，以㎞为单位</w:t>
      </w:r>
      <w:r>
        <w:rPr>
          <w:spacing w:val="-186"/>
          <w:sz w:val="39"/>
        </w:rPr>
        <w:t>）</w:t>
      </w:r>
      <w:r>
        <w:rPr>
          <w:sz w:val="39"/>
        </w:rPr>
        <w:t>。</w:t>
      </w:r>
    </w:p>
    <w:p>
      <w:pPr>
        <w:pStyle w:val="ListParagraph"/>
        <w:numPr>
          <w:ilvl w:val="2"/>
          <w:numId w:val="48"/>
        </w:numPr>
        <w:tabs>
          <w:tab w:val="left" w:pos="4011"/>
        </w:tabs>
        <w:spacing w:before="1" w:after="0" w:line="240" w:lineRule="auto"/>
        <w:ind w:left="4011" w:right="0" w:hanging="1069"/>
        <w:jc w:val="left"/>
        <w:rPr>
          <w:sz w:val="39"/>
        </w:rPr>
      </w:pPr>
      <w:r>
        <w:rPr>
          <w:sz w:val="39"/>
        </w:rPr>
        <w:t>挡墙测量：</w:t>
      </w:r>
    </w:p>
    <w:p>
      <w:pPr>
        <w:pStyle w:val="ListParagraph"/>
        <w:numPr>
          <w:ilvl w:val="3"/>
          <w:numId w:val="48"/>
        </w:numPr>
        <w:tabs>
          <w:tab w:val="left" w:pos="4404"/>
        </w:tabs>
        <w:spacing w:before="249" w:after="0" w:line="240" w:lineRule="auto"/>
        <w:ind w:left="4403" w:right="0" w:hanging="1462"/>
        <w:jc w:val="left"/>
        <w:rPr>
          <w:sz w:val="39"/>
        </w:rPr>
      </w:pPr>
      <w:r>
        <w:rPr>
          <w:sz w:val="39"/>
        </w:rPr>
        <w:t>挡墙测量：</w:t>
      </w:r>
    </w:p>
    <w:p>
      <w:pPr>
        <w:pStyle w:val="BodyText"/>
        <w:spacing w:before="253" w:line="360" w:lineRule="auto"/>
        <w:ind w:right="2016" w:firstLine="781"/>
      </w:pPr>
      <w:r>
        <w:rPr>
          <w:spacing w:val="-17"/>
          <w:w w:val="95"/>
        </w:rPr>
        <w:t>为保挡土墙放样的精度，线路控制桩</w:t>
      </w:r>
      <w:r>
        <w:rPr>
          <w:w w:val="95"/>
        </w:rPr>
        <w:t>（</w:t>
      </w:r>
      <w:r>
        <w:rPr>
          <w:spacing w:val="-11"/>
          <w:w w:val="95"/>
        </w:rPr>
        <w:t>包括曲线主点桩，百米桩及转点桩等</w:t>
      </w:r>
      <w:r>
        <w:rPr>
          <w:spacing w:val="-16"/>
          <w:w w:val="95"/>
        </w:rPr>
        <w:t xml:space="preserve">）  </w:t>
      </w:r>
      <w:r>
        <w:rPr>
          <w:spacing w:val="-18"/>
          <w:w w:val="95"/>
        </w:rPr>
        <w:t xml:space="preserve">应在导线点上采用坐标法放线，要求用全站仪进行施测，一般采用木桩打入土中，  </w:t>
      </w:r>
      <w:r>
        <w:t>夯实后（</w:t>
      </w:r>
      <w:r>
        <w:rPr>
          <w:spacing w:val="-14"/>
        </w:rPr>
        <w:t xml:space="preserve">桩顶露出地面 </w:t>
      </w:r>
      <w:r>
        <w:t>2～3</w:t>
      </w:r>
      <w:r>
        <w:rPr>
          <w:spacing w:val="-52"/>
        </w:rPr>
        <w:t xml:space="preserve"> ㎝</w:t>
      </w:r>
      <w:r>
        <w:t>）在桩顶钉入小铁钉以示出精确点位，旁测（左右</w:t>
      </w:r>
      <w:r>
        <w:rPr>
          <w:spacing w:val="-51"/>
        </w:rPr>
        <w:t>）</w:t>
      </w:r>
      <w:r>
        <w:rPr>
          <w:spacing w:val="-7"/>
        </w:rPr>
        <w:t xml:space="preserve">钉入扁桩示出该桩的位置编码，要求点位标定误差不大于 </w:t>
      </w:r>
      <w:r>
        <w:t>3</w:t>
      </w:r>
      <w:r>
        <w:rPr>
          <w:spacing w:val="-21"/>
        </w:rPr>
        <w:t xml:space="preserve"> ㎜。其他非控制</w:t>
      </w:r>
      <w:r>
        <w:rPr>
          <w:spacing w:val="-27"/>
        </w:rPr>
        <w:t xml:space="preserve">桩应在控制桩的基础上采用 </w:t>
      </w:r>
      <w:r>
        <w:t>J2</w:t>
      </w:r>
      <w:r>
        <w:rPr>
          <w:spacing w:val="-11"/>
        </w:rPr>
        <w:t xml:space="preserve"> 级经纬仪和钢卷尺按偏角法进行逐桩标定，并与控制桩附合检核。</w:t>
      </w:r>
    </w:p>
    <w:p>
      <w:pPr>
        <w:pStyle w:val="ListParagraph"/>
        <w:numPr>
          <w:ilvl w:val="3"/>
          <w:numId w:val="48"/>
        </w:numPr>
        <w:tabs>
          <w:tab w:val="left" w:pos="4404"/>
        </w:tabs>
        <w:spacing w:before="3" w:after="0" w:line="240" w:lineRule="auto"/>
        <w:ind w:left="4403" w:right="0" w:hanging="1462"/>
        <w:jc w:val="left"/>
        <w:rPr>
          <w:sz w:val="39"/>
        </w:rPr>
      </w:pPr>
      <w:r>
        <w:rPr>
          <w:sz w:val="39"/>
        </w:rPr>
        <w:t>中平测量：</w:t>
      </w:r>
    </w:p>
    <w:p>
      <w:pPr>
        <w:pStyle w:val="BodyText"/>
        <w:spacing w:before="249" w:line="360" w:lineRule="auto"/>
        <w:ind w:right="2211" w:firstLine="781"/>
      </w:pPr>
      <w:r>
        <w:rPr>
          <w:spacing w:val="-3"/>
          <w:w w:val="95"/>
        </w:rPr>
        <w:t>每个中平测量段应在两水准点</w:t>
      </w:r>
      <w:r>
        <w:rPr>
          <w:w w:val="95"/>
        </w:rPr>
        <w:t>（Ⅰ级水准点</w:t>
      </w:r>
      <w:r>
        <w:rPr>
          <w:spacing w:val="-45"/>
          <w:w w:val="95"/>
        </w:rPr>
        <w:t>）</w:t>
      </w:r>
      <w:r>
        <w:rPr>
          <w:spacing w:val="-8"/>
          <w:w w:val="95"/>
        </w:rPr>
        <w:t xml:space="preserve">之间进行，高差闭合后方可确  </w:t>
      </w:r>
      <w:r>
        <w:t>认该段中平测量成果。</w:t>
      </w:r>
    </w:p>
    <w:p>
      <w:pPr>
        <w:pStyle w:val="BodyText"/>
        <w:spacing w:before="3"/>
        <w:ind w:left="2942"/>
      </w:pPr>
      <w:r>
        <w:t>土石方工程：</w:t>
      </w:r>
    </w:p>
    <w:p>
      <w:pPr>
        <w:pStyle w:val="BodyText"/>
        <w:spacing w:before="249" w:line="360" w:lineRule="auto"/>
        <w:ind w:right="2088" w:firstLine="781"/>
        <w:jc w:val="both"/>
      </w:pPr>
      <w:r>
        <w:rPr>
          <w:spacing w:val="-13"/>
        </w:rPr>
        <w:t>开工前，先制定土石方调配方案，在根据施工进度总体计划把整个合同段划分为二段，各施工处组织施工队分别对负责段落的挡土墙基础土石方施工，科学</w:t>
      </w:r>
      <w:r>
        <w:rPr>
          <w:spacing w:val="-14"/>
          <w:w w:val="95"/>
        </w:rPr>
        <w:t>安排，合理布局，为下道工序多创造工作面，平行流水作业。施工设备、人员进</w:t>
      </w:r>
    </w:p>
    <w:p>
      <w:pPr>
        <w:spacing w:after="0" w:line="360" w:lineRule="auto"/>
        <w:jc w:val="both"/>
        <w:sectPr>
          <w:pgSz w:w="17860" w:h="25260"/>
          <w:pgMar w:top="2000" w:right="0" w:bottom="280" w:left="0" w:header="708" w:footer="708"/>
          <w:pgNumType w:start="9"/>
          <w:cols w:space="708"/>
        </w:sectPr>
      </w:pPr>
    </w:p>
    <w:p>
      <w:pPr>
        <w:pStyle w:val="BodyText"/>
        <w:spacing w:before="20" w:line="360" w:lineRule="auto"/>
        <w:ind w:left="2942" w:right="3645" w:hanging="782"/>
      </w:pPr>
      <w:r>
        <w:rPr>
          <w:spacing w:val="-1"/>
          <w:w w:val="95"/>
        </w:rPr>
        <w:t xml:space="preserve">场后，先沿挡墙边缘开通便道，清除表土，待便道畅通后在挖填土方。  </w:t>
      </w:r>
      <w:r>
        <w:t>施工顺序：施工准备→清除表土、淤泥→土方挖掘运输。</w:t>
      </w:r>
    </w:p>
    <w:p>
      <w:pPr>
        <w:pStyle w:val="ListParagraph"/>
        <w:numPr>
          <w:ilvl w:val="2"/>
          <w:numId w:val="57"/>
        </w:numPr>
        <w:tabs>
          <w:tab w:val="left" w:pos="4011"/>
        </w:tabs>
        <w:spacing w:before="2" w:after="0" w:line="240" w:lineRule="auto"/>
        <w:ind w:left="4011" w:right="0" w:hanging="1069"/>
        <w:jc w:val="left"/>
        <w:rPr>
          <w:sz w:val="39"/>
        </w:rPr>
      </w:pPr>
      <w:r>
        <w:rPr>
          <w:sz w:val="39"/>
        </w:rPr>
        <w:t>施工准备：</w:t>
      </w:r>
    </w:p>
    <w:p>
      <w:pPr>
        <w:pStyle w:val="ListParagraph"/>
        <w:numPr>
          <w:ilvl w:val="3"/>
          <w:numId w:val="57"/>
        </w:numPr>
        <w:tabs>
          <w:tab w:val="left" w:pos="4404"/>
        </w:tabs>
        <w:spacing w:before="249" w:after="0" w:line="360" w:lineRule="auto"/>
        <w:ind w:left="2160" w:right="2088" w:firstLine="781"/>
        <w:jc w:val="both"/>
        <w:rPr>
          <w:sz w:val="39"/>
        </w:rPr>
      </w:pPr>
      <w:r>
        <w:rPr>
          <w:sz w:val="39"/>
        </w:rPr>
        <w:t>认真学习设计图纸和设计技术资料、学习招标文件和监理程序。组</w:t>
      </w:r>
      <w:r>
        <w:rPr>
          <w:spacing w:val="-1"/>
          <w:w w:val="95"/>
          <w:sz w:val="39"/>
        </w:rPr>
        <w:t xml:space="preserve">织有关人员进行法律、法规、合同条款、施工程序及作业指导文件、操作规程、  </w:t>
      </w:r>
      <w:r>
        <w:rPr>
          <w:sz w:val="39"/>
        </w:rPr>
        <w:t>操作方法的学习和培训。</w:t>
      </w:r>
    </w:p>
    <w:p>
      <w:pPr>
        <w:pStyle w:val="ListParagraph"/>
        <w:numPr>
          <w:ilvl w:val="3"/>
          <w:numId w:val="57"/>
        </w:numPr>
        <w:tabs>
          <w:tab w:val="left" w:pos="4404"/>
        </w:tabs>
        <w:spacing w:before="2" w:after="0" w:line="360" w:lineRule="auto"/>
        <w:ind w:left="2160" w:right="2016" w:firstLine="781"/>
        <w:jc w:val="left"/>
        <w:rPr>
          <w:sz w:val="39"/>
        </w:rPr>
      </w:pPr>
      <w:r>
        <w:rPr>
          <w:spacing w:val="-17"/>
          <w:w w:val="95"/>
          <w:sz w:val="39"/>
        </w:rPr>
        <w:t xml:space="preserve">机械开挖前，表土宜进行处理，填土应分层夯实，填料应去除杂草、  </w:t>
      </w:r>
      <w:r>
        <w:rPr>
          <w:spacing w:val="-4"/>
          <w:sz w:val="39"/>
        </w:rPr>
        <w:t xml:space="preserve">树根、肥粘土、耕土、淤泥、膨胀土以及有机物含量大于 </w:t>
      </w:r>
      <w:r>
        <w:rPr>
          <w:sz w:val="39"/>
        </w:rPr>
        <w:t>8%的土。基槽土石方施工质量应符合现行的《土方与爆破工程施工及验收规范》的有关规定。</w:t>
      </w:r>
    </w:p>
    <w:p>
      <w:pPr>
        <w:pStyle w:val="ListParagraph"/>
        <w:numPr>
          <w:ilvl w:val="3"/>
          <w:numId w:val="57"/>
        </w:numPr>
        <w:tabs>
          <w:tab w:val="left" w:pos="4404"/>
        </w:tabs>
        <w:spacing w:before="2" w:after="0" w:line="360" w:lineRule="auto"/>
        <w:ind w:left="2160" w:right="2088" w:firstLine="781"/>
        <w:jc w:val="both"/>
        <w:rPr>
          <w:sz w:val="39"/>
        </w:rPr>
      </w:pPr>
      <w:r>
        <w:rPr>
          <w:sz w:val="39"/>
        </w:rPr>
        <w:t>设计资料现场核对。组织有关施工技术人员对挡墙路线走向、挡墙</w:t>
      </w:r>
      <w:r>
        <w:rPr>
          <w:spacing w:val="-1"/>
          <w:w w:val="95"/>
          <w:sz w:val="39"/>
        </w:rPr>
        <w:t xml:space="preserve">基础的位置、各排水沟、截水沟、急流槽的位置及地形地貌，道路交通条件、水  </w:t>
      </w:r>
      <w:r>
        <w:rPr>
          <w:sz w:val="39"/>
        </w:rPr>
        <w:t>质水文状况、水准点等进行全面的调查、核对、复测。</w:t>
      </w:r>
    </w:p>
    <w:p>
      <w:pPr>
        <w:pStyle w:val="ListParagraph"/>
        <w:numPr>
          <w:ilvl w:val="3"/>
          <w:numId w:val="57"/>
        </w:numPr>
        <w:tabs>
          <w:tab w:val="left" w:pos="4404"/>
        </w:tabs>
        <w:spacing w:before="1" w:after="0" w:line="240" w:lineRule="auto"/>
        <w:ind w:left="4403" w:right="0" w:hanging="1462"/>
        <w:jc w:val="both"/>
        <w:rPr>
          <w:sz w:val="39"/>
        </w:rPr>
      </w:pPr>
      <w:r>
        <w:rPr>
          <w:sz w:val="39"/>
        </w:rPr>
        <w:t>编制好施工组织设计和项目质量计划、作业指导书。</w:t>
      </w:r>
    </w:p>
    <w:p>
      <w:pPr>
        <w:pStyle w:val="ListParagraph"/>
        <w:numPr>
          <w:ilvl w:val="3"/>
          <w:numId w:val="57"/>
        </w:numPr>
        <w:tabs>
          <w:tab w:val="left" w:pos="4404"/>
        </w:tabs>
        <w:spacing w:before="249" w:after="0" w:line="240" w:lineRule="auto"/>
        <w:ind w:left="4403" w:right="0" w:hanging="1462"/>
        <w:jc w:val="both"/>
        <w:rPr>
          <w:sz w:val="39"/>
        </w:rPr>
      </w:pPr>
      <w:r>
        <w:rPr>
          <w:sz w:val="39"/>
        </w:rPr>
        <w:t>做好施工现场平面布置及临时设施敷设。</w:t>
      </w:r>
    </w:p>
    <w:p>
      <w:pPr>
        <w:pStyle w:val="ListParagraph"/>
        <w:numPr>
          <w:ilvl w:val="3"/>
          <w:numId w:val="57"/>
        </w:numPr>
        <w:tabs>
          <w:tab w:val="left" w:pos="4404"/>
        </w:tabs>
        <w:spacing w:before="253" w:after="0" w:line="360" w:lineRule="auto"/>
        <w:ind w:left="2160" w:right="2009" w:firstLine="781"/>
        <w:jc w:val="left"/>
        <w:rPr>
          <w:sz w:val="39"/>
        </w:rPr>
      </w:pPr>
      <w:r>
        <w:rPr>
          <w:spacing w:val="-16"/>
          <w:w w:val="95"/>
          <w:sz w:val="39"/>
        </w:rPr>
        <w:t xml:space="preserve">施工前恢复线路中、边线，包括挡土墙墙基、护坡边缘、坡口坡脚、  </w:t>
      </w:r>
      <w:r>
        <w:rPr>
          <w:sz w:val="39"/>
        </w:rPr>
        <w:t>取土、弃土场等具体位置，标明轮廓后，报请监理工程师检查。</w:t>
      </w:r>
    </w:p>
    <w:p>
      <w:pPr>
        <w:pStyle w:val="ListParagraph"/>
        <w:numPr>
          <w:ilvl w:val="3"/>
          <w:numId w:val="57"/>
        </w:numPr>
        <w:tabs>
          <w:tab w:val="left" w:pos="4404"/>
        </w:tabs>
        <w:spacing w:before="0" w:after="0" w:line="360" w:lineRule="auto"/>
        <w:ind w:left="2160" w:right="2180" w:firstLine="781"/>
        <w:jc w:val="left"/>
        <w:rPr>
          <w:sz w:val="39"/>
        </w:rPr>
      </w:pPr>
      <w:r>
        <w:rPr>
          <w:spacing w:val="-1"/>
          <w:w w:val="95"/>
          <w:sz w:val="39"/>
        </w:rPr>
        <w:t xml:space="preserve">对挡土墙墙基占地范围内的杂草、禾苗、树根、软土、淤泥等影响 </w:t>
      </w:r>
      <w:r>
        <w:rPr>
          <w:sz w:val="39"/>
        </w:rPr>
        <w:t>挡土墙基础质量的不合格材料、杂物全部清除干净对于挡墙基清除后留下的坑洼，按设计规范要求用合格的材料填平夯实。</w:t>
      </w:r>
    </w:p>
    <w:p>
      <w:pPr>
        <w:pStyle w:val="ListParagraph"/>
        <w:numPr>
          <w:ilvl w:val="2"/>
          <w:numId w:val="57"/>
        </w:numPr>
        <w:tabs>
          <w:tab w:val="left" w:pos="4011"/>
        </w:tabs>
        <w:spacing w:before="1" w:after="0" w:line="240" w:lineRule="auto"/>
        <w:ind w:left="4011" w:right="0" w:hanging="1069"/>
        <w:jc w:val="left"/>
        <w:rPr>
          <w:sz w:val="39"/>
        </w:rPr>
      </w:pPr>
      <w:r>
        <w:rPr>
          <w:sz w:val="39"/>
        </w:rPr>
        <w:t>挡墙基础基槽清理：</w:t>
      </w:r>
    </w:p>
    <w:p>
      <w:pPr>
        <w:pStyle w:val="ListParagraph"/>
        <w:numPr>
          <w:ilvl w:val="3"/>
          <w:numId w:val="57"/>
        </w:numPr>
        <w:tabs>
          <w:tab w:val="left" w:pos="4404"/>
        </w:tabs>
        <w:spacing w:before="252" w:after="0" w:line="360" w:lineRule="auto"/>
        <w:ind w:left="2160" w:right="2180" w:firstLine="781"/>
        <w:jc w:val="both"/>
        <w:rPr>
          <w:sz w:val="39"/>
        </w:rPr>
      </w:pPr>
      <w:r>
        <w:rPr>
          <w:spacing w:val="-1"/>
          <w:w w:val="95"/>
          <w:sz w:val="39"/>
        </w:rPr>
        <w:t xml:space="preserve">采用全站仪，局部地方水准仪配合，仔细测量，认真准确地放出墙  </w:t>
      </w:r>
      <w:r>
        <w:rPr>
          <w:spacing w:val="-10"/>
          <w:w w:val="95"/>
          <w:sz w:val="39"/>
        </w:rPr>
        <w:t xml:space="preserve">基清底、放坡开挖边线。制定详细的取土运输路线和土方调配方案，报经监理工  </w:t>
      </w:r>
      <w:r>
        <w:rPr>
          <w:spacing w:val="-10"/>
          <w:sz w:val="39"/>
        </w:rPr>
        <w:t>程师审批后方可开挖。</w:t>
      </w:r>
    </w:p>
    <w:p>
      <w:pPr>
        <w:pStyle w:val="ListParagraph"/>
        <w:numPr>
          <w:ilvl w:val="3"/>
          <w:numId w:val="57"/>
        </w:numPr>
        <w:tabs>
          <w:tab w:val="left" w:pos="4404"/>
        </w:tabs>
        <w:spacing w:before="3" w:after="0" w:line="360" w:lineRule="auto"/>
        <w:ind w:left="2160" w:right="2211" w:firstLine="781"/>
        <w:jc w:val="both"/>
        <w:rPr>
          <w:sz w:val="39"/>
        </w:rPr>
      </w:pPr>
      <w:r>
        <w:rPr>
          <w:spacing w:val="-3"/>
          <w:w w:val="95"/>
          <w:sz w:val="39"/>
        </w:rPr>
        <w:t xml:space="preserve">挡土墙基槽清理后地基承载力应符合设计要求，否则继续清理或翻 </w:t>
      </w:r>
      <w:r>
        <w:rPr>
          <w:sz w:val="39"/>
        </w:rPr>
        <w:t>松压实、换填其它合格材料进行地基加固处理。</w:t>
      </w:r>
    </w:p>
    <w:p>
      <w:pPr>
        <w:pStyle w:val="ListParagraph"/>
        <w:numPr>
          <w:ilvl w:val="3"/>
          <w:numId w:val="57"/>
        </w:numPr>
        <w:tabs>
          <w:tab w:val="left" w:pos="4404"/>
        </w:tabs>
        <w:spacing w:before="0" w:after="0" w:line="362" w:lineRule="auto"/>
        <w:ind w:left="2160" w:right="2088" w:firstLine="781"/>
        <w:jc w:val="both"/>
        <w:rPr>
          <w:sz w:val="39"/>
        </w:rPr>
      </w:pPr>
      <w:r>
        <w:rPr>
          <w:sz w:val="39"/>
        </w:rPr>
        <w:t xml:space="preserve">墙基施工之前必须作好场地的临时排水措施和挖淤泥清表土工作， </w:t>
      </w:r>
      <w:r>
        <w:rPr>
          <w:spacing w:val="-1"/>
          <w:w w:val="95"/>
          <w:sz w:val="39"/>
        </w:rPr>
        <w:t>过池塘、水田、洼地时，先排除积水、挖除淤泥。其余地段挖树根、除草皮及清</w:t>
      </w:r>
    </w:p>
    <w:p>
      <w:pPr>
        <w:spacing w:after="0" w:line="362" w:lineRule="auto"/>
        <w:jc w:val="both"/>
        <w:rPr>
          <w:sz w:val="39"/>
        </w:rPr>
        <w:sectPr>
          <w:pgSz w:w="17860" w:h="25260"/>
          <w:pgMar w:top="2000" w:right="0" w:bottom="280" w:left="0" w:header="708" w:footer="708"/>
          <w:pgNumType w:start="10"/>
          <w:cols w:space="708"/>
        </w:sectPr>
      </w:pPr>
    </w:p>
    <w:p>
      <w:pPr>
        <w:pStyle w:val="BodyText"/>
        <w:spacing w:before="20" w:line="360" w:lineRule="auto"/>
        <w:ind w:right="2013"/>
      </w:pPr>
      <w:r>
        <w:rPr>
          <w:spacing w:val="-11"/>
        </w:rPr>
        <w:t>除腐植土等，以保持基底的稳定。施工时碰到软土地基应按特殊基础处理。清理</w:t>
      </w:r>
      <w:r>
        <w:rPr>
          <w:spacing w:val="-20"/>
          <w:w w:val="95"/>
        </w:rPr>
        <w:t xml:space="preserve">墙基、墙堑的淤泥、杂草、腐植土和其它有机物等应运至指定的地点，分类堆放，  </w:t>
      </w:r>
      <w:r>
        <w:t>不得任意乱弃。</w:t>
      </w:r>
    </w:p>
    <w:p>
      <w:pPr>
        <w:pStyle w:val="ListParagraph"/>
        <w:numPr>
          <w:ilvl w:val="3"/>
          <w:numId w:val="58"/>
        </w:numPr>
        <w:tabs>
          <w:tab w:val="left" w:pos="4404"/>
        </w:tabs>
        <w:spacing w:before="1" w:after="0" w:line="360" w:lineRule="auto"/>
        <w:ind w:left="2160" w:right="2180" w:firstLine="781"/>
        <w:jc w:val="left"/>
        <w:rPr>
          <w:sz w:val="39"/>
        </w:rPr>
      </w:pPr>
      <w:r>
        <w:rPr>
          <w:spacing w:val="-1"/>
          <w:w w:val="95"/>
          <w:sz w:val="39"/>
        </w:rPr>
        <w:t xml:space="preserve">恢复各项标桩，包括挡墙中心线、边线、坡口、坡脚、边沟、等具 </w:t>
      </w:r>
      <w:r>
        <w:rPr>
          <w:sz w:val="39"/>
        </w:rPr>
        <w:t>有位置，标明轮廓后，报监理工程师批准。</w:t>
      </w:r>
    </w:p>
    <w:p>
      <w:pPr>
        <w:pStyle w:val="ListParagraph"/>
        <w:numPr>
          <w:ilvl w:val="2"/>
          <w:numId w:val="58"/>
        </w:numPr>
        <w:tabs>
          <w:tab w:val="left" w:pos="4011"/>
        </w:tabs>
        <w:spacing w:before="2" w:after="0" w:line="240" w:lineRule="auto"/>
        <w:ind w:left="4011" w:right="0" w:hanging="1069"/>
        <w:jc w:val="left"/>
        <w:rPr>
          <w:sz w:val="39"/>
        </w:rPr>
      </w:pPr>
      <w:r>
        <w:rPr>
          <w:sz w:val="39"/>
        </w:rPr>
        <w:t>拆除与挖掘：</w:t>
      </w:r>
    </w:p>
    <w:p>
      <w:pPr>
        <w:pStyle w:val="ListParagraph"/>
        <w:numPr>
          <w:ilvl w:val="3"/>
          <w:numId w:val="58"/>
        </w:numPr>
        <w:tabs>
          <w:tab w:val="left" w:pos="4404"/>
        </w:tabs>
        <w:spacing w:before="250" w:after="0" w:line="240" w:lineRule="auto"/>
        <w:ind w:left="4403" w:right="0" w:hanging="1462"/>
        <w:jc w:val="left"/>
        <w:rPr>
          <w:sz w:val="39"/>
        </w:rPr>
      </w:pPr>
      <w:r>
        <w:rPr>
          <w:sz w:val="39"/>
        </w:rPr>
        <w:t>用地范围内的障碍物（如残墙、地上废电杆等）予以拆除。</w:t>
      </w:r>
    </w:p>
    <w:p>
      <w:pPr>
        <w:pStyle w:val="ListParagraph"/>
        <w:numPr>
          <w:ilvl w:val="3"/>
          <w:numId w:val="58"/>
        </w:numPr>
        <w:tabs>
          <w:tab w:val="left" w:pos="4404"/>
        </w:tabs>
        <w:spacing w:before="249" w:after="0" w:line="362" w:lineRule="auto"/>
        <w:ind w:left="2160" w:right="2180" w:firstLine="781"/>
        <w:jc w:val="left"/>
        <w:rPr>
          <w:sz w:val="39"/>
        </w:rPr>
      </w:pPr>
      <w:r>
        <w:rPr>
          <w:spacing w:val="-1"/>
          <w:w w:val="95"/>
          <w:sz w:val="39"/>
        </w:rPr>
        <w:t xml:space="preserve">所有可利用的材料，分段或分片按监理工程师指定的地点存放，对 </w:t>
      </w:r>
      <w:r>
        <w:rPr>
          <w:sz w:val="39"/>
        </w:rPr>
        <w:t>于废气材料，按监理工程师指示妥善处理。</w:t>
      </w:r>
    </w:p>
    <w:p>
      <w:pPr>
        <w:pStyle w:val="ListParagraph"/>
        <w:numPr>
          <w:ilvl w:val="3"/>
          <w:numId w:val="58"/>
        </w:numPr>
        <w:tabs>
          <w:tab w:val="left" w:pos="4404"/>
        </w:tabs>
        <w:spacing w:before="0" w:after="0" w:line="493" w:lineRule="exact"/>
        <w:ind w:left="4403" w:right="0" w:hanging="1462"/>
        <w:jc w:val="left"/>
        <w:rPr>
          <w:sz w:val="39"/>
        </w:rPr>
      </w:pPr>
      <w:r>
        <w:rPr>
          <w:sz w:val="39"/>
        </w:rPr>
        <w:t>将所有因拆除施工造成的坑穴回填并压实。</w:t>
      </w:r>
    </w:p>
    <w:p>
      <w:pPr>
        <w:pStyle w:val="ListParagraph"/>
        <w:numPr>
          <w:ilvl w:val="3"/>
          <w:numId w:val="58"/>
        </w:numPr>
        <w:tabs>
          <w:tab w:val="left" w:pos="4404"/>
        </w:tabs>
        <w:spacing w:before="249" w:after="0" w:line="360" w:lineRule="auto"/>
        <w:ind w:left="2160" w:right="2180" w:firstLine="781"/>
        <w:jc w:val="both"/>
        <w:rPr>
          <w:sz w:val="39"/>
        </w:rPr>
      </w:pPr>
      <w:r>
        <w:rPr>
          <w:spacing w:val="-1"/>
          <w:w w:val="95"/>
          <w:sz w:val="39"/>
        </w:rPr>
        <w:t xml:space="preserve">工程技术人员进入现场，根据工程定位轴线，挡墙布置位置查明地  </w:t>
      </w:r>
      <w:r>
        <w:rPr>
          <w:spacing w:val="-7"/>
          <w:w w:val="95"/>
          <w:sz w:val="39"/>
        </w:rPr>
        <w:t xml:space="preserve">下管线及其他地下设施走向和分布情况，特别是国防光缆，确定其正确位置和标  </w:t>
      </w:r>
      <w:r>
        <w:rPr>
          <w:spacing w:val="-7"/>
          <w:sz w:val="39"/>
        </w:rPr>
        <w:t>高，并积极、主动地采取针对性加固措施，确保国防光缆不受任何破坏。</w:t>
      </w:r>
    </w:p>
    <w:p>
      <w:pPr>
        <w:pStyle w:val="ListParagraph"/>
        <w:numPr>
          <w:ilvl w:val="3"/>
          <w:numId w:val="58"/>
        </w:numPr>
        <w:tabs>
          <w:tab w:val="left" w:pos="4404"/>
        </w:tabs>
        <w:spacing w:before="1" w:after="0" w:line="360" w:lineRule="auto"/>
        <w:ind w:left="2160" w:right="2088" w:firstLine="781"/>
        <w:jc w:val="both"/>
        <w:rPr>
          <w:sz w:val="39"/>
        </w:rPr>
      </w:pPr>
      <w:r>
        <w:rPr>
          <w:sz w:val="39"/>
        </w:rPr>
        <w:t>施工场地有管网、通讯光缆、排水沟地下开挖时，应用人力慢慢挖</w:t>
      </w:r>
      <w:r>
        <w:rPr>
          <w:spacing w:val="-1"/>
          <w:w w:val="95"/>
          <w:sz w:val="39"/>
        </w:rPr>
        <w:t xml:space="preserve">掘，不得损伤，而且应针对地采取妥善办法加以保护，必要时，配合相关部门，  </w:t>
      </w:r>
      <w:r>
        <w:rPr>
          <w:sz w:val="39"/>
        </w:rPr>
        <w:t>改道或采取其他加固措施。</w:t>
      </w:r>
    </w:p>
    <w:p>
      <w:pPr>
        <w:pStyle w:val="ListParagraph"/>
        <w:numPr>
          <w:ilvl w:val="2"/>
          <w:numId w:val="58"/>
        </w:numPr>
        <w:tabs>
          <w:tab w:val="left" w:pos="4011"/>
        </w:tabs>
        <w:spacing w:before="2" w:after="0" w:line="240" w:lineRule="auto"/>
        <w:ind w:left="4011" w:right="0" w:hanging="1069"/>
        <w:jc w:val="left"/>
        <w:rPr>
          <w:sz w:val="39"/>
        </w:rPr>
      </w:pPr>
      <w:r>
        <w:rPr>
          <w:sz w:val="39"/>
        </w:rPr>
        <w:t>挡土墙墙基挖方：</w:t>
      </w:r>
    </w:p>
    <w:p>
      <w:pPr>
        <w:pStyle w:val="BodyText"/>
        <w:spacing w:before="253" w:line="360" w:lineRule="auto"/>
        <w:ind w:right="2088" w:firstLine="781"/>
      </w:pPr>
      <w:r>
        <w:rPr>
          <w:spacing w:val="-20"/>
        </w:rPr>
        <w:t xml:space="preserve">开挖采用 </w:t>
      </w:r>
      <w:r>
        <w:t>2</w:t>
      </w:r>
      <w:r>
        <w:rPr>
          <w:spacing w:val="-13"/>
        </w:rPr>
        <w:t xml:space="preserve"> 台反铲挖掘机挖土，</w:t>
      </w:r>
      <w:r>
        <w:rPr>
          <w:spacing w:val="3"/>
        </w:rPr>
        <w:t>20</w:t>
      </w:r>
      <w:r>
        <w:rPr>
          <w:spacing w:val="-68"/>
        </w:rPr>
        <w:t xml:space="preserve"> 台 </w:t>
      </w:r>
      <w:r>
        <w:t>10t</w:t>
      </w:r>
      <w:r>
        <w:rPr>
          <w:spacing w:val="-11"/>
        </w:rPr>
        <w:t xml:space="preserve"> 自卸汽车运土，施工时采用挖填</w:t>
      </w:r>
      <w:r>
        <w:rPr>
          <w:spacing w:val="-12"/>
          <w:w w:val="95"/>
        </w:rPr>
        <w:t xml:space="preserve">结合的方案，挖方材料尽量予以利用，不能利用的运至监理工程师指定的地点，  </w:t>
      </w:r>
      <w:r>
        <w:rPr>
          <w:spacing w:val="-12"/>
        </w:rPr>
        <w:t>开挖时保护边坡稳定，排水畅通，不得对邻近的各种结构物及设施产生损坏或干扰，并严格按图纸及监理工程师要求开挖，严禁超挖。</w:t>
      </w:r>
    </w:p>
    <w:p>
      <w:pPr>
        <w:pStyle w:val="ListParagraph"/>
        <w:numPr>
          <w:ilvl w:val="3"/>
          <w:numId w:val="58"/>
        </w:numPr>
        <w:tabs>
          <w:tab w:val="left" w:pos="4404"/>
        </w:tabs>
        <w:spacing w:before="1" w:after="0" w:line="360" w:lineRule="auto"/>
        <w:ind w:left="2160" w:right="2088" w:firstLine="781"/>
        <w:jc w:val="left"/>
        <w:rPr>
          <w:sz w:val="39"/>
        </w:rPr>
      </w:pPr>
      <w:r>
        <w:rPr>
          <w:spacing w:val="-11"/>
          <w:sz w:val="39"/>
        </w:rPr>
        <w:t xml:space="preserve">挡土墙基础应挖至老土，地基承载力不小于 </w:t>
      </w:r>
      <w:r>
        <w:rPr>
          <w:spacing w:val="-10"/>
          <w:sz w:val="39"/>
        </w:rPr>
        <w:t>250KPa</w:t>
      </w:r>
      <w:r>
        <w:rPr>
          <w:spacing w:val="-3"/>
          <w:sz w:val="39"/>
        </w:rPr>
        <w:t>，填方区基础若</w:t>
      </w:r>
      <w:r>
        <w:rPr>
          <w:spacing w:val="-4"/>
          <w:w w:val="95"/>
          <w:sz w:val="39"/>
        </w:rPr>
        <w:t>开挖道设计标高仍达不到地基承载力要求，超挖部分用浆砌片石垫至墙底标高。</w:t>
      </w:r>
    </w:p>
    <w:p>
      <w:pPr>
        <w:pStyle w:val="ListParagraph"/>
        <w:numPr>
          <w:ilvl w:val="3"/>
          <w:numId w:val="58"/>
        </w:numPr>
        <w:tabs>
          <w:tab w:val="left" w:pos="4404"/>
        </w:tabs>
        <w:spacing w:before="3" w:after="0" w:line="360" w:lineRule="auto"/>
        <w:ind w:left="2160" w:right="2180" w:firstLine="781"/>
        <w:jc w:val="left"/>
        <w:rPr>
          <w:sz w:val="39"/>
        </w:rPr>
      </w:pPr>
      <w:r>
        <w:rPr>
          <w:spacing w:val="-1"/>
          <w:w w:val="95"/>
          <w:sz w:val="39"/>
        </w:rPr>
        <w:t xml:space="preserve">挖方开挖应按图纸要求自上而下的进行，不得乱挖或超挖，严禁用 </w:t>
      </w:r>
      <w:r>
        <w:rPr>
          <w:sz w:val="39"/>
        </w:rPr>
        <w:t>爆破法施工中掏洞取土。</w:t>
      </w:r>
    </w:p>
    <w:p>
      <w:pPr>
        <w:pStyle w:val="ListParagraph"/>
        <w:numPr>
          <w:ilvl w:val="3"/>
          <w:numId w:val="58"/>
        </w:numPr>
        <w:tabs>
          <w:tab w:val="left" w:pos="4404"/>
        </w:tabs>
        <w:spacing w:before="0" w:after="0" w:line="362" w:lineRule="auto"/>
        <w:ind w:left="2160" w:right="2180" w:firstLine="781"/>
        <w:jc w:val="left"/>
        <w:rPr>
          <w:sz w:val="39"/>
        </w:rPr>
      </w:pPr>
      <w:r>
        <w:rPr>
          <w:spacing w:val="-1"/>
          <w:w w:val="95"/>
          <w:sz w:val="39"/>
        </w:rPr>
        <w:t xml:space="preserve">开挖中如发现土层性质有变化时，应修改施工方案及挖方边坡，并 </w:t>
      </w:r>
      <w:r>
        <w:rPr>
          <w:sz w:val="39"/>
        </w:rPr>
        <w:t>及时报监理工程师批准。</w:t>
      </w:r>
    </w:p>
    <w:p>
      <w:pPr>
        <w:spacing w:after="0" w:line="362" w:lineRule="auto"/>
        <w:jc w:val="left"/>
        <w:rPr>
          <w:sz w:val="39"/>
        </w:rPr>
        <w:sectPr>
          <w:pgSz w:w="17860" w:h="25260"/>
          <w:pgMar w:top="2000" w:right="0" w:bottom="280" w:left="0" w:header="708" w:footer="708"/>
          <w:pgNumType w:start="11"/>
          <w:cols w:space="708"/>
        </w:sectPr>
      </w:pPr>
    </w:p>
    <w:p>
      <w:pPr>
        <w:pStyle w:val="ListParagraph"/>
        <w:numPr>
          <w:ilvl w:val="3"/>
          <w:numId w:val="47"/>
        </w:numPr>
        <w:tabs>
          <w:tab w:val="left" w:pos="4404"/>
        </w:tabs>
        <w:spacing w:before="20" w:after="0" w:line="360" w:lineRule="auto"/>
        <w:ind w:left="2160" w:right="2180" w:firstLine="781"/>
        <w:jc w:val="both"/>
        <w:rPr>
          <w:sz w:val="39"/>
        </w:rPr>
      </w:pPr>
      <w:r>
        <w:rPr>
          <w:spacing w:val="-1"/>
          <w:w w:val="95"/>
          <w:sz w:val="39"/>
        </w:rPr>
        <w:t xml:space="preserve">施工时注意对图纸未出示的地下管道、光缆、电力和其他结构物的  </w:t>
      </w:r>
      <w:r>
        <w:rPr>
          <w:spacing w:val="-11"/>
          <w:w w:val="95"/>
          <w:sz w:val="39"/>
        </w:rPr>
        <w:t xml:space="preserve">保护，开挖中一旦发现上述结构物应立即报告工程师，且应停止作业并保护现场  </w:t>
      </w:r>
      <w:r>
        <w:rPr>
          <w:spacing w:val="-11"/>
          <w:sz w:val="39"/>
        </w:rPr>
        <w:t>听候处理。</w:t>
      </w:r>
    </w:p>
    <w:p>
      <w:pPr>
        <w:pStyle w:val="ListParagraph"/>
        <w:numPr>
          <w:ilvl w:val="3"/>
          <w:numId w:val="47"/>
        </w:numPr>
        <w:tabs>
          <w:tab w:val="left" w:pos="4404"/>
        </w:tabs>
        <w:spacing w:before="1" w:after="0" w:line="360" w:lineRule="auto"/>
        <w:ind w:left="2160" w:right="2567" w:firstLine="781"/>
        <w:jc w:val="left"/>
        <w:rPr>
          <w:sz w:val="39"/>
        </w:rPr>
      </w:pPr>
      <w:r>
        <w:rPr>
          <w:spacing w:val="-1"/>
          <w:w w:val="95"/>
          <w:sz w:val="39"/>
        </w:rPr>
        <w:t xml:space="preserve">厂区附近的开挖采取有效措施，以保护厂区房屋及周边人员的安 </w:t>
      </w:r>
      <w:r>
        <w:rPr>
          <w:sz w:val="39"/>
        </w:rPr>
        <w:t>全，并为厂区居民的生活及交通提供临时便道。</w:t>
      </w:r>
    </w:p>
    <w:p>
      <w:pPr>
        <w:pStyle w:val="ListParagraph"/>
        <w:numPr>
          <w:ilvl w:val="3"/>
          <w:numId w:val="47"/>
        </w:numPr>
        <w:tabs>
          <w:tab w:val="left" w:pos="4404"/>
        </w:tabs>
        <w:spacing w:before="2" w:after="0" w:line="240" w:lineRule="auto"/>
        <w:ind w:left="4403" w:right="0" w:hanging="1462"/>
        <w:jc w:val="left"/>
        <w:rPr>
          <w:sz w:val="39"/>
        </w:rPr>
      </w:pPr>
      <w:r>
        <w:rPr>
          <w:sz w:val="39"/>
        </w:rPr>
        <w:t>挖方区域底面标高应预留 300</w:t>
      </w:r>
      <w:r>
        <w:rPr>
          <w:spacing w:val="-11"/>
          <w:sz w:val="39"/>
        </w:rPr>
        <w:t xml:space="preserve"> ㎜人工开挖，严禁超挖。</w:t>
      </w:r>
    </w:p>
    <w:p>
      <w:pPr>
        <w:pStyle w:val="ListParagraph"/>
        <w:numPr>
          <w:ilvl w:val="3"/>
          <w:numId w:val="47"/>
        </w:numPr>
        <w:tabs>
          <w:tab w:val="left" w:pos="4404"/>
        </w:tabs>
        <w:spacing w:before="250" w:after="0" w:line="360" w:lineRule="auto"/>
        <w:ind w:left="2160" w:right="2199" w:firstLine="781"/>
        <w:jc w:val="left"/>
        <w:rPr>
          <w:sz w:val="39"/>
        </w:rPr>
      </w:pPr>
      <w:r>
        <w:rPr>
          <w:spacing w:val="-10"/>
          <w:sz w:val="39"/>
        </w:rPr>
        <w:t xml:space="preserve">挖方区基础应置于天然地基上，其地基承载力不小于 </w:t>
      </w:r>
      <w:r>
        <w:rPr>
          <w:spacing w:val="-11"/>
          <w:sz w:val="39"/>
        </w:rPr>
        <w:t>300KPa</w:t>
      </w:r>
      <w:r>
        <w:rPr>
          <w:spacing w:val="-10"/>
          <w:sz w:val="39"/>
        </w:rPr>
        <w:t>，填方</w:t>
      </w:r>
      <w:r>
        <w:rPr>
          <w:spacing w:val="-5"/>
          <w:sz w:val="39"/>
        </w:rPr>
        <w:t xml:space="preserve">挡墙基础应挖至老土，其地基承载力不小于 </w:t>
      </w:r>
      <w:r>
        <w:rPr>
          <w:sz w:val="39"/>
        </w:rPr>
        <w:t>250KPa，超挖部分用浆砌片石填至设计标高。</w:t>
      </w:r>
    </w:p>
    <w:p>
      <w:pPr>
        <w:pStyle w:val="ListParagraph"/>
        <w:numPr>
          <w:ilvl w:val="3"/>
          <w:numId w:val="47"/>
        </w:numPr>
        <w:tabs>
          <w:tab w:val="left" w:pos="4404"/>
        </w:tabs>
        <w:spacing w:before="2" w:after="0" w:line="360" w:lineRule="auto"/>
        <w:ind w:left="2160" w:right="2567" w:firstLine="781"/>
        <w:jc w:val="left"/>
        <w:rPr>
          <w:sz w:val="39"/>
        </w:rPr>
      </w:pPr>
      <w:r>
        <w:rPr>
          <w:spacing w:val="-1"/>
          <w:w w:val="95"/>
          <w:sz w:val="39"/>
        </w:rPr>
        <w:t xml:space="preserve">当因气候条件使挖出的材料无法按照规范要求用于填筑区域和压 </w:t>
      </w:r>
      <w:r>
        <w:rPr>
          <w:sz w:val="39"/>
        </w:rPr>
        <w:t>实时，则停止开挖，直到气候条件转好。</w:t>
      </w:r>
    </w:p>
    <w:p>
      <w:pPr>
        <w:pStyle w:val="ListParagraph"/>
        <w:numPr>
          <w:ilvl w:val="3"/>
          <w:numId w:val="47"/>
        </w:numPr>
        <w:tabs>
          <w:tab w:val="left" w:pos="4404"/>
        </w:tabs>
        <w:spacing w:before="2" w:after="0" w:line="240" w:lineRule="auto"/>
        <w:ind w:left="4403" w:right="0" w:hanging="1462"/>
        <w:jc w:val="left"/>
        <w:rPr>
          <w:sz w:val="39"/>
        </w:rPr>
      </w:pPr>
      <w:r>
        <w:rPr>
          <w:sz w:val="39"/>
        </w:rPr>
        <w:t>非适用材料的处理：</w:t>
      </w:r>
    </w:p>
    <w:p>
      <w:pPr>
        <w:pStyle w:val="BodyText"/>
        <w:spacing w:before="249" w:line="360" w:lineRule="auto"/>
        <w:ind w:right="2028" w:firstLine="781"/>
      </w:pPr>
      <w:r>
        <w:t>5.4.4.开挖至规定断面后，如仍留有非适用材料，按监理工程师的要求继续</w:t>
      </w:r>
      <w:r>
        <w:rPr>
          <w:w w:val="95"/>
        </w:rPr>
        <w:t>挖除，并用合格的材料回填和压实到图纸规定或与其毗连段相同规定的密实度。</w:t>
      </w:r>
    </w:p>
    <w:p>
      <w:pPr>
        <w:pStyle w:val="BodyText"/>
        <w:spacing w:before="2" w:line="360" w:lineRule="auto"/>
        <w:ind w:right="2085" w:firstLine="781"/>
        <w:jc w:val="both"/>
      </w:pPr>
      <w:r>
        <w:rPr>
          <w:w w:val="95"/>
        </w:rPr>
        <w:t>5.4.4</w:t>
      </w:r>
      <w:r>
        <w:rPr>
          <w:spacing w:val="-1"/>
          <w:w w:val="95"/>
        </w:rPr>
        <w:t xml:space="preserve">.施工时在暴露出的挖方是适用材料和非适用材料相混杂的挖方部分，  应分别开挖、移运。适用材料供填方使用，且不应被非适用材料污染，已污染的  </w:t>
      </w:r>
      <w:r>
        <w:t>材料应按弃方要求处理。</w:t>
      </w:r>
    </w:p>
    <w:p>
      <w:pPr>
        <w:pStyle w:val="ListParagraph"/>
        <w:numPr>
          <w:ilvl w:val="3"/>
          <w:numId w:val="47"/>
        </w:numPr>
        <w:tabs>
          <w:tab w:val="left" w:pos="4598"/>
        </w:tabs>
        <w:spacing w:before="2" w:after="0" w:line="240" w:lineRule="auto"/>
        <w:ind w:left="4597" w:right="0" w:hanging="1656"/>
        <w:jc w:val="both"/>
        <w:rPr>
          <w:sz w:val="39"/>
        </w:rPr>
      </w:pPr>
      <w:r>
        <w:rPr>
          <w:sz w:val="39"/>
        </w:rPr>
        <w:t>软弱基础处理：</w:t>
      </w:r>
    </w:p>
    <w:p>
      <w:pPr>
        <w:pStyle w:val="BodyText"/>
        <w:spacing w:before="249"/>
        <w:ind w:left="2942"/>
      </w:pPr>
      <w:r>
        <w:t>软基处理方法严格按照设计图及施工验收规范进行施工。</w:t>
      </w:r>
    </w:p>
    <w:p>
      <w:pPr>
        <w:pStyle w:val="ListParagraph"/>
        <w:numPr>
          <w:ilvl w:val="3"/>
          <w:numId w:val="47"/>
        </w:numPr>
        <w:tabs>
          <w:tab w:val="left" w:pos="4598"/>
        </w:tabs>
        <w:spacing w:before="250" w:after="0" w:line="240" w:lineRule="auto"/>
        <w:ind w:left="4597" w:right="0" w:hanging="1656"/>
        <w:jc w:val="left"/>
        <w:rPr>
          <w:sz w:val="39"/>
        </w:rPr>
      </w:pPr>
      <w:r>
        <w:rPr>
          <w:sz w:val="39"/>
        </w:rPr>
        <w:t>淤泥开挖施工要点：</w:t>
      </w:r>
    </w:p>
    <w:p>
      <w:pPr>
        <w:pStyle w:val="BodyText"/>
        <w:spacing w:before="252" w:line="360" w:lineRule="auto"/>
        <w:ind w:right="2085" w:firstLine="781"/>
      </w:pPr>
      <w:r>
        <w:rPr>
          <w:spacing w:val="-1"/>
          <w:w w:val="95"/>
        </w:rPr>
        <w:t xml:space="preserve">挡墙基础填方段落在占地范围内的水塘、水渠、农田、粪池、水沟内的不适  </w:t>
      </w:r>
      <w:r>
        <w:t>用材料的清除属于开挖淤泥，其余的清除属于场地清理或换填土。</w:t>
      </w:r>
    </w:p>
    <w:p>
      <w:pPr>
        <w:pStyle w:val="BodyText"/>
        <w:spacing w:line="360" w:lineRule="auto"/>
        <w:ind w:right="2012" w:firstLine="781"/>
      </w:pPr>
      <w:r>
        <w:rPr>
          <w:w w:val="99"/>
        </w:rPr>
        <w:t>在开挖前</w:t>
      </w:r>
      <w:r>
        <w:rPr>
          <w:spacing w:val="-95"/>
        </w:rPr>
        <w:t xml:space="preserve"> </w:t>
      </w:r>
      <w:r>
        <w:rPr>
          <w:w w:val="99"/>
        </w:rPr>
        <w:t>7</w:t>
      </w:r>
      <w:r>
        <w:rPr>
          <w:spacing w:val="-98"/>
        </w:rPr>
        <w:t xml:space="preserve"> </w:t>
      </w:r>
      <w:r>
        <w:rPr>
          <w:w w:val="99"/>
        </w:rPr>
        <w:t>天内对其进行动力触探</w:t>
      </w:r>
      <w:r>
        <w:rPr>
          <w:spacing w:val="-355"/>
          <w:w w:val="99"/>
        </w:rPr>
        <w:t>，</w:t>
      </w:r>
      <w:r>
        <w:rPr>
          <w:spacing w:val="2"/>
          <w:w w:val="99"/>
        </w:rPr>
        <w:t>（</w:t>
      </w:r>
      <w:r>
        <w:rPr>
          <w:w w:val="99"/>
        </w:rPr>
        <w:t>CU</w:t>
      </w:r>
      <w:r>
        <w:rPr>
          <w:spacing w:val="4"/>
          <w:w w:val="99"/>
        </w:rPr>
        <w:t>=</w:t>
      </w:r>
      <w:r>
        <w:rPr>
          <w:w w:val="99"/>
        </w:rPr>
        <w:t>～为清淤界线</w:t>
      </w:r>
      <w:r>
        <w:rPr>
          <w:spacing w:val="-166"/>
          <w:w w:val="99"/>
        </w:rPr>
        <w:t>）</w:t>
      </w:r>
      <w:r>
        <w:rPr>
          <w:spacing w:val="-2"/>
          <w:w w:val="99"/>
        </w:rPr>
        <w:t>以确定其清淤深度、</w:t>
      </w:r>
      <w:r>
        <w:rPr>
          <w:spacing w:val="-12"/>
        </w:rPr>
        <w:t>范围，并绘制平面图，横断面图以及作出施工计划和回填材料试验等资料，报监理工程师和业主审批后方可开挖。</w:t>
      </w:r>
    </w:p>
    <w:p>
      <w:pPr>
        <w:pStyle w:val="BodyText"/>
        <w:spacing w:before="1" w:line="362" w:lineRule="auto"/>
        <w:ind w:left="2942" w:right="7528"/>
      </w:pPr>
      <w:r>
        <w:rPr>
          <w:w w:val="95"/>
        </w:rPr>
        <w:t xml:space="preserve">农田、水塘地段清淤厚度按下列条件确定： </w:t>
      </w:r>
      <w:r>
        <w:t>a.外观以灰黑色为主的细粒土。</w:t>
      </w:r>
    </w:p>
    <w:p>
      <w:pPr>
        <w:spacing w:after="0" w:line="362" w:lineRule="auto"/>
        <w:sectPr>
          <w:pgSz w:w="17860" w:h="25260"/>
          <w:pgMar w:top="2000" w:right="0" w:bottom="280" w:left="0" w:header="708" w:footer="708"/>
          <w:pgNumType w:start="12"/>
          <w:cols w:space="708"/>
        </w:sectPr>
      </w:pPr>
    </w:p>
    <w:p>
      <w:pPr>
        <w:pStyle w:val="BodyText"/>
        <w:spacing w:before="20" w:line="360" w:lineRule="auto"/>
        <w:ind w:left="2942" w:right="8306"/>
      </w:pPr>
      <w:r>
        <w:rPr>
          <w:w w:val="95"/>
        </w:rPr>
        <w:t>b.天然含水量大于或等于液限含水量。</w:t>
      </w:r>
      <w:r>
        <w:t>c.天然孔隙比大于或等于。</w:t>
      </w:r>
    </w:p>
    <w:p>
      <w:pPr>
        <w:pStyle w:val="BodyText"/>
        <w:spacing w:before="2"/>
        <w:ind w:left="2942"/>
      </w:pPr>
      <w:r>
        <w:t>d.抗剪强度 Cu 值小于 25kPa。</w:t>
      </w:r>
    </w:p>
    <w:p>
      <w:pPr>
        <w:pStyle w:val="BodyText"/>
        <w:spacing w:before="249" w:line="360" w:lineRule="auto"/>
        <w:ind w:right="2209" w:firstLine="781"/>
        <w:jc w:val="both"/>
      </w:pPr>
      <w:r>
        <w:rPr>
          <w:spacing w:val="-16"/>
        </w:rPr>
        <w:t xml:space="preserve">实际操作时，将水田开沟排水，连续晾晒 </w:t>
      </w:r>
      <w:r>
        <w:t>3</w:t>
      </w:r>
      <w:r>
        <w:rPr>
          <w:spacing w:val="-15"/>
        </w:rPr>
        <w:t xml:space="preserve"> 天后，采用荷兰轻型触探仪进行</w:t>
      </w:r>
      <w:r>
        <w:rPr>
          <w:spacing w:val="-12"/>
        </w:rPr>
        <w:t xml:space="preserve">触探试验，每贯入 </w:t>
      </w:r>
      <w:r>
        <w:t>20</w:t>
      </w:r>
      <w:r>
        <w:rPr>
          <w:spacing w:val="-28"/>
        </w:rPr>
        <w:t xml:space="preserve"> ㎝捶击数小于 </w:t>
      </w:r>
      <w:r>
        <w:t>5</w:t>
      </w:r>
      <w:r>
        <w:rPr>
          <w:spacing w:val="-11"/>
        </w:rPr>
        <w:t xml:space="preserve"> 击的土层应予以清除或取样测定含水量和孔隙比。</w:t>
      </w:r>
    </w:p>
    <w:p>
      <w:pPr>
        <w:pStyle w:val="BodyText"/>
        <w:spacing w:before="2" w:line="360" w:lineRule="auto"/>
        <w:ind w:right="2475" w:firstLine="781"/>
      </w:pPr>
      <w:r>
        <w:rPr>
          <w:spacing w:val="-1"/>
          <w:w w:val="95"/>
        </w:rPr>
        <w:t>开挖的淤泥应堆放在指定的弃土场。为排水而实施的围堰清淤完成后要移  除，废料堆弃在指定的弃土场。横断面图报监理工程师和业主现场验收确认。</w:t>
      </w:r>
    </w:p>
    <w:p>
      <w:pPr>
        <w:pStyle w:val="ListParagraph"/>
        <w:numPr>
          <w:ilvl w:val="3"/>
          <w:numId w:val="59"/>
        </w:numPr>
        <w:tabs>
          <w:tab w:val="left" w:pos="4598"/>
        </w:tabs>
        <w:spacing w:before="3" w:after="0" w:line="360" w:lineRule="auto"/>
        <w:ind w:left="2942" w:right="11315" w:firstLine="0"/>
        <w:jc w:val="left"/>
        <w:rPr>
          <w:sz w:val="39"/>
        </w:rPr>
      </w:pPr>
      <w:r>
        <w:rPr>
          <w:spacing w:val="-4"/>
          <w:sz w:val="39"/>
        </w:rPr>
        <w:t xml:space="preserve">质量验收： </w:t>
      </w:r>
      <w:r>
        <w:rPr>
          <w:sz w:val="39"/>
        </w:rPr>
        <w:t>5.4.4.基本要求：</w:t>
      </w:r>
    </w:p>
    <w:p>
      <w:pPr>
        <w:pStyle w:val="BodyText"/>
        <w:spacing w:line="362" w:lineRule="auto"/>
        <w:ind w:right="2198" w:firstLine="781"/>
      </w:pPr>
      <w:r>
        <w:rPr>
          <w:spacing w:val="-14"/>
          <w:w w:val="95"/>
        </w:rPr>
        <w:t xml:space="preserve">标高、宽度及边坡坡度应符合图纸要求;挖出的废方按指定的地点整齐堆放;  </w:t>
      </w:r>
      <w:r>
        <w:t>石方边坡平顺稳定，无险石、悬石。</w:t>
      </w:r>
    </w:p>
    <w:p>
      <w:pPr>
        <w:pStyle w:val="BodyText"/>
        <w:spacing w:line="492" w:lineRule="exact"/>
        <w:ind w:left="2942"/>
      </w:pPr>
      <w:r>
        <w:t>5.4.4.外观鉴定：</w:t>
      </w:r>
    </w:p>
    <w:p>
      <w:pPr>
        <w:pStyle w:val="BodyText"/>
        <w:spacing w:before="247" w:line="362" w:lineRule="auto"/>
        <w:ind w:left="2942" w:right="9861"/>
      </w:pPr>
      <w:r>
        <w:rPr>
          <w:w w:val="95"/>
        </w:rPr>
        <w:t>表面平整、密实，边线顺直。</w:t>
      </w:r>
      <w:r>
        <w:t>边坡坡面平顺稳定。</w:t>
      </w:r>
    </w:p>
    <w:p>
      <w:pPr>
        <w:pStyle w:val="ListParagraph"/>
        <w:numPr>
          <w:ilvl w:val="2"/>
          <w:numId w:val="59"/>
        </w:numPr>
        <w:tabs>
          <w:tab w:val="left" w:pos="4011"/>
        </w:tabs>
        <w:spacing w:before="0" w:after="0" w:line="492" w:lineRule="exact"/>
        <w:ind w:left="4011" w:right="0" w:hanging="1069"/>
        <w:jc w:val="left"/>
        <w:rPr>
          <w:sz w:val="39"/>
        </w:rPr>
      </w:pPr>
      <w:r>
        <w:rPr>
          <w:sz w:val="39"/>
        </w:rPr>
        <w:t>墙背填筑：</w:t>
      </w:r>
    </w:p>
    <w:p>
      <w:pPr>
        <w:pStyle w:val="BodyText"/>
        <w:spacing w:before="249" w:line="360" w:lineRule="auto"/>
        <w:ind w:right="2181" w:firstLine="781"/>
      </w:pPr>
      <w:r>
        <w:rPr>
          <w:spacing w:val="-6"/>
        </w:rPr>
        <w:t xml:space="preserve">基础埋置最小深度，墙背填土须待浆砌强度达到 </w:t>
      </w:r>
      <w:r>
        <w:t>70</w:t>
      </w:r>
      <w:r>
        <w:rPr>
          <w:spacing w:val="-2"/>
        </w:rPr>
        <w:t>%方可回填，并且分层夯</w:t>
      </w:r>
      <w:r>
        <w:rPr>
          <w:spacing w:val="-7"/>
        </w:rPr>
        <w:t xml:space="preserve">实，必须保证其填土摩擦角不小于 </w:t>
      </w:r>
      <w:r>
        <w:t>35°，夯填时注意安全，勿使墙受较大夯击影响。</w:t>
      </w:r>
    </w:p>
    <w:p>
      <w:pPr>
        <w:pStyle w:val="ListParagraph"/>
        <w:numPr>
          <w:ilvl w:val="3"/>
          <w:numId w:val="59"/>
        </w:numPr>
        <w:tabs>
          <w:tab w:val="left" w:pos="4404"/>
        </w:tabs>
        <w:spacing w:before="2" w:after="0" w:line="240" w:lineRule="auto"/>
        <w:ind w:left="4403" w:right="0" w:hanging="1462"/>
        <w:jc w:val="left"/>
        <w:rPr>
          <w:sz w:val="39"/>
        </w:rPr>
      </w:pPr>
      <w:r>
        <w:rPr>
          <w:sz w:val="39"/>
        </w:rPr>
        <w:t>压实遍数，依据经监理工程师批准后的试验路段的数据进行施工。</w:t>
      </w:r>
    </w:p>
    <w:p>
      <w:pPr>
        <w:pStyle w:val="ListParagraph"/>
        <w:numPr>
          <w:ilvl w:val="3"/>
          <w:numId w:val="59"/>
        </w:numPr>
        <w:tabs>
          <w:tab w:val="left" w:pos="4404"/>
        </w:tabs>
        <w:spacing w:before="253" w:after="0" w:line="360" w:lineRule="auto"/>
        <w:ind w:left="2160" w:right="2338" w:firstLine="781"/>
        <w:jc w:val="left"/>
        <w:rPr>
          <w:sz w:val="39"/>
        </w:rPr>
      </w:pPr>
      <w:r>
        <w:rPr>
          <w:spacing w:val="-4"/>
          <w:sz w:val="39"/>
        </w:rPr>
        <w:t xml:space="preserve">填筑时，沿内线方向，填方边缘每边比设计墙基宽度加宽 </w:t>
      </w:r>
      <w:r>
        <w:rPr>
          <w:sz w:val="39"/>
        </w:rPr>
        <w:t>30</w:t>
      </w:r>
      <w:r>
        <w:rPr>
          <w:spacing w:val="-41"/>
          <w:sz w:val="39"/>
        </w:rPr>
        <w:t xml:space="preserve"> ㎝， </w:t>
      </w:r>
      <w:r>
        <w:rPr>
          <w:spacing w:val="-8"/>
          <w:sz w:val="39"/>
        </w:rPr>
        <w:t xml:space="preserve">待填筑施工完成后再刷去 </w:t>
      </w:r>
      <w:r>
        <w:rPr>
          <w:sz w:val="39"/>
        </w:rPr>
        <w:t>30</w:t>
      </w:r>
      <w:r>
        <w:rPr>
          <w:spacing w:val="-11"/>
          <w:sz w:val="39"/>
        </w:rPr>
        <w:t xml:space="preserve"> ㎝以保证墙背边沿的压实度及压实设备的施工安全。</w:t>
      </w:r>
    </w:p>
    <w:p>
      <w:pPr>
        <w:pStyle w:val="ListParagraph"/>
        <w:numPr>
          <w:ilvl w:val="3"/>
          <w:numId w:val="59"/>
        </w:numPr>
        <w:tabs>
          <w:tab w:val="left" w:pos="4404"/>
        </w:tabs>
        <w:spacing w:before="2" w:after="0" w:line="360" w:lineRule="auto"/>
        <w:ind w:left="2160" w:right="2088" w:firstLine="781"/>
        <w:jc w:val="left"/>
        <w:rPr>
          <w:sz w:val="39"/>
        </w:rPr>
      </w:pPr>
      <w:r>
        <w:rPr>
          <w:sz w:val="39"/>
        </w:rPr>
        <w:t>施工中，当日填铺的土方，当日压实，施工期间应做好防、排水设</w:t>
      </w:r>
      <w:r>
        <w:rPr>
          <w:spacing w:val="-1"/>
          <w:w w:val="95"/>
          <w:sz w:val="39"/>
        </w:rPr>
        <w:t>施，边坡成型后应尽快进行防护工程施工，以免雨水冲刷破坏或造成水土流失。</w:t>
      </w:r>
    </w:p>
    <w:p>
      <w:pPr>
        <w:pStyle w:val="ListParagraph"/>
        <w:numPr>
          <w:ilvl w:val="3"/>
          <w:numId w:val="59"/>
        </w:numPr>
        <w:tabs>
          <w:tab w:val="left" w:pos="4404"/>
        </w:tabs>
        <w:spacing w:before="0" w:after="0" w:line="362" w:lineRule="auto"/>
        <w:ind w:left="2160" w:right="2198" w:firstLine="781"/>
        <w:jc w:val="left"/>
        <w:rPr>
          <w:sz w:val="39"/>
        </w:rPr>
      </w:pPr>
      <w:r>
        <w:rPr>
          <w:spacing w:val="-3"/>
          <w:w w:val="95"/>
          <w:sz w:val="39"/>
        </w:rPr>
        <w:t>实验室经常检测填料的含水量，含水量控制在最佳含水量±</w:t>
      </w:r>
      <w:r>
        <w:rPr>
          <w:spacing w:val="6"/>
          <w:w w:val="95"/>
          <w:sz w:val="39"/>
        </w:rPr>
        <w:t>2</w:t>
      </w:r>
      <w:r>
        <w:rPr>
          <w:spacing w:val="-3"/>
          <w:w w:val="95"/>
          <w:sz w:val="39"/>
        </w:rPr>
        <w:t xml:space="preserve">%范围  </w:t>
      </w:r>
      <w:r>
        <w:rPr>
          <w:spacing w:val="-12"/>
          <w:w w:val="95"/>
          <w:sz w:val="39"/>
        </w:rPr>
        <w:t>内，如含水量不在其范围，采用平地机翻拌晾晒或洒水的方法予以调整，确保墙</w:t>
      </w:r>
    </w:p>
    <w:p>
      <w:pPr>
        <w:spacing w:after="0" w:line="362" w:lineRule="auto"/>
        <w:jc w:val="left"/>
        <w:rPr>
          <w:sz w:val="39"/>
        </w:rPr>
        <w:sectPr>
          <w:pgSz w:w="17860" w:h="25260"/>
          <w:pgMar w:top="2000" w:right="0" w:bottom="280" w:left="0" w:header="708" w:footer="708"/>
          <w:pgNumType w:start="13"/>
          <w:cols w:space="708"/>
        </w:sectPr>
      </w:pPr>
    </w:p>
    <w:p>
      <w:pPr>
        <w:pStyle w:val="BodyText"/>
        <w:spacing w:before="20"/>
      </w:pPr>
      <w:r>
        <w:t>基压实在最佳含水量的状态下施工。</w:t>
      </w:r>
    </w:p>
    <w:p>
      <w:pPr>
        <w:pStyle w:val="ListParagraph"/>
        <w:numPr>
          <w:ilvl w:val="3"/>
          <w:numId w:val="60"/>
        </w:numPr>
        <w:tabs>
          <w:tab w:val="left" w:pos="4404"/>
        </w:tabs>
        <w:spacing w:before="249" w:after="0" w:line="360" w:lineRule="auto"/>
        <w:ind w:left="2160" w:right="2137" w:firstLine="781"/>
        <w:jc w:val="both"/>
        <w:rPr>
          <w:sz w:val="39"/>
        </w:rPr>
      </w:pPr>
      <w:r>
        <w:rPr>
          <w:spacing w:val="-12"/>
          <w:sz w:val="39"/>
        </w:rPr>
        <w:t xml:space="preserve">分段填筑施工时，其交接处不在同一时填筑时，则先填筑段按 </w:t>
      </w:r>
      <w:r>
        <w:rPr>
          <w:spacing w:val="-17"/>
          <w:sz w:val="39"/>
        </w:rPr>
        <w:t xml:space="preserve">1：1 </w:t>
      </w:r>
      <w:r>
        <w:rPr>
          <w:sz w:val="39"/>
        </w:rPr>
        <w:t>坡度分层留台阶;如两段同时施工时，应分层互相交叠衔接碾压，其搭接长度不</w:t>
      </w:r>
      <w:r>
        <w:rPr>
          <w:spacing w:val="-40"/>
          <w:sz w:val="39"/>
        </w:rPr>
        <w:t xml:space="preserve">小于 </w:t>
      </w:r>
      <w:r>
        <w:rPr>
          <w:sz w:val="39"/>
        </w:rPr>
        <w:t>2m</w:t>
      </w:r>
      <w:r>
        <w:rPr>
          <w:spacing w:val="-11"/>
          <w:sz w:val="39"/>
        </w:rPr>
        <w:t xml:space="preserve">。墙背地段地面自然横坡为 </w:t>
      </w:r>
      <w:r>
        <w:rPr>
          <w:spacing w:val="-5"/>
          <w:sz w:val="39"/>
        </w:rPr>
        <w:t>1：5～1：</w:t>
      </w:r>
      <w:r>
        <w:rPr>
          <w:sz w:val="39"/>
        </w:rPr>
        <w:t>时，施工前应将地面挖成宽度为</w:t>
      </w:r>
      <w:r>
        <w:rPr>
          <w:spacing w:val="-14"/>
          <w:sz w:val="39"/>
        </w:rPr>
        <w:t xml:space="preserve">～ </w:t>
      </w:r>
      <w:r>
        <w:rPr>
          <w:w w:val="99"/>
          <w:sz w:val="39"/>
        </w:rPr>
        <w:t>的台阶（向内倾斜，坡度不小于</w:t>
      </w:r>
      <w:r>
        <w:rPr>
          <w:spacing w:val="-83"/>
          <w:sz w:val="39"/>
        </w:rPr>
        <w:t xml:space="preserve"> </w:t>
      </w:r>
      <w:r>
        <w:rPr>
          <w:w w:val="99"/>
          <w:sz w:val="39"/>
        </w:rPr>
        <w:t>2%</w:t>
      </w:r>
      <w:r>
        <w:rPr>
          <w:spacing w:val="-191"/>
          <w:w w:val="99"/>
          <w:sz w:val="39"/>
        </w:rPr>
        <w:t>）</w:t>
      </w:r>
      <w:r>
        <w:rPr>
          <w:w w:val="99"/>
          <w:sz w:val="39"/>
        </w:rPr>
        <w:t>，然后再填筑墙基。</w:t>
      </w:r>
    </w:p>
    <w:p>
      <w:pPr>
        <w:pStyle w:val="ListParagraph"/>
        <w:numPr>
          <w:ilvl w:val="3"/>
          <w:numId w:val="60"/>
        </w:numPr>
        <w:tabs>
          <w:tab w:val="left" w:pos="4404"/>
        </w:tabs>
        <w:spacing w:before="4" w:after="0" w:line="360" w:lineRule="auto"/>
        <w:ind w:left="2160" w:right="2220" w:firstLine="781"/>
        <w:jc w:val="both"/>
        <w:rPr>
          <w:sz w:val="39"/>
        </w:rPr>
      </w:pPr>
      <w:r>
        <w:rPr>
          <w:spacing w:val="-5"/>
          <w:w w:val="95"/>
          <w:sz w:val="39"/>
        </w:rPr>
        <w:t xml:space="preserve">墙背填土压实电动打夯机，填方地段墙面底面以下墙背填土压实度 </w:t>
      </w:r>
      <w:r>
        <w:rPr>
          <w:spacing w:val="-50"/>
          <w:sz w:val="39"/>
        </w:rPr>
        <w:t xml:space="preserve">为 </w:t>
      </w:r>
      <w:r>
        <w:rPr>
          <w:sz w:val="39"/>
        </w:rPr>
        <w:t>93%，</w:t>
      </w:r>
    </w:p>
    <w:p>
      <w:pPr>
        <w:pStyle w:val="ListParagraph"/>
        <w:numPr>
          <w:ilvl w:val="3"/>
          <w:numId w:val="60"/>
        </w:numPr>
        <w:tabs>
          <w:tab w:val="left" w:pos="4404"/>
        </w:tabs>
        <w:spacing w:before="0" w:after="0" w:line="362" w:lineRule="auto"/>
        <w:ind w:left="2160" w:right="2217" w:firstLine="781"/>
        <w:jc w:val="both"/>
        <w:rPr>
          <w:sz w:val="39"/>
        </w:rPr>
      </w:pPr>
      <w:r>
        <w:rPr>
          <w:spacing w:val="-4"/>
          <w:w w:val="95"/>
          <w:sz w:val="39"/>
        </w:rPr>
        <w:t xml:space="preserve">墙背每一层填筑按规定完成后，将有关施工测试资料及时报送监理 </w:t>
      </w:r>
      <w:r>
        <w:rPr>
          <w:sz w:val="39"/>
        </w:rPr>
        <w:t>工程师审核，得到指令后再继续上一层的施工。</w:t>
      </w:r>
    </w:p>
    <w:p>
      <w:pPr>
        <w:pStyle w:val="ListParagraph"/>
        <w:numPr>
          <w:ilvl w:val="3"/>
          <w:numId w:val="60"/>
        </w:numPr>
        <w:tabs>
          <w:tab w:val="left" w:pos="4404"/>
        </w:tabs>
        <w:spacing w:before="0" w:after="0" w:line="360" w:lineRule="auto"/>
        <w:ind w:left="2160" w:right="2000" w:firstLine="781"/>
        <w:jc w:val="both"/>
        <w:rPr>
          <w:sz w:val="39"/>
        </w:rPr>
      </w:pPr>
      <w:r>
        <w:rPr>
          <w:spacing w:val="-21"/>
          <w:sz w:val="39"/>
        </w:rPr>
        <w:t xml:space="preserve">泄水孔设置：墙背泄水孔的进水侧设置反滤层，厚度不小于 </w:t>
      </w:r>
      <w:r>
        <w:rPr>
          <w:sz w:val="39"/>
        </w:rPr>
        <w:t>0.3</w:t>
      </w:r>
      <w:r>
        <w:rPr>
          <w:spacing w:val="-43"/>
          <w:sz w:val="39"/>
        </w:rPr>
        <w:t xml:space="preserve"> 米， </w:t>
      </w:r>
      <w:r>
        <w:rPr>
          <w:sz w:val="39"/>
        </w:rPr>
        <w:t>在最低排泄水孔下部，设胶泥隔水层。</w:t>
      </w:r>
    </w:p>
    <w:p>
      <w:pPr>
        <w:pStyle w:val="ListParagraph"/>
        <w:numPr>
          <w:ilvl w:val="2"/>
          <w:numId w:val="60"/>
        </w:numPr>
        <w:tabs>
          <w:tab w:val="left" w:pos="4011"/>
        </w:tabs>
        <w:spacing w:before="0" w:after="0" w:line="240" w:lineRule="auto"/>
        <w:ind w:left="4011" w:right="0" w:hanging="1069"/>
        <w:jc w:val="left"/>
        <w:rPr>
          <w:sz w:val="39"/>
        </w:rPr>
      </w:pPr>
      <w:r>
        <w:rPr>
          <w:sz w:val="39"/>
        </w:rPr>
        <w:t>软土墙基填筑墙背：</w:t>
      </w:r>
    </w:p>
    <w:p>
      <w:pPr>
        <w:pStyle w:val="ListParagraph"/>
        <w:numPr>
          <w:ilvl w:val="3"/>
          <w:numId w:val="60"/>
        </w:numPr>
        <w:tabs>
          <w:tab w:val="left" w:pos="4404"/>
        </w:tabs>
        <w:spacing w:before="243" w:after="0" w:line="360" w:lineRule="auto"/>
        <w:ind w:left="2160" w:right="2011" w:firstLine="781"/>
        <w:jc w:val="left"/>
        <w:rPr>
          <w:sz w:val="39"/>
        </w:rPr>
      </w:pPr>
      <w:r>
        <w:rPr>
          <w:sz w:val="39"/>
        </w:rPr>
        <w:t>软基上填筑墙背必须严格控制填土速率，填土速率控制标准为：墙</w:t>
      </w:r>
      <w:r>
        <w:rPr>
          <w:spacing w:val="-10"/>
          <w:sz w:val="39"/>
        </w:rPr>
        <w:t xml:space="preserve">背中心沉降速率小于 </w:t>
      </w:r>
      <w:r>
        <w:rPr>
          <w:sz w:val="39"/>
        </w:rPr>
        <w:t>10</w:t>
      </w:r>
      <w:r>
        <w:rPr>
          <w:spacing w:val="-54"/>
          <w:sz w:val="39"/>
        </w:rPr>
        <w:t xml:space="preserve"> ㎜</w:t>
      </w:r>
      <w:r>
        <w:rPr>
          <w:spacing w:val="-25"/>
          <w:sz w:val="39"/>
        </w:rPr>
        <w:t>/d</w:t>
      </w:r>
      <w:r>
        <w:rPr>
          <w:spacing w:val="-12"/>
          <w:sz w:val="39"/>
        </w:rPr>
        <w:t xml:space="preserve">，测斜管的侧向位移速率小于 </w:t>
      </w:r>
      <w:r>
        <w:rPr>
          <w:sz w:val="39"/>
        </w:rPr>
        <w:t>3</w:t>
      </w:r>
      <w:r>
        <w:rPr>
          <w:spacing w:val="-52"/>
          <w:sz w:val="39"/>
        </w:rPr>
        <w:t xml:space="preserve"> ㎜</w:t>
      </w:r>
      <w:r>
        <w:rPr>
          <w:sz w:val="39"/>
        </w:rPr>
        <w:t>/d</w:t>
      </w:r>
      <w:r>
        <w:rPr>
          <w:spacing w:val="-14"/>
          <w:sz w:val="39"/>
        </w:rPr>
        <w:t xml:space="preserve">。每填一层土， </w:t>
      </w:r>
      <w:r>
        <w:rPr>
          <w:spacing w:val="-9"/>
          <w:sz w:val="39"/>
        </w:rPr>
        <w:t>应进行一次监测，如超过此限应立即停止坝筑。若两次坝筑间隔时间较长时，每3</w:t>
      </w:r>
      <w:r>
        <w:rPr>
          <w:spacing w:val="-11"/>
          <w:sz w:val="39"/>
        </w:rPr>
        <w:t xml:space="preserve"> 天至少观测一次，每填一层土前后过程都要满足填土速率控制标准。</w:t>
      </w:r>
    </w:p>
    <w:p>
      <w:pPr>
        <w:pStyle w:val="ListParagraph"/>
        <w:numPr>
          <w:ilvl w:val="3"/>
          <w:numId w:val="60"/>
        </w:numPr>
        <w:tabs>
          <w:tab w:val="left" w:pos="4404"/>
        </w:tabs>
        <w:spacing w:before="1" w:after="0" w:line="240" w:lineRule="auto"/>
        <w:ind w:left="4403" w:right="0" w:hanging="1462"/>
        <w:jc w:val="left"/>
        <w:rPr>
          <w:sz w:val="39"/>
        </w:rPr>
      </w:pPr>
      <w:r>
        <w:rPr>
          <w:spacing w:val="-9"/>
          <w:sz w:val="39"/>
        </w:rPr>
        <w:t xml:space="preserve">软基段墙背两侧加宽 </w:t>
      </w:r>
      <w:r>
        <w:rPr>
          <w:sz w:val="39"/>
        </w:rPr>
        <w:t>30</w:t>
      </w:r>
      <w:r>
        <w:rPr>
          <w:spacing w:val="-17"/>
          <w:sz w:val="39"/>
        </w:rPr>
        <w:t xml:space="preserve"> ㎝的填方。</w:t>
      </w:r>
    </w:p>
    <w:p>
      <w:pPr>
        <w:pStyle w:val="ListParagraph"/>
        <w:numPr>
          <w:ilvl w:val="3"/>
          <w:numId w:val="60"/>
        </w:numPr>
        <w:tabs>
          <w:tab w:val="left" w:pos="4404"/>
        </w:tabs>
        <w:spacing w:before="253" w:after="0" w:line="360" w:lineRule="auto"/>
        <w:ind w:left="2160" w:right="2010" w:firstLine="781"/>
        <w:jc w:val="both"/>
        <w:rPr>
          <w:sz w:val="39"/>
        </w:rPr>
      </w:pPr>
      <w:r>
        <w:rPr>
          <w:spacing w:val="-16"/>
          <w:w w:val="95"/>
          <w:sz w:val="39"/>
        </w:rPr>
        <w:t xml:space="preserve">在工期合理安排上，软基上的墙背填土应尽量提前进行，优先填筑。  </w:t>
      </w:r>
      <w:r>
        <w:rPr>
          <w:sz w:val="39"/>
        </w:rPr>
        <w:t>严禁填土前期慢后期快。不合理的填土作业，不但增大沉降，影响沉降稳定，还给软基稳定带来影响。</w:t>
      </w:r>
    </w:p>
    <w:p>
      <w:pPr>
        <w:pStyle w:val="ListParagraph"/>
        <w:numPr>
          <w:ilvl w:val="3"/>
          <w:numId w:val="60"/>
        </w:numPr>
        <w:tabs>
          <w:tab w:val="left" w:pos="4404"/>
        </w:tabs>
        <w:spacing w:before="2" w:after="0" w:line="360" w:lineRule="auto"/>
        <w:ind w:left="2160" w:right="2211" w:firstLine="781"/>
        <w:jc w:val="left"/>
        <w:rPr>
          <w:sz w:val="39"/>
        </w:rPr>
      </w:pPr>
      <w:r>
        <w:rPr>
          <w:sz w:val="39"/>
        </w:rPr>
        <w:t>施工期间的临时边沟及排水系统应结合永久性边沟和排水系统设</w:t>
      </w:r>
      <w:r>
        <w:rPr>
          <w:spacing w:val="-13"/>
          <w:w w:val="95"/>
          <w:sz w:val="39"/>
        </w:rPr>
        <w:t xml:space="preserve">计，并形成独立完整的排水系统。施工期间务必加强边沟清理，避免淤积露出砂  </w:t>
      </w:r>
      <w:r>
        <w:rPr>
          <w:sz w:val="39"/>
        </w:rPr>
        <w:t>垫层，以保证排水畅通。</w:t>
      </w:r>
    </w:p>
    <w:p>
      <w:pPr>
        <w:pStyle w:val="ListParagraph"/>
        <w:numPr>
          <w:ilvl w:val="3"/>
          <w:numId w:val="60"/>
        </w:numPr>
        <w:tabs>
          <w:tab w:val="left" w:pos="4404"/>
        </w:tabs>
        <w:spacing w:before="2" w:after="0" w:line="360" w:lineRule="auto"/>
        <w:ind w:left="2160" w:right="2088" w:firstLine="781"/>
        <w:jc w:val="both"/>
        <w:rPr>
          <w:sz w:val="39"/>
        </w:rPr>
      </w:pPr>
      <w:r>
        <w:rPr>
          <w:sz w:val="39"/>
        </w:rPr>
        <w:t>填土至预压期填土高度后，应加强沉降观测，半个月观测一次，直</w:t>
      </w:r>
      <w:r>
        <w:rPr>
          <w:spacing w:val="-4"/>
          <w:sz w:val="39"/>
        </w:rPr>
        <w:t xml:space="preserve">至预压期结束，当发现墙背顶面标高低于预压期填土标高 </w:t>
      </w:r>
      <w:r>
        <w:rPr>
          <w:sz w:val="39"/>
        </w:rPr>
        <w:t>10</w:t>
      </w:r>
      <w:r>
        <w:rPr>
          <w:spacing w:val="-14"/>
          <w:sz w:val="39"/>
        </w:rPr>
        <w:t xml:space="preserve"> 厘米时，应及时补</w:t>
      </w:r>
      <w:r>
        <w:rPr>
          <w:spacing w:val="-15"/>
          <w:w w:val="95"/>
          <w:sz w:val="39"/>
        </w:rPr>
        <w:t>填土，不得最后一次性补足填土。补填土压实度按下面两种情况分别提出要求：</w:t>
      </w:r>
    </w:p>
    <w:p>
      <w:pPr>
        <w:pStyle w:val="BodyText"/>
        <w:spacing w:before="1"/>
        <w:ind w:left="2942"/>
      </w:pPr>
      <w:r>
        <w:t>预压部分应满足墙基施工技术规范的压实要求;</w:t>
      </w:r>
    </w:p>
    <w:p>
      <w:pPr>
        <w:spacing w:after="0"/>
        <w:sectPr>
          <w:pgSz w:w="17860" w:h="25260"/>
          <w:pgMar w:top="2000" w:right="0" w:bottom="280" w:left="0" w:header="708" w:footer="708"/>
          <w:pgNumType w:start="14"/>
          <w:cols w:space="708"/>
        </w:sectPr>
      </w:pPr>
    </w:p>
    <w:p>
      <w:pPr>
        <w:pStyle w:val="BodyText"/>
        <w:spacing w:before="20"/>
        <w:ind w:left="2942"/>
      </w:pPr>
      <w:r>
        <w:t>超载预压部分压实度应达到重型压实标准的 90%。补填土材料同墙背填料相</w:t>
      </w:r>
    </w:p>
    <w:p>
      <w:pPr>
        <w:pStyle w:val="BodyText"/>
        <w:spacing w:before="249"/>
      </w:pPr>
      <w:r>
        <w:t>同。</w:t>
      </w:r>
    </w:p>
    <w:p>
      <w:pPr>
        <w:pStyle w:val="ListParagraph"/>
        <w:numPr>
          <w:ilvl w:val="3"/>
          <w:numId w:val="61"/>
        </w:numPr>
        <w:tabs>
          <w:tab w:val="left" w:pos="4404"/>
        </w:tabs>
        <w:spacing w:before="253" w:after="0" w:line="240" w:lineRule="auto"/>
        <w:ind w:left="4403" w:right="0" w:hanging="1462"/>
        <w:jc w:val="left"/>
        <w:rPr>
          <w:sz w:val="39"/>
        </w:rPr>
      </w:pPr>
      <w:r>
        <w:rPr>
          <w:sz w:val="39"/>
        </w:rPr>
        <w:t>施工注意事项：</w:t>
      </w:r>
    </w:p>
    <w:p>
      <w:pPr>
        <w:pStyle w:val="BodyText"/>
        <w:spacing w:before="249"/>
        <w:ind w:left="2942"/>
      </w:pPr>
      <w:r>
        <w:t>5.4.6.严格按有关施工规范施工，控制每层厚度（采用小型夯实具时，松铺</w:t>
      </w:r>
    </w:p>
    <w:p>
      <w:pPr>
        <w:pStyle w:val="BodyText"/>
        <w:ind w:left="0"/>
        <w:rPr>
          <w:sz w:val="16"/>
        </w:rPr>
      </w:pPr>
    </w:p>
    <w:p>
      <w:pPr>
        <w:pStyle w:val="BodyText"/>
        <w:spacing w:before="44" w:line="362" w:lineRule="auto"/>
        <w:ind w:left="2942" w:right="2260" w:hanging="782"/>
      </w:pPr>
      <w:r>
        <w:rPr>
          <w:spacing w:val="-17"/>
        </w:rPr>
        <w:t xml:space="preserve">厚度补超过 </w:t>
      </w:r>
      <w:r>
        <w:t>15</w:t>
      </w:r>
      <w:r>
        <w:rPr>
          <w:spacing w:val="-49"/>
        </w:rPr>
        <w:t xml:space="preserve"> ㎝</w:t>
      </w:r>
      <w:r>
        <w:t>）</w:t>
      </w:r>
      <w:r>
        <w:rPr>
          <w:spacing w:val="-12"/>
        </w:rPr>
        <w:t xml:space="preserve">碾压遍数不少于 </w:t>
      </w:r>
      <w:r>
        <w:t>3</w:t>
      </w:r>
      <w:r>
        <w:rPr>
          <w:spacing w:val="-11"/>
        </w:rPr>
        <w:t xml:space="preserve"> 遍，并对每层填筑质量实施检测。5.4.6</w:t>
      </w:r>
      <w:r>
        <w:rPr>
          <w:spacing w:val="-18"/>
        </w:rPr>
        <w:t xml:space="preserve">.墙基填方段按要求进行了 </w:t>
      </w:r>
      <w:r>
        <w:t>30</w:t>
      </w:r>
      <w:r>
        <w:rPr>
          <w:spacing w:val="-13"/>
        </w:rPr>
        <w:t xml:space="preserve"> ㎝深的场地清理后仍不能达到墙基承载</w:t>
      </w:r>
    </w:p>
    <w:p>
      <w:pPr>
        <w:pStyle w:val="BodyText"/>
        <w:spacing w:line="360" w:lineRule="auto"/>
        <w:ind w:right="2271"/>
      </w:pPr>
      <w:r>
        <w:rPr>
          <w:spacing w:val="-1"/>
          <w:w w:val="95"/>
        </w:rPr>
        <w:t xml:space="preserve">力要求，需要加深清除时;或者墙基零填挖墙基面含有不适用材料时均换填土处  </w:t>
      </w:r>
      <w:r>
        <w:t>理。</w:t>
      </w:r>
    </w:p>
    <w:p>
      <w:pPr>
        <w:pStyle w:val="BodyText"/>
        <w:spacing w:line="360" w:lineRule="auto"/>
        <w:ind w:right="2207" w:firstLine="781"/>
      </w:pPr>
      <w:r>
        <w:rPr>
          <w:w w:val="95"/>
        </w:rPr>
        <w:t>5.4.6</w:t>
      </w:r>
      <w:r>
        <w:rPr>
          <w:spacing w:val="-9"/>
          <w:w w:val="95"/>
        </w:rPr>
        <w:t xml:space="preserve">.中途长期停工或雨后施工时，基坑及边坡应加以修整，不准有积水的  </w:t>
      </w:r>
      <w:r>
        <w:t>地方，复工时，须使堤表面的含水量接近正常值方可填筑。</w:t>
      </w:r>
    </w:p>
    <w:p>
      <w:pPr>
        <w:pStyle w:val="BodyText"/>
        <w:spacing w:line="360" w:lineRule="auto"/>
        <w:ind w:right="2085" w:firstLine="781"/>
      </w:pPr>
      <w:r>
        <w:rPr>
          <w:w w:val="95"/>
        </w:rPr>
        <w:t>5.4.6</w:t>
      </w:r>
      <w:r>
        <w:rPr>
          <w:spacing w:val="-1"/>
          <w:w w:val="95"/>
        </w:rPr>
        <w:t xml:space="preserve">.气候干燥时，对于填土墙段，容易起灰尘，应及时洒水，使尘土飞扬  </w:t>
      </w:r>
      <w:r>
        <w:t>减少到最低程度。合理安排作业时间，尽可能避免在深夜</w:t>
      </w:r>
      <w:r>
        <w:rPr>
          <w:spacing w:val="3"/>
        </w:rPr>
        <w:t>（22：00～6：00）</w:t>
      </w:r>
      <w:r>
        <w:t>施工。必须在深夜施工时，应征得业主、当地政府及环境保护部门的同意。</w:t>
      </w:r>
    </w:p>
    <w:p>
      <w:pPr>
        <w:pStyle w:val="BodyText"/>
        <w:spacing w:line="362" w:lineRule="auto"/>
        <w:ind w:right="2214" w:firstLine="781"/>
      </w:pPr>
      <w:r>
        <w:rPr>
          <w:w w:val="95"/>
        </w:rPr>
        <w:t>5.4.6</w:t>
      </w:r>
      <w:r>
        <w:rPr>
          <w:spacing w:val="-10"/>
          <w:w w:val="95"/>
        </w:rPr>
        <w:t xml:space="preserve">.加强对机械设备的维护、保养，防止漏油。施工机械运转中或纵使时  </w:t>
      </w:r>
      <w:r>
        <w:t>产生的油污，污水未经处理不得任意排放。</w:t>
      </w:r>
    </w:p>
    <w:p>
      <w:pPr>
        <w:pStyle w:val="BodyText"/>
        <w:spacing w:line="360" w:lineRule="auto"/>
        <w:ind w:right="2085" w:firstLine="781"/>
      </w:pPr>
      <w:r>
        <w:rPr>
          <w:w w:val="95"/>
        </w:rPr>
        <w:t>5.4.6</w:t>
      </w:r>
      <w:r>
        <w:rPr>
          <w:spacing w:val="-1"/>
          <w:w w:val="95"/>
        </w:rPr>
        <w:t xml:space="preserve">.尽量保护用地以外的现场植被，若因修建临时工程破坏了现有植被，  </w:t>
      </w:r>
      <w:r>
        <w:rPr>
          <w:spacing w:val="-7"/>
        </w:rPr>
        <w:t>在拆除临时工程后应及时恢复。对于用地范围内的价值珍贵的树种，也应尽量设</w:t>
      </w:r>
      <w:r>
        <w:rPr>
          <w:spacing w:val="-14"/>
        </w:rPr>
        <w:t>法保护。墙基开挖前，须详细复查开挖地段的地质资料及墙基边坡，包括上石界</w:t>
      </w:r>
      <w:r>
        <w:rPr>
          <w:spacing w:val="-14"/>
          <w:w w:val="95"/>
        </w:rPr>
        <w:t xml:space="preserve">限、岩层风化厚度及破坏程度、构造性。同时，在开挖前做好排水设施，如截水  </w:t>
      </w:r>
      <w:r>
        <w:rPr>
          <w:spacing w:val="-10"/>
        </w:rPr>
        <w:t>沟以拦截地表水。开挖过程时如发现地质有较大的变化，应停止施工。重新进行地质补充勘探，并修改施工方案，报监理工程师审批后实施。</w:t>
      </w:r>
    </w:p>
    <w:p>
      <w:pPr>
        <w:pStyle w:val="BodyText"/>
        <w:ind w:left="2942"/>
      </w:pPr>
      <w:r>
        <w:t>排水及防护工程：</w:t>
      </w:r>
    </w:p>
    <w:p>
      <w:pPr>
        <w:pStyle w:val="BodyText"/>
        <w:spacing w:before="241" w:line="362" w:lineRule="auto"/>
        <w:ind w:right="2205" w:firstLine="781"/>
      </w:pPr>
      <w:r>
        <w:rPr>
          <w:spacing w:val="-10"/>
          <w:w w:val="95"/>
        </w:rPr>
        <w:t xml:space="preserve">根据本地区的降水量、暴雨强度以及沿线水文地质情况，设置了排水沟、截  </w:t>
      </w:r>
      <w:r>
        <w:t>水沟、急流槽等构成全线纵、横向的排水系统。</w:t>
      </w:r>
    </w:p>
    <w:p>
      <w:pPr>
        <w:pStyle w:val="BodyText"/>
        <w:spacing w:line="360" w:lineRule="auto"/>
        <w:ind w:right="2021" w:firstLine="781"/>
      </w:pPr>
      <w:r>
        <w:t>为防止排水构造物的基底冲刷，严格按图纸要求施工;若监理工程师根据实</w:t>
      </w:r>
      <w:r>
        <w:rPr>
          <w:spacing w:val="-19"/>
          <w:w w:val="95"/>
        </w:rPr>
        <w:t xml:space="preserve">际地形指示增加基底深度，应按监理工程师的指示执行。各种水沟边坡必须平整、  </w:t>
      </w:r>
      <w:r>
        <w:t>稳定，严禁贴坡。纵坡应按图纸施工，沟底平整，排水畅通，无阻水现象。并应</w:t>
      </w:r>
    </w:p>
    <w:p>
      <w:pPr>
        <w:spacing w:after="0" w:line="360" w:lineRule="auto"/>
        <w:sectPr>
          <w:pgSz w:w="17860" w:h="25260"/>
          <w:pgMar w:top="2000" w:right="0" w:bottom="280" w:left="0" w:header="708" w:footer="708"/>
          <w:pgNumType w:start="15"/>
          <w:cols w:space="708"/>
        </w:sectPr>
      </w:pPr>
    </w:p>
    <w:p>
      <w:pPr>
        <w:pStyle w:val="BodyText"/>
        <w:spacing w:before="20"/>
      </w:pPr>
      <w:r>
        <w:t>按图纸所示将水引入排水系统。</w:t>
      </w:r>
    </w:p>
    <w:p>
      <w:pPr>
        <w:pStyle w:val="BodyText"/>
        <w:spacing w:before="249" w:line="360" w:lineRule="auto"/>
        <w:ind w:right="2085" w:firstLine="781"/>
        <w:jc w:val="both"/>
      </w:pPr>
      <w:r>
        <w:rPr>
          <w:spacing w:val="-1"/>
          <w:w w:val="95"/>
        </w:rPr>
        <w:t xml:space="preserve">水沟浆砌片石工程应绞扣紧密，嵌缝饱满、密实，勾缝平顺无脱落，缝宽大  体一致。排水及防护工程的基坑开挖，按设计图纸进行。一般采用人工开挖，部  </w:t>
      </w:r>
      <w:r>
        <w:t>分采用机械开挖。</w:t>
      </w:r>
    </w:p>
    <w:p>
      <w:pPr>
        <w:pStyle w:val="BodyText"/>
        <w:spacing w:before="1" w:line="360" w:lineRule="auto"/>
        <w:ind w:right="2088" w:firstLine="781"/>
      </w:pPr>
      <w:r>
        <w:rPr>
          <w:spacing w:val="-14"/>
        </w:rPr>
        <w:t>各种截水沟、排水沟、急流槽，施工前应按图纸确定的位置和标高进行施工</w:t>
      </w:r>
      <w:r>
        <w:rPr>
          <w:spacing w:val="-15"/>
          <w:w w:val="95"/>
        </w:rPr>
        <w:t xml:space="preserve">放样测量，并根据现场实际情况，注意使沟的线型直顺、曲线圆滑，沟的开挖断  </w:t>
      </w:r>
      <w:r>
        <w:rPr>
          <w:spacing w:val="-1"/>
          <w:w w:val="95"/>
        </w:rPr>
        <w:t xml:space="preserve">面应符合设计要求。并按浆砌片石的规定进行铺砌。要求表面平整、勾缝平顺、  </w:t>
      </w:r>
      <w:r>
        <w:t>缝宽均匀、不渗水。</w:t>
      </w:r>
    </w:p>
    <w:p>
      <w:pPr>
        <w:pStyle w:val="BodyText"/>
        <w:spacing w:before="6" w:line="360" w:lineRule="auto"/>
        <w:ind w:right="2088" w:firstLine="781"/>
      </w:pPr>
      <w:r>
        <w:rPr>
          <w:spacing w:val="-13"/>
        </w:rPr>
        <w:t>墙基施工中，必须按设计要求首先做好排水工程以及施工场地附近的临时排</w:t>
      </w:r>
      <w:r>
        <w:rPr>
          <w:spacing w:val="-14"/>
          <w:w w:val="95"/>
        </w:rPr>
        <w:t xml:space="preserve">水措施，然后施工主体工程。在无条件时，排水工程可与墙基同步施工，并使其  </w:t>
      </w:r>
      <w:r>
        <w:rPr>
          <w:spacing w:val="-10"/>
        </w:rPr>
        <w:t>随施工进度逐步成型。施工期，不得随意破坏地表植被或堵塞水路，各种排水设</w:t>
      </w:r>
      <w:r>
        <w:rPr>
          <w:spacing w:val="-14"/>
        </w:rPr>
        <w:t>施应及时维修、清理，使水流畅通不产生冲刷和淤塞；临时排水设施和永久性排水设施结合起来。</w:t>
      </w:r>
    </w:p>
    <w:p>
      <w:pPr>
        <w:pStyle w:val="BodyText"/>
        <w:ind w:left="2942"/>
      </w:pPr>
      <w:r>
        <w:t>施工是应合理地结合实际地形调整排水系统的平面位置及纵坡。</w:t>
      </w:r>
    </w:p>
    <w:p>
      <w:pPr>
        <w:pStyle w:val="BodyText"/>
        <w:spacing w:before="252" w:line="360" w:lineRule="auto"/>
        <w:ind w:right="2205" w:firstLine="781"/>
        <w:jc w:val="both"/>
      </w:pPr>
      <w:r>
        <w:rPr>
          <w:w w:val="95"/>
        </w:rPr>
        <w:t xml:space="preserve">墙体地段当基本开挖到设计标高后，应及时开挖边沟;填方地段在施工初期  即可按照设计位置开挖排水沟，作为临时排水系统;墙体坡顶的截水沟应在墙基  </w:t>
      </w:r>
      <w:r>
        <w:rPr>
          <w:spacing w:val="-12"/>
          <w:w w:val="95"/>
        </w:rPr>
        <w:t xml:space="preserve">开挖前施工，以防冲刷边坡。高挖方地段的边坡防护应采取边开挖边防护，防止  </w:t>
      </w:r>
      <w:r>
        <w:t>发生坍塌，对于浸水的挡土墙应抓有利季节及时施工。</w:t>
      </w:r>
    </w:p>
    <w:p>
      <w:pPr>
        <w:pStyle w:val="ListParagraph"/>
        <w:numPr>
          <w:ilvl w:val="2"/>
          <w:numId w:val="62"/>
        </w:numPr>
        <w:tabs>
          <w:tab w:val="left" w:pos="4011"/>
        </w:tabs>
        <w:spacing w:before="2" w:after="0" w:line="240" w:lineRule="auto"/>
        <w:ind w:left="4011" w:right="0" w:hanging="1069"/>
        <w:jc w:val="left"/>
        <w:rPr>
          <w:sz w:val="39"/>
        </w:rPr>
      </w:pPr>
      <w:r>
        <w:rPr>
          <w:sz w:val="39"/>
        </w:rPr>
        <w:t>材料要求：</w:t>
      </w:r>
    </w:p>
    <w:p>
      <w:pPr>
        <w:pStyle w:val="ListParagraph"/>
        <w:numPr>
          <w:ilvl w:val="3"/>
          <w:numId w:val="62"/>
        </w:numPr>
        <w:tabs>
          <w:tab w:val="left" w:pos="4404"/>
        </w:tabs>
        <w:spacing w:before="249" w:after="0" w:line="240" w:lineRule="auto"/>
        <w:ind w:left="4403" w:right="0" w:hanging="1462"/>
        <w:jc w:val="left"/>
        <w:rPr>
          <w:sz w:val="39"/>
        </w:rPr>
      </w:pPr>
      <w:r>
        <w:rPr>
          <w:sz w:val="39"/>
        </w:rPr>
        <w:t>石料:</w:t>
      </w:r>
    </w:p>
    <w:p>
      <w:pPr>
        <w:pStyle w:val="ListParagraph"/>
        <w:numPr>
          <w:ilvl w:val="0"/>
          <w:numId w:val="45"/>
        </w:numPr>
        <w:tabs>
          <w:tab w:val="left" w:pos="3915"/>
        </w:tabs>
        <w:spacing w:before="252" w:after="0" w:line="360" w:lineRule="auto"/>
        <w:ind w:left="2160" w:right="1892" w:firstLine="781"/>
        <w:jc w:val="left"/>
        <w:rPr>
          <w:sz w:val="39"/>
        </w:rPr>
      </w:pPr>
      <w:r>
        <w:rPr>
          <w:spacing w:val="-1"/>
          <w:w w:val="95"/>
          <w:sz w:val="39"/>
        </w:rPr>
        <w:t xml:space="preserve">石料必须符合图纸规定，应采用石质色泽均匀、结构密实、不易风化、  </w:t>
      </w:r>
      <w:r>
        <w:rPr>
          <w:sz w:val="39"/>
        </w:rPr>
        <w:t>无裂纹的硬质石料。</w:t>
      </w:r>
    </w:p>
    <w:p>
      <w:pPr>
        <w:pStyle w:val="ListParagraph"/>
        <w:numPr>
          <w:ilvl w:val="0"/>
          <w:numId w:val="45"/>
        </w:numPr>
        <w:tabs>
          <w:tab w:val="left" w:pos="3915"/>
        </w:tabs>
        <w:spacing w:before="0" w:after="0" w:line="362" w:lineRule="auto"/>
        <w:ind w:left="2160" w:right="2011" w:firstLine="781"/>
        <w:jc w:val="left"/>
        <w:rPr>
          <w:sz w:val="39"/>
        </w:rPr>
      </w:pPr>
      <w:r>
        <w:rPr>
          <w:spacing w:val="-16"/>
          <w:sz w:val="39"/>
        </w:rPr>
        <w:t xml:space="preserve">片石：厚度应不小于 </w:t>
      </w:r>
      <w:r>
        <w:rPr>
          <w:sz w:val="39"/>
        </w:rPr>
        <w:t>15</w:t>
      </w:r>
      <w:r>
        <w:rPr>
          <w:spacing w:val="-13"/>
          <w:sz w:val="39"/>
        </w:rPr>
        <w:t xml:space="preserve"> ㎝，卵石和薄片者不得使用;用作镶面的片石</w:t>
      </w:r>
      <w:r>
        <w:rPr>
          <w:spacing w:val="-3"/>
          <w:sz w:val="39"/>
        </w:rPr>
        <w:t>，应选择表面较平整，尺寸较大者，应加以修整，角隅石应经选择，大致方正。</w:t>
      </w:r>
    </w:p>
    <w:p>
      <w:pPr>
        <w:pStyle w:val="BodyText"/>
        <w:spacing w:line="492" w:lineRule="exact"/>
        <w:ind w:left="2942"/>
      </w:pPr>
      <w:r>
        <w:t>片石标号不应小于 25MPa。</w:t>
      </w:r>
    </w:p>
    <w:p>
      <w:pPr>
        <w:pStyle w:val="ListParagraph"/>
        <w:numPr>
          <w:ilvl w:val="3"/>
          <w:numId w:val="62"/>
        </w:numPr>
        <w:tabs>
          <w:tab w:val="left" w:pos="4404"/>
        </w:tabs>
        <w:spacing w:before="249" w:after="0" w:line="240" w:lineRule="auto"/>
        <w:ind w:left="4403" w:right="0" w:hanging="1462"/>
        <w:jc w:val="left"/>
        <w:rPr>
          <w:sz w:val="39"/>
        </w:rPr>
      </w:pPr>
      <w:r>
        <w:rPr>
          <w:sz w:val="39"/>
        </w:rPr>
        <w:t>砂浆：</w:t>
      </w:r>
    </w:p>
    <w:p>
      <w:pPr>
        <w:pStyle w:val="ListParagraph"/>
        <w:numPr>
          <w:ilvl w:val="0"/>
          <w:numId w:val="44"/>
        </w:numPr>
        <w:tabs>
          <w:tab w:val="left" w:pos="3915"/>
        </w:tabs>
        <w:spacing w:before="253" w:after="0" w:line="240" w:lineRule="auto"/>
        <w:ind w:left="3914" w:right="0" w:hanging="973"/>
        <w:jc w:val="left"/>
        <w:rPr>
          <w:sz w:val="39"/>
        </w:rPr>
      </w:pPr>
      <w:r>
        <w:rPr>
          <w:sz w:val="39"/>
        </w:rPr>
        <w:t>砌筑用砂浆的标号，应符合图纸规定。</w:t>
      </w:r>
    </w:p>
    <w:p>
      <w:pPr>
        <w:spacing w:after="0" w:line="240" w:lineRule="auto"/>
        <w:jc w:val="left"/>
        <w:rPr>
          <w:sz w:val="39"/>
        </w:rPr>
        <w:sectPr>
          <w:pgSz w:w="17860" w:h="25260"/>
          <w:pgMar w:top="2000" w:right="0" w:bottom="280" w:left="0" w:header="708" w:footer="708"/>
          <w:pgNumType w:start="16"/>
          <w:cols w:space="708"/>
        </w:sectPr>
      </w:pPr>
    </w:p>
    <w:p>
      <w:pPr>
        <w:pStyle w:val="BodyText"/>
        <w:spacing w:before="20"/>
        <w:ind w:left="2942"/>
      </w:pPr>
      <w:r>
        <w:rPr>
          <w:w w:val="99"/>
        </w:rPr>
        <w:t>砂浆的标号为××试件养护</w:t>
      </w:r>
      <w:r>
        <w:rPr>
          <w:spacing w:val="-87"/>
        </w:rPr>
        <w:t xml:space="preserve"> </w:t>
      </w:r>
      <w:r>
        <w:rPr>
          <w:w w:val="99"/>
        </w:rPr>
        <w:t>28</w:t>
      </w:r>
      <w:r>
        <w:rPr>
          <w:spacing w:val="-95"/>
        </w:rPr>
        <w:t xml:space="preserve"> </w:t>
      </w:r>
      <w:r>
        <w:rPr>
          <w:w w:val="99"/>
        </w:rPr>
        <w:t>天的抗压强度（单位为</w:t>
      </w:r>
      <w:r>
        <w:rPr>
          <w:spacing w:val="-87"/>
        </w:rPr>
        <w:t xml:space="preserve"> </w:t>
      </w:r>
      <w:r>
        <w:rPr>
          <w:w w:val="99"/>
        </w:rPr>
        <w:t>MP</w:t>
      </w:r>
      <w:r>
        <w:rPr>
          <w:spacing w:val="3"/>
          <w:w w:val="99"/>
        </w:rPr>
        <w:t>a</w:t>
      </w:r>
      <w:r>
        <w:rPr>
          <w:spacing w:val="-195"/>
          <w:w w:val="99"/>
        </w:rPr>
        <w:t>）</w:t>
      </w:r>
      <w:r>
        <w:rPr>
          <w:w w:val="99"/>
        </w:rPr>
        <w:t>。</w:t>
      </w:r>
    </w:p>
    <w:p>
      <w:pPr>
        <w:pStyle w:val="ListParagraph"/>
        <w:numPr>
          <w:ilvl w:val="0"/>
          <w:numId w:val="44"/>
        </w:numPr>
        <w:tabs>
          <w:tab w:val="left" w:pos="3915"/>
        </w:tabs>
        <w:spacing w:before="249" w:after="0" w:line="240" w:lineRule="auto"/>
        <w:ind w:left="3914" w:right="0" w:hanging="973"/>
        <w:jc w:val="left"/>
        <w:rPr>
          <w:sz w:val="39"/>
        </w:rPr>
      </w:pPr>
      <w:r>
        <w:rPr>
          <w:sz w:val="39"/>
        </w:rPr>
        <w:t>水泥、砂、水等材料应符合施工验收规范有关规定。</w:t>
      </w:r>
    </w:p>
    <w:p>
      <w:pPr>
        <w:pStyle w:val="ListParagraph"/>
        <w:numPr>
          <w:ilvl w:val="0"/>
          <w:numId w:val="44"/>
        </w:numPr>
        <w:tabs>
          <w:tab w:val="left" w:pos="3915"/>
        </w:tabs>
        <w:spacing w:before="253" w:after="0" w:line="360" w:lineRule="auto"/>
        <w:ind w:left="2160" w:right="2279" w:firstLine="781"/>
        <w:jc w:val="left"/>
        <w:rPr>
          <w:sz w:val="39"/>
        </w:rPr>
      </w:pPr>
      <w:r>
        <w:rPr>
          <w:spacing w:val="-1"/>
          <w:w w:val="95"/>
          <w:sz w:val="39"/>
        </w:rPr>
        <w:t xml:space="preserve">砂浆的配合比应通过试验确定，并报工程师批准。当变更砂浆的组成  </w:t>
      </w:r>
      <w:r>
        <w:rPr>
          <w:sz w:val="39"/>
        </w:rPr>
        <w:t>材料时，其配合比应重新试验确定。</w:t>
      </w:r>
    </w:p>
    <w:p>
      <w:pPr>
        <w:pStyle w:val="ListParagraph"/>
        <w:numPr>
          <w:ilvl w:val="0"/>
          <w:numId w:val="44"/>
        </w:numPr>
        <w:tabs>
          <w:tab w:val="left" w:pos="3915"/>
        </w:tabs>
        <w:spacing w:before="0" w:after="0" w:line="498" w:lineRule="exact"/>
        <w:ind w:left="3914" w:right="0" w:hanging="973"/>
        <w:jc w:val="left"/>
        <w:rPr>
          <w:sz w:val="39"/>
        </w:rPr>
      </w:pPr>
      <w:r>
        <w:rPr>
          <w:sz w:val="39"/>
        </w:rPr>
        <w:t>砂浆必须具有良好的和易性。</w:t>
      </w:r>
    </w:p>
    <w:p>
      <w:pPr>
        <w:pStyle w:val="ListParagraph"/>
        <w:numPr>
          <w:ilvl w:val="0"/>
          <w:numId w:val="44"/>
        </w:numPr>
        <w:tabs>
          <w:tab w:val="left" w:pos="3915"/>
        </w:tabs>
        <w:spacing w:before="252" w:after="0" w:line="360" w:lineRule="auto"/>
        <w:ind w:left="2160" w:right="2198" w:firstLine="781"/>
        <w:jc w:val="left"/>
        <w:rPr>
          <w:sz w:val="39"/>
        </w:rPr>
      </w:pPr>
      <w:r>
        <w:rPr>
          <w:spacing w:val="-4"/>
          <w:sz w:val="39"/>
        </w:rPr>
        <w:t>在运输过程或在储存器中发生离析、泌水的砂浆，砌筑前应重新拌和</w:t>
      </w:r>
      <w:r>
        <w:rPr>
          <w:spacing w:val="-3"/>
          <w:sz w:val="39"/>
        </w:rPr>
        <w:t>;已凝结的砂浆不得使用;不允许加水改变砂浆的稠度。</w:t>
      </w:r>
    </w:p>
    <w:p>
      <w:pPr>
        <w:pStyle w:val="ListParagraph"/>
        <w:numPr>
          <w:ilvl w:val="3"/>
          <w:numId w:val="46"/>
        </w:numPr>
        <w:tabs>
          <w:tab w:val="left" w:pos="4404"/>
        </w:tabs>
        <w:spacing w:before="0" w:after="0" w:line="498" w:lineRule="exact"/>
        <w:ind w:left="4403" w:right="0" w:hanging="1462"/>
        <w:jc w:val="left"/>
        <w:rPr>
          <w:sz w:val="39"/>
        </w:rPr>
      </w:pPr>
      <w:r>
        <w:rPr>
          <w:sz w:val="39"/>
        </w:rPr>
        <w:t>砂子：</w:t>
      </w:r>
    </w:p>
    <w:p>
      <w:pPr>
        <w:pStyle w:val="ListParagraph"/>
        <w:numPr>
          <w:ilvl w:val="0"/>
          <w:numId w:val="43"/>
        </w:numPr>
        <w:tabs>
          <w:tab w:val="left" w:pos="3915"/>
        </w:tabs>
        <w:spacing w:before="254" w:after="0" w:line="240" w:lineRule="auto"/>
        <w:ind w:left="3914" w:right="0" w:hanging="973"/>
        <w:jc w:val="left"/>
        <w:rPr>
          <w:sz w:val="39"/>
        </w:rPr>
      </w:pPr>
      <w:r>
        <w:rPr>
          <w:sz w:val="39"/>
        </w:rPr>
        <w:t>宜采用中砂，并应过筛。</w:t>
      </w:r>
    </w:p>
    <w:p>
      <w:pPr>
        <w:pStyle w:val="ListParagraph"/>
        <w:numPr>
          <w:ilvl w:val="0"/>
          <w:numId w:val="43"/>
        </w:numPr>
        <w:tabs>
          <w:tab w:val="left" w:pos="3915"/>
        </w:tabs>
        <w:spacing w:before="249" w:after="0" w:line="360" w:lineRule="auto"/>
        <w:ind w:left="2160" w:right="2003" w:firstLine="781"/>
        <w:jc w:val="left"/>
        <w:rPr>
          <w:sz w:val="39"/>
        </w:rPr>
      </w:pPr>
      <w:r>
        <w:rPr>
          <w:spacing w:val="-11"/>
          <w:w w:val="99"/>
          <w:sz w:val="39"/>
        </w:rPr>
        <w:t>砂的质量要求，其密度应大于</w:t>
      </w:r>
      <w:r>
        <w:rPr>
          <w:spacing w:val="4"/>
          <w:sz w:val="39"/>
        </w:rPr>
        <w:t xml:space="preserve"> </w:t>
      </w:r>
      <w:r>
        <w:rPr>
          <w:w w:val="99"/>
          <w:sz w:val="39"/>
        </w:rPr>
        <w:t>m</w:t>
      </w:r>
      <w:r>
        <w:rPr>
          <w:w w:val="102"/>
          <w:position w:val="3"/>
          <w:sz w:val="19"/>
        </w:rPr>
        <w:t>3</w:t>
      </w:r>
      <w:r>
        <w:rPr>
          <w:spacing w:val="4"/>
          <w:position w:val="3"/>
          <w:sz w:val="19"/>
        </w:rPr>
        <w:t xml:space="preserve">  </w:t>
      </w:r>
      <w:r>
        <w:rPr>
          <w:spacing w:val="-13"/>
          <w:w w:val="99"/>
          <w:sz w:val="39"/>
        </w:rPr>
        <w:t>，其松散体积密度应大于</w:t>
      </w:r>
      <w:r>
        <w:rPr>
          <w:spacing w:val="-86"/>
          <w:sz w:val="39"/>
        </w:rPr>
        <w:t xml:space="preserve"> </w:t>
      </w:r>
      <w:r>
        <w:rPr>
          <w:w w:val="99"/>
          <w:sz w:val="39"/>
        </w:rPr>
        <w:t>1400kg/</w:t>
      </w:r>
      <w:r>
        <w:rPr>
          <w:spacing w:val="-95"/>
          <w:sz w:val="39"/>
        </w:rPr>
        <w:t xml:space="preserve"> </w:t>
      </w:r>
      <w:r>
        <w:rPr>
          <w:spacing w:val="-4"/>
          <w:w w:val="99"/>
          <w:sz w:val="39"/>
        </w:rPr>
        <w:t>m</w:t>
      </w:r>
      <w:r>
        <w:rPr>
          <w:spacing w:val="-4"/>
          <w:w w:val="102"/>
          <w:position w:val="3"/>
          <w:sz w:val="19"/>
        </w:rPr>
        <w:t>3</w:t>
      </w:r>
      <w:r>
        <w:rPr>
          <w:spacing w:val="-2"/>
          <w:w w:val="99"/>
          <w:sz w:val="39"/>
        </w:rPr>
        <w:t>，其空隙率应小于</w:t>
      </w:r>
      <w:r>
        <w:rPr>
          <w:spacing w:val="-91"/>
          <w:sz w:val="39"/>
        </w:rPr>
        <w:t xml:space="preserve"> </w:t>
      </w:r>
      <w:r>
        <w:rPr>
          <w:w w:val="99"/>
          <w:sz w:val="39"/>
        </w:rPr>
        <w:t>45</w:t>
      </w:r>
      <w:r>
        <w:rPr>
          <w:spacing w:val="1"/>
          <w:w w:val="99"/>
          <w:sz w:val="39"/>
        </w:rPr>
        <w:t>%。</w:t>
      </w:r>
    </w:p>
    <w:p>
      <w:pPr>
        <w:pStyle w:val="ListParagraph"/>
        <w:numPr>
          <w:ilvl w:val="0"/>
          <w:numId w:val="43"/>
        </w:numPr>
        <w:tabs>
          <w:tab w:val="left" w:pos="3915"/>
        </w:tabs>
        <w:spacing w:before="2" w:after="0" w:line="360" w:lineRule="auto"/>
        <w:ind w:left="2160" w:right="2279" w:firstLine="781"/>
        <w:jc w:val="left"/>
        <w:rPr>
          <w:sz w:val="39"/>
        </w:rPr>
      </w:pPr>
      <w:r>
        <w:rPr>
          <w:spacing w:val="-1"/>
          <w:w w:val="95"/>
          <w:sz w:val="39"/>
        </w:rPr>
        <w:t xml:space="preserve">用肉眼观察，不宜含有草根、树叶、树枝、塑料品、煤块、矿渣等杂  </w:t>
      </w:r>
      <w:r>
        <w:rPr>
          <w:spacing w:val="-8"/>
          <w:sz w:val="39"/>
        </w:rPr>
        <w:t xml:space="preserve">物，砂的含泥量不应超过 </w:t>
      </w:r>
      <w:r>
        <w:rPr>
          <w:sz w:val="39"/>
        </w:rPr>
        <w:t>5％。</w:t>
      </w:r>
    </w:p>
    <w:p>
      <w:pPr>
        <w:pStyle w:val="ListParagraph"/>
        <w:numPr>
          <w:ilvl w:val="3"/>
          <w:numId w:val="46"/>
        </w:numPr>
        <w:tabs>
          <w:tab w:val="left" w:pos="4404"/>
        </w:tabs>
        <w:spacing w:before="0" w:after="0" w:line="498" w:lineRule="exact"/>
        <w:ind w:left="4403" w:right="0" w:hanging="1462"/>
        <w:jc w:val="left"/>
        <w:rPr>
          <w:sz w:val="39"/>
        </w:rPr>
      </w:pPr>
      <w:r>
        <w:rPr>
          <w:sz w:val="39"/>
        </w:rPr>
        <w:t>水泥：</w:t>
      </w:r>
    </w:p>
    <w:p>
      <w:pPr>
        <w:pStyle w:val="ListParagraph"/>
        <w:numPr>
          <w:ilvl w:val="0"/>
          <w:numId w:val="42"/>
        </w:numPr>
        <w:tabs>
          <w:tab w:val="left" w:pos="3915"/>
        </w:tabs>
        <w:spacing w:before="253" w:after="0" w:line="240" w:lineRule="auto"/>
        <w:ind w:left="3914" w:right="0" w:hanging="973"/>
        <w:jc w:val="left"/>
        <w:rPr>
          <w:sz w:val="39"/>
        </w:rPr>
      </w:pPr>
      <w:r>
        <w:rPr>
          <w:sz w:val="39"/>
        </w:rPr>
        <w:t>进仓时要有质量证明文件。</w:t>
      </w:r>
    </w:p>
    <w:p>
      <w:pPr>
        <w:pStyle w:val="ListParagraph"/>
        <w:numPr>
          <w:ilvl w:val="0"/>
          <w:numId w:val="42"/>
        </w:numPr>
        <w:tabs>
          <w:tab w:val="left" w:pos="3915"/>
        </w:tabs>
        <w:spacing w:before="250" w:after="0" w:line="240" w:lineRule="auto"/>
        <w:ind w:left="3914" w:right="0" w:hanging="973"/>
        <w:jc w:val="left"/>
        <w:rPr>
          <w:sz w:val="39"/>
        </w:rPr>
      </w:pPr>
      <w:r>
        <w:rPr>
          <w:sz w:val="39"/>
        </w:rPr>
        <w:t>应按品种、强度、出厂期、生产厂等检查验收，并分别堆放，先到先</w:t>
      </w:r>
    </w:p>
    <w:p>
      <w:pPr>
        <w:pStyle w:val="BodyText"/>
        <w:ind w:left="0"/>
        <w:rPr>
          <w:sz w:val="16"/>
        </w:rPr>
      </w:pPr>
    </w:p>
    <w:p>
      <w:pPr>
        <w:pStyle w:val="BodyText"/>
        <w:spacing w:before="44"/>
      </w:pPr>
      <w:r>
        <w:t>用。</w:t>
      </w:r>
    </w:p>
    <w:p>
      <w:pPr>
        <w:pStyle w:val="ListParagraph"/>
        <w:numPr>
          <w:ilvl w:val="0"/>
          <w:numId w:val="42"/>
        </w:numPr>
        <w:tabs>
          <w:tab w:val="left" w:pos="3915"/>
        </w:tabs>
        <w:spacing w:before="253" w:after="0" w:line="240" w:lineRule="auto"/>
        <w:ind w:left="3914" w:right="0" w:hanging="973"/>
        <w:jc w:val="left"/>
        <w:rPr>
          <w:sz w:val="39"/>
        </w:rPr>
      </w:pPr>
      <w:r>
        <w:rPr>
          <w:spacing w:val="-7"/>
          <w:sz w:val="39"/>
        </w:rPr>
        <w:t xml:space="preserve">袋装水泥叠堆高度不宜超过 </w:t>
      </w:r>
      <w:r>
        <w:rPr>
          <w:sz w:val="39"/>
        </w:rPr>
        <w:t>10</w:t>
      </w:r>
      <w:r>
        <w:rPr>
          <w:spacing w:val="-32"/>
          <w:sz w:val="39"/>
        </w:rPr>
        <w:t xml:space="preserve"> 包。</w:t>
      </w:r>
    </w:p>
    <w:p>
      <w:pPr>
        <w:pStyle w:val="ListParagraph"/>
        <w:numPr>
          <w:ilvl w:val="0"/>
          <w:numId w:val="42"/>
        </w:numPr>
        <w:tabs>
          <w:tab w:val="left" w:pos="3915"/>
        </w:tabs>
        <w:spacing w:before="249" w:after="0" w:line="240" w:lineRule="auto"/>
        <w:ind w:left="3914" w:right="0" w:hanging="973"/>
        <w:jc w:val="left"/>
        <w:rPr>
          <w:sz w:val="39"/>
        </w:rPr>
      </w:pPr>
      <w:r>
        <w:rPr>
          <w:sz w:val="39"/>
        </w:rPr>
        <w:t>不宜露天堆放。如露天堆放，应下有防潮垫板，上有防雨风篷布。</w:t>
      </w:r>
    </w:p>
    <w:p>
      <w:pPr>
        <w:pStyle w:val="ListParagraph"/>
        <w:numPr>
          <w:ilvl w:val="0"/>
          <w:numId w:val="42"/>
        </w:numPr>
        <w:tabs>
          <w:tab w:val="left" w:pos="3915"/>
        </w:tabs>
        <w:spacing w:before="249" w:after="0" w:line="240" w:lineRule="auto"/>
        <w:ind w:left="3914" w:right="0" w:hanging="973"/>
        <w:jc w:val="left"/>
        <w:rPr>
          <w:sz w:val="39"/>
        </w:rPr>
      </w:pPr>
      <w:r>
        <w:rPr>
          <w:sz w:val="39"/>
        </w:rPr>
        <w:t>使用期不宜超过出厂期三个月，超期应先行检验其强度。</w:t>
      </w:r>
    </w:p>
    <w:p>
      <w:pPr>
        <w:pStyle w:val="ListParagraph"/>
        <w:numPr>
          <w:ilvl w:val="2"/>
          <w:numId w:val="46"/>
        </w:numPr>
        <w:tabs>
          <w:tab w:val="left" w:pos="4011"/>
        </w:tabs>
        <w:spacing w:before="253" w:after="0" w:line="240" w:lineRule="auto"/>
        <w:ind w:left="4011" w:right="0" w:hanging="1069"/>
        <w:jc w:val="left"/>
        <w:rPr>
          <w:sz w:val="39"/>
        </w:rPr>
      </w:pPr>
      <w:r>
        <w:rPr>
          <w:sz w:val="39"/>
        </w:rPr>
        <w:t>排水沟施工：</w:t>
      </w:r>
    </w:p>
    <w:p>
      <w:pPr>
        <w:pStyle w:val="ListParagraph"/>
        <w:numPr>
          <w:ilvl w:val="0"/>
          <w:numId w:val="41"/>
        </w:numPr>
        <w:tabs>
          <w:tab w:val="left" w:pos="3915"/>
        </w:tabs>
        <w:spacing w:before="249" w:after="0" w:line="240" w:lineRule="auto"/>
        <w:ind w:left="3914" w:right="0" w:hanging="973"/>
        <w:jc w:val="left"/>
        <w:rPr>
          <w:sz w:val="39"/>
        </w:rPr>
      </w:pPr>
      <w:r>
        <w:rPr>
          <w:sz w:val="39"/>
        </w:rPr>
        <w:t>挖方地段和填方地段均按图纸规定设置边沟。</w:t>
      </w:r>
    </w:p>
    <w:p>
      <w:pPr>
        <w:pStyle w:val="ListParagraph"/>
        <w:numPr>
          <w:ilvl w:val="0"/>
          <w:numId w:val="41"/>
        </w:numPr>
        <w:tabs>
          <w:tab w:val="left" w:pos="3915"/>
        </w:tabs>
        <w:spacing w:before="250" w:after="0" w:line="240" w:lineRule="auto"/>
        <w:ind w:left="3914" w:right="0" w:hanging="973"/>
        <w:jc w:val="left"/>
        <w:rPr>
          <w:sz w:val="39"/>
        </w:rPr>
      </w:pPr>
      <w:r>
        <w:rPr>
          <w:sz w:val="39"/>
        </w:rPr>
        <w:t>排水沟应按图纸规定施工。</w:t>
      </w:r>
    </w:p>
    <w:p>
      <w:pPr>
        <w:pStyle w:val="ListParagraph"/>
        <w:numPr>
          <w:ilvl w:val="0"/>
          <w:numId w:val="41"/>
        </w:numPr>
        <w:tabs>
          <w:tab w:val="left" w:pos="3915"/>
        </w:tabs>
        <w:spacing w:before="252" w:after="0" w:line="240" w:lineRule="auto"/>
        <w:ind w:left="3914" w:right="0" w:hanging="973"/>
        <w:jc w:val="left"/>
        <w:rPr>
          <w:sz w:val="39"/>
        </w:rPr>
      </w:pPr>
      <w:r>
        <w:rPr>
          <w:spacing w:val="-4"/>
          <w:sz w:val="39"/>
        </w:rPr>
        <w:t xml:space="preserve">排水沟的加固：土质地段，当沟底纵坡大于 </w:t>
      </w:r>
      <w:r>
        <w:rPr>
          <w:sz w:val="39"/>
        </w:rPr>
        <w:t>3%时，应采取加固措施;</w:t>
      </w:r>
    </w:p>
    <w:p>
      <w:pPr>
        <w:pStyle w:val="BodyText"/>
        <w:ind w:left="0"/>
        <w:rPr>
          <w:sz w:val="16"/>
        </w:rPr>
      </w:pPr>
    </w:p>
    <w:p>
      <w:pPr>
        <w:pStyle w:val="BodyText"/>
        <w:spacing w:before="44" w:line="360" w:lineRule="auto"/>
        <w:ind w:right="2200"/>
        <w:jc w:val="both"/>
      </w:pPr>
      <w:r>
        <w:rPr>
          <w:spacing w:val="-7"/>
          <w:w w:val="95"/>
        </w:rPr>
        <w:t xml:space="preserve">采用干砌片石对边沟进行铺砌时，应选用有平整面的片石，各砌缝要用小石子嵌  </w:t>
      </w:r>
      <w:r>
        <w:rPr>
          <w:spacing w:val="-14"/>
          <w:w w:val="95"/>
        </w:rPr>
        <w:t xml:space="preserve">紧;采用浆砌片石铺砌时，砌缝砂浆应饱满，沟身不漏水;若沟底采用抹面时，抹  </w:t>
      </w:r>
      <w:r>
        <w:t>面应平整压光。</w:t>
      </w:r>
    </w:p>
    <w:p>
      <w:pPr>
        <w:spacing w:after="0" w:line="360" w:lineRule="auto"/>
        <w:jc w:val="both"/>
        <w:sectPr>
          <w:pgSz w:w="17860" w:h="25260"/>
          <w:pgMar w:top="2000" w:right="0" w:bottom="280" w:left="0" w:header="708" w:footer="708"/>
          <w:pgNumType w:start="17"/>
          <w:cols w:space="708"/>
        </w:sectPr>
      </w:pPr>
    </w:p>
    <w:p>
      <w:pPr>
        <w:pStyle w:val="ListParagraph"/>
        <w:numPr>
          <w:ilvl w:val="0"/>
          <w:numId w:val="41"/>
        </w:numPr>
        <w:tabs>
          <w:tab w:val="left" w:pos="3915"/>
        </w:tabs>
        <w:spacing w:before="20" w:after="0" w:line="360" w:lineRule="auto"/>
        <w:ind w:left="2160" w:right="2016" w:firstLine="781"/>
        <w:jc w:val="left"/>
        <w:rPr>
          <w:sz w:val="39"/>
        </w:rPr>
      </w:pPr>
      <w:r>
        <w:rPr>
          <w:spacing w:val="-3"/>
          <w:sz w:val="39"/>
        </w:rPr>
        <w:t>各种排水沟砌体的砂浆和构件混凝土配合比准确，砌缝砂浆均匀饱满</w:t>
      </w:r>
      <w:r>
        <w:rPr>
          <w:spacing w:val="-4"/>
          <w:sz w:val="39"/>
        </w:rPr>
        <w:t>，勾缝密实。</w:t>
      </w:r>
    </w:p>
    <w:p>
      <w:pPr>
        <w:pStyle w:val="BodyText"/>
        <w:spacing w:before="2"/>
        <w:ind w:left="2942"/>
      </w:pPr>
      <w:r>
        <w:t>砌体内侧及沟底应平顺、整齐，无裂缝、空鼓现象。</w:t>
      </w:r>
    </w:p>
    <w:p>
      <w:pPr>
        <w:pStyle w:val="ListParagraph"/>
        <w:numPr>
          <w:ilvl w:val="2"/>
          <w:numId w:val="46"/>
        </w:numPr>
        <w:tabs>
          <w:tab w:val="left" w:pos="4011"/>
        </w:tabs>
        <w:spacing w:before="249" w:after="0" w:line="240" w:lineRule="auto"/>
        <w:ind w:left="4011" w:right="0" w:hanging="1069"/>
        <w:jc w:val="left"/>
        <w:rPr>
          <w:sz w:val="39"/>
        </w:rPr>
      </w:pPr>
      <w:r>
        <w:rPr>
          <w:sz w:val="39"/>
        </w:rPr>
        <w:t>截水沟施工：</w:t>
      </w:r>
    </w:p>
    <w:p>
      <w:pPr>
        <w:pStyle w:val="ListParagraph"/>
        <w:numPr>
          <w:ilvl w:val="0"/>
          <w:numId w:val="40"/>
        </w:numPr>
        <w:tabs>
          <w:tab w:val="left" w:pos="3915"/>
        </w:tabs>
        <w:spacing w:before="249" w:after="0" w:line="360" w:lineRule="auto"/>
        <w:ind w:left="2160" w:right="2003" w:firstLine="781"/>
        <w:jc w:val="left"/>
        <w:rPr>
          <w:sz w:val="39"/>
        </w:rPr>
      </w:pPr>
      <w:r>
        <w:rPr>
          <w:sz w:val="39"/>
        </w:rPr>
        <w:t>截水沟的位置：在无弃土的情况下，截水沟的边缘离开挖方墙基坡顶</w:t>
      </w:r>
      <w:r>
        <w:rPr>
          <w:spacing w:val="-5"/>
          <w:sz w:val="39"/>
        </w:rPr>
        <w:t xml:space="preserve">的距离视土质而定，以不影响边坡稳定为原则，如系一般土质，至少应离开 5m， </w:t>
      </w:r>
      <w:r>
        <w:rPr>
          <w:spacing w:val="-8"/>
          <w:sz w:val="39"/>
        </w:rPr>
        <w:t xml:space="preserve">对黄土地区，不应小于 </w:t>
      </w:r>
      <w:r>
        <w:rPr>
          <w:sz w:val="39"/>
        </w:rPr>
        <w:t>10m，并应进行防渗加固。</w:t>
      </w:r>
    </w:p>
    <w:p>
      <w:pPr>
        <w:pStyle w:val="ListParagraph"/>
        <w:numPr>
          <w:ilvl w:val="0"/>
          <w:numId w:val="40"/>
        </w:numPr>
        <w:tabs>
          <w:tab w:val="left" w:pos="3915"/>
        </w:tabs>
        <w:spacing w:before="2" w:after="0" w:line="360" w:lineRule="auto"/>
        <w:ind w:left="2160" w:right="2214" w:firstLine="781"/>
        <w:jc w:val="both"/>
        <w:rPr>
          <w:sz w:val="39"/>
        </w:rPr>
      </w:pPr>
      <w:r>
        <w:rPr>
          <w:sz w:val="39"/>
        </w:rPr>
        <w:t>为防止水流下渗和冲刷，截水沟应进行严密的防渗和加固处理，地质</w:t>
      </w:r>
      <w:r>
        <w:rPr>
          <w:spacing w:val="-11"/>
          <w:w w:val="95"/>
          <w:sz w:val="39"/>
        </w:rPr>
        <w:t xml:space="preserve">不良地段和土质松软、透水性较大或裂隙较多的岩石路段，对沟底纵坡较大的土  </w:t>
      </w:r>
      <w:r>
        <w:rPr>
          <w:sz w:val="39"/>
        </w:rPr>
        <w:t>质截水沟及截水沟的出水口，均应采取加固措施防止渗漏和冲刷沟底及沟壁。</w:t>
      </w:r>
    </w:p>
    <w:p>
      <w:pPr>
        <w:pStyle w:val="BodyText"/>
        <w:spacing w:before="2"/>
        <w:ind w:left="2942"/>
      </w:pPr>
      <w:r>
        <w:t>挡土墙工程：</w:t>
      </w:r>
    </w:p>
    <w:p>
      <w:pPr>
        <w:pStyle w:val="ListParagraph"/>
        <w:numPr>
          <w:ilvl w:val="2"/>
          <w:numId w:val="39"/>
        </w:numPr>
        <w:tabs>
          <w:tab w:val="left" w:pos="4011"/>
        </w:tabs>
        <w:spacing w:before="253" w:after="0" w:line="240" w:lineRule="auto"/>
        <w:ind w:left="4011" w:right="0" w:hanging="1069"/>
        <w:jc w:val="left"/>
        <w:rPr>
          <w:sz w:val="39"/>
        </w:rPr>
      </w:pPr>
      <w:r>
        <w:rPr>
          <w:sz w:val="39"/>
        </w:rPr>
        <w:t>测量放线：</w:t>
      </w:r>
    </w:p>
    <w:p>
      <w:pPr>
        <w:pStyle w:val="BodyText"/>
        <w:spacing w:before="249" w:line="360" w:lineRule="auto"/>
        <w:ind w:right="2021" w:firstLine="781"/>
      </w:pPr>
      <w:r>
        <w:rPr>
          <w:spacing w:val="-5"/>
        </w:rPr>
        <w:t>根据业主提供的控制桩及自己建立的平面测量坐标控制网，测设各段挡土墙</w:t>
      </w:r>
      <w:r>
        <w:rPr>
          <w:spacing w:val="-21"/>
          <w:w w:val="95"/>
        </w:rPr>
        <w:t xml:space="preserve">的位置。放出挡土墙的基础土方开挖边线，设置水准点，测设各段基础地面标高，  </w:t>
      </w:r>
      <w:r>
        <w:t>控制各段基坑土方开挖的深度。</w:t>
      </w:r>
    </w:p>
    <w:p>
      <w:pPr>
        <w:pStyle w:val="ListParagraph"/>
        <w:numPr>
          <w:ilvl w:val="2"/>
          <w:numId w:val="39"/>
        </w:numPr>
        <w:tabs>
          <w:tab w:val="left" w:pos="4011"/>
        </w:tabs>
        <w:spacing w:before="2" w:after="0" w:line="240" w:lineRule="auto"/>
        <w:ind w:left="4011" w:right="0" w:hanging="1069"/>
        <w:jc w:val="left"/>
        <w:rPr>
          <w:sz w:val="39"/>
        </w:rPr>
      </w:pPr>
      <w:r>
        <w:rPr>
          <w:sz w:val="39"/>
        </w:rPr>
        <w:t>土方开挖：</w:t>
      </w:r>
    </w:p>
    <w:p>
      <w:pPr>
        <w:pStyle w:val="BodyText"/>
        <w:spacing w:before="249" w:line="360" w:lineRule="auto"/>
        <w:ind w:right="2017" w:firstLine="781"/>
        <w:jc w:val="both"/>
      </w:pPr>
      <w:r>
        <w:rPr>
          <w:spacing w:val="-8"/>
        </w:rPr>
        <w:t>对基础土方进行分段开挖，严禁全线同时开挖，应开挖一段施工一段。基坑土方开挖以后，在适当位置设置积水井，保持基坑内干燥，以免积水软化地基。</w:t>
      </w:r>
      <w:r>
        <w:rPr>
          <w:spacing w:val="-22"/>
          <w:w w:val="95"/>
        </w:rPr>
        <w:t xml:space="preserve">基坑开挖达到设计要求后，报监理工程师验槽，并作好隐蔽记录，并应及时施工，  </w:t>
      </w:r>
      <w:r>
        <w:t>防止基坑泡水和暴露时间过长而降低基础承载能力。</w:t>
      </w:r>
    </w:p>
    <w:p>
      <w:pPr>
        <w:pStyle w:val="ListParagraph"/>
        <w:numPr>
          <w:ilvl w:val="2"/>
          <w:numId w:val="39"/>
        </w:numPr>
        <w:tabs>
          <w:tab w:val="left" w:pos="4206"/>
        </w:tabs>
        <w:spacing w:before="4" w:after="0" w:line="360" w:lineRule="auto"/>
        <w:ind w:left="3136" w:right="11319" w:firstLine="0"/>
        <w:jc w:val="left"/>
        <w:rPr>
          <w:sz w:val="39"/>
        </w:rPr>
      </w:pPr>
      <w:r>
        <w:rPr>
          <w:spacing w:val="-4"/>
          <w:sz w:val="39"/>
        </w:rPr>
        <w:t xml:space="preserve">片石挡土墙： </w:t>
      </w:r>
      <w:r>
        <w:rPr>
          <w:sz w:val="39"/>
        </w:rPr>
        <w:t>挡土墙结构断面：</w:t>
      </w:r>
    </w:p>
    <w:p>
      <w:pPr>
        <w:pStyle w:val="BodyText"/>
        <w:spacing w:line="362" w:lineRule="auto"/>
        <w:ind w:right="2085" w:firstLine="781"/>
      </w:pPr>
      <w:r>
        <w:rPr>
          <w:spacing w:val="-1"/>
          <w:w w:val="95"/>
        </w:rPr>
        <w:t xml:space="preserve">工艺质量要求：每一块片石外侧垛平整，砌缝勾成“凹”型，使挡墙局部和  </w:t>
      </w:r>
      <w:r>
        <w:t>整体均平整、美观。</w:t>
      </w:r>
    </w:p>
    <w:p>
      <w:pPr>
        <w:pStyle w:val="BodyText"/>
        <w:spacing w:line="360" w:lineRule="auto"/>
        <w:ind w:right="2211" w:firstLine="781"/>
      </w:pPr>
      <w:r>
        <w:rPr>
          <w:spacing w:val="-12"/>
          <w:w w:val="95"/>
        </w:rPr>
        <w:t xml:space="preserve">施工顺序：挡墙施工顺序和进度必须根据现场情况调整，特别是高边坡易发  </w:t>
      </w:r>
      <w:r>
        <w:t>生水土流失地段要优先安排施工，满足工程要求。</w:t>
      </w:r>
    </w:p>
    <w:p>
      <w:pPr>
        <w:pStyle w:val="BodyText"/>
        <w:ind w:left="2942"/>
      </w:pPr>
      <w:r>
        <w:t>材料要求：石砌挡土墙石料强度不低于 MU30，片石最小边不小于 15 ㎝，每</w:t>
      </w:r>
    </w:p>
    <w:p>
      <w:pPr>
        <w:spacing w:after="0"/>
        <w:sectPr>
          <w:pgSz w:w="17860" w:h="25260"/>
          <w:pgMar w:top="2000" w:right="0" w:bottom="280" w:left="0" w:header="708" w:footer="708"/>
          <w:pgNumType w:start="18"/>
          <w:cols w:space="708"/>
        </w:sectPr>
      </w:pPr>
    </w:p>
    <w:p>
      <w:pPr>
        <w:pStyle w:val="BodyText"/>
        <w:spacing w:before="20" w:line="360" w:lineRule="auto"/>
        <w:ind w:right="2169"/>
      </w:pPr>
      <w:r>
        <w:rPr>
          <w:spacing w:val="-17"/>
        </w:rPr>
        <w:t xml:space="preserve">块重量不少于 </w:t>
      </w:r>
      <w:r>
        <w:t>25</w:t>
      </w:r>
      <w:r>
        <w:rPr>
          <w:spacing w:val="-12"/>
        </w:rPr>
        <w:t xml:space="preserve"> ㎏，以水泥砂浆砌筑，墙顶面抹平，外表勾凹缝</w:t>
      </w:r>
      <w:r>
        <w:rPr>
          <w:spacing w:val="-30"/>
        </w:rPr>
        <w:t>（1：</w:t>
      </w:r>
      <w:r>
        <w:rPr>
          <w:spacing w:val="-4"/>
        </w:rPr>
        <w:t>水泥砂浆</w:t>
      </w:r>
      <w:r>
        <w:t>50</w:t>
      </w:r>
      <w:r>
        <w:rPr>
          <w:spacing w:val="-45"/>
        </w:rPr>
        <w:t xml:space="preserve"> ㎜厚</w:t>
      </w:r>
      <w:r>
        <w:rPr>
          <w:spacing w:val="-191"/>
        </w:rPr>
        <w:t>）</w:t>
      </w:r>
      <w:r>
        <w:t>。石块必须选用质地坚硬、不易风化、没有裂缝宜大致方正的岩石，上</w:t>
      </w:r>
      <w:r>
        <w:rPr>
          <w:spacing w:val="-6"/>
        </w:rPr>
        <w:t xml:space="preserve">下两面大致平整，无尖角，块厚应大于 </w:t>
      </w:r>
      <w:r>
        <w:t>20cm。砂浆强度必须符合设计要求，配</w:t>
      </w:r>
      <w:r>
        <w:rPr>
          <w:spacing w:val="-11"/>
          <w:w w:val="95"/>
        </w:rPr>
        <w:t xml:space="preserve">合比须经试验确定，并且应得到监理工程师的同意。挡墙施工顺序和进度必须根  </w:t>
      </w:r>
      <w:r>
        <w:rPr>
          <w:spacing w:val="-15"/>
          <w:w w:val="95"/>
        </w:rPr>
        <w:t xml:space="preserve">据现场情况调整，特别是高边坡易发生水土流失地段要优先安排施工，满足工程  </w:t>
      </w:r>
      <w:r>
        <w:rPr>
          <w:spacing w:val="-15"/>
        </w:rPr>
        <w:t>要求。</w:t>
      </w:r>
    </w:p>
    <w:p>
      <w:pPr>
        <w:pStyle w:val="ListParagraph"/>
        <w:numPr>
          <w:ilvl w:val="3"/>
          <w:numId w:val="63"/>
        </w:numPr>
        <w:tabs>
          <w:tab w:val="left" w:pos="4404"/>
        </w:tabs>
        <w:spacing w:before="3" w:after="0" w:line="240" w:lineRule="auto"/>
        <w:ind w:left="4403" w:right="0" w:hanging="1462"/>
        <w:jc w:val="left"/>
        <w:rPr>
          <w:sz w:val="39"/>
        </w:rPr>
      </w:pPr>
      <w:r>
        <w:rPr>
          <w:sz w:val="39"/>
        </w:rPr>
        <w:t>基础施工：</w:t>
      </w:r>
    </w:p>
    <w:p>
      <w:pPr>
        <w:pStyle w:val="BodyText"/>
        <w:spacing w:before="249" w:line="360" w:lineRule="auto"/>
        <w:ind w:right="2019" w:firstLine="781"/>
      </w:pPr>
      <w:r>
        <w:rPr>
          <w:spacing w:val="-20"/>
          <w:w w:val="95"/>
        </w:rPr>
        <w:t xml:space="preserve">基坑经验槽合格后，即进行基础施工，严禁全线开挖，应开挖一段施工一段。  </w:t>
      </w:r>
      <w:r>
        <w:rPr>
          <w:spacing w:val="-7"/>
        </w:rPr>
        <w:t>砌筑前，铺筑一层碎石并进行夯实。砌筑基础第一层石块采用座浆法砌筑。并将</w:t>
      </w:r>
      <w:r>
        <w:rPr>
          <w:spacing w:val="-13"/>
        </w:rPr>
        <w:t>石块大面朝下。基础的扩大部分与墙身之间的石块应互相搭接砌，使墙身部分的</w:t>
      </w:r>
      <w:r>
        <w:rPr>
          <w:spacing w:val="-18"/>
        </w:rPr>
        <w:t xml:space="preserve">石块压砌在基础扩大部分石块的不少于 </w:t>
      </w:r>
      <w:r>
        <w:t>1/2</w:t>
      </w:r>
      <w:r>
        <w:rPr>
          <w:spacing w:val="-17"/>
        </w:rPr>
        <w:t xml:space="preserve"> 处。基础砌体的最上一层石块，宜选用较大的块石砌筑。</w:t>
      </w:r>
    </w:p>
    <w:p>
      <w:pPr>
        <w:pStyle w:val="ListParagraph"/>
        <w:numPr>
          <w:ilvl w:val="0"/>
          <w:numId w:val="37"/>
        </w:numPr>
        <w:tabs>
          <w:tab w:val="left" w:pos="3915"/>
        </w:tabs>
        <w:spacing w:before="4" w:after="0" w:line="360" w:lineRule="auto"/>
        <w:ind w:left="2160" w:right="2211" w:firstLine="781"/>
        <w:jc w:val="both"/>
        <w:rPr>
          <w:sz w:val="39"/>
        </w:rPr>
      </w:pPr>
      <w:r>
        <w:rPr>
          <w:sz w:val="39"/>
        </w:rPr>
        <w:t>按设计图纸标高、尺寸采用机械开挖基坑，人工配合，当挡土墙内土</w:t>
      </w:r>
      <w:r>
        <w:rPr>
          <w:spacing w:val="-8"/>
          <w:w w:val="95"/>
          <w:sz w:val="39"/>
        </w:rPr>
        <w:t xml:space="preserve">为挖方且自然坡度能满足挡土墙内边坡，则挖土顺坡后再行砌筑；当自然坡度不  </w:t>
      </w:r>
      <w:r>
        <w:rPr>
          <w:sz w:val="39"/>
        </w:rPr>
        <w:t>能满足，则需挖台阶，挡墙施工完毕后，按要求分层回填。</w:t>
      </w:r>
    </w:p>
    <w:p>
      <w:pPr>
        <w:pStyle w:val="ListParagraph"/>
        <w:numPr>
          <w:ilvl w:val="0"/>
          <w:numId w:val="37"/>
        </w:numPr>
        <w:tabs>
          <w:tab w:val="left" w:pos="3915"/>
        </w:tabs>
        <w:spacing w:before="2" w:after="0" w:line="360" w:lineRule="auto"/>
        <w:ind w:left="2160" w:right="2264" w:firstLine="781"/>
        <w:jc w:val="left"/>
        <w:rPr>
          <w:sz w:val="39"/>
        </w:rPr>
      </w:pPr>
      <w:r>
        <w:pict>
          <v:group id="_x0000_s1049" style="width:893pt;height:56.9pt;margin-top:77.95pt;margin-left:0;mso-position-horizontal-relative:page;position:absolute;z-index:251660288" coordorigin="0,1559" coordsize="17860,1138">
            <v:shape id="_x0000_s1050" type="#_x0000_t75" style="width:17860;height:900;position:absolute;top:1632" stroked="f">
              <v:imagedata r:id="rId7" o:title=""/>
            </v:shape>
            <v:shape id="_x0000_s1051" type="#_x0000_t202" style="width:17860;height:1138;position:absolute;top:1559" filled="f" stroked="f">
              <v:textbox inset="0,0,0,0">
                <w:txbxContent>
                  <w:p>
                    <w:pPr>
                      <w:spacing w:before="0" w:line="444" w:lineRule="exact"/>
                      <w:ind w:left="2160" w:right="0" w:firstLine="0"/>
                      <w:jc w:val="left"/>
                      <w:rPr>
                        <w:sz w:val="39"/>
                      </w:rPr>
                    </w:pPr>
                    <w:r>
                      <w:rPr>
                        <w:sz w:val="39"/>
                      </w:rPr>
                      <w:t>所放的基础边线砌筑，先在基坑底铺设砂浆，再将有较大平面的石块面向下铺砌</w:t>
                    </w:r>
                  </w:p>
                  <w:p>
                    <w:pPr>
                      <w:spacing w:before="249" w:line="445" w:lineRule="exact"/>
                      <w:ind w:left="2160" w:right="0" w:firstLine="0"/>
                      <w:jc w:val="left"/>
                      <w:rPr>
                        <w:sz w:val="39"/>
                      </w:rPr>
                    </w:pPr>
                    <w:r>
                      <w:rPr>
                        <w:sz w:val="39"/>
                      </w:rPr>
                      <w:t>在砂浆上；第二皮以上各皮则按准线砌筑；</w:t>
                    </w:r>
                  </w:p>
                </w:txbxContent>
              </v:textbox>
            </v:shape>
          </v:group>
        </w:pict>
      </w:r>
      <w:r>
        <w:rPr>
          <w:w w:val="95"/>
          <w:sz w:val="39"/>
        </w:rPr>
        <w:t>砌毛石基础应双面拉线，采用“铺浆法”砌筑（即先铺砂浆，再摆砌  石块，最后砂浆填缝、填塞小石块于大缝中</w:t>
      </w:r>
      <w:r>
        <w:rPr>
          <w:spacing w:val="-176"/>
          <w:w w:val="95"/>
          <w:sz w:val="39"/>
        </w:rPr>
        <w:t>）</w:t>
      </w:r>
      <w:r>
        <w:rPr>
          <w:spacing w:val="-2"/>
          <w:w w:val="95"/>
          <w:sz w:val="39"/>
        </w:rPr>
        <w:t>。砌第一皮最底层毛石基础时，按</w: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ListParagraph"/>
        <w:numPr>
          <w:ilvl w:val="0"/>
          <w:numId w:val="37"/>
        </w:numPr>
        <w:tabs>
          <w:tab w:val="left" w:pos="3915"/>
        </w:tabs>
        <w:spacing w:before="219" w:after="0" w:line="360" w:lineRule="auto"/>
        <w:ind w:left="2160" w:right="2218" w:firstLine="781"/>
        <w:jc w:val="both"/>
        <w:rPr>
          <w:sz w:val="39"/>
        </w:rPr>
      </w:pPr>
      <w:r>
        <w:pict>
          <v:group id="_x0000_s1052" style="width:412pt;height:57pt;margin-top:76.54pt;margin-left:219pt;mso-position-horizontal-relative:page;position:absolute;z-index:-251654144" coordorigin="4380,1531" coordsize="8240,1140">
            <v:shape id="_x0000_s1053" type="#_x0000_t75" style="width:3540;height:900;left:4380;position:absolute;top:1530" stroked="f">
              <v:imagedata r:id="rId8" o:title=""/>
            </v:shape>
            <v:shape id="_x0000_s1054" type="#_x0000_t75" style="width:500;height:660;left:7980;position:absolute;top:1770" stroked="f">
              <v:imagedata r:id="rId9" o:title=""/>
            </v:shape>
            <v:shape id="_x0000_s1055" type="#_x0000_t75" style="width:200;height:900;left:8540;position:absolute;top:1530" stroked="f">
              <v:imagedata r:id="rId10" o:title=""/>
            </v:shape>
            <v:shape id="_x0000_s1056" type="#_x0000_t75" style="width:1620;height:920;left:8800;position:absolute;top:1750" stroked="f">
              <v:imagedata r:id="rId11" o:title=""/>
            </v:shape>
            <v:shape id="_x0000_s1057" type="#_x0000_t75" style="width:2140;height:680;left:10480;position:absolute;top:1750" stroked="f">
              <v:imagedata r:id="rId12" o:title=""/>
            </v:shape>
          </v:group>
        </w:pict>
      </w:r>
      <w:r>
        <w:rPr>
          <w:sz w:val="39"/>
        </w:rPr>
        <w:t>砌筑每一皮片石时，应分皮卧砌，并应上下错缝、内外搭砌，不得采</w:t>
      </w:r>
      <w:r>
        <w:rPr>
          <w:spacing w:val="-7"/>
          <w:w w:val="95"/>
          <w:sz w:val="39"/>
        </w:rPr>
        <w:t xml:space="preserve">用先砌外面的石块后再进行中间填心的砌筑方法，石块之间的较大缝隙不得采用  </w:t>
      </w:r>
      <w:r>
        <w:rPr>
          <w:sz w:val="39"/>
        </w:rPr>
        <w:t>先填塞碎石块后塞砂浆或干填碎石块的方法；</w:t>
      </w:r>
    </w:p>
    <w:p>
      <w:pPr>
        <w:pStyle w:val="ListParagraph"/>
        <w:numPr>
          <w:ilvl w:val="0"/>
          <w:numId w:val="37"/>
        </w:numPr>
        <w:tabs>
          <w:tab w:val="left" w:pos="3915"/>
        </w:tabs>
        <w:spacing w:before="2" w:after="0" w:line="362" w:lineRule="auto"/>
        <w:ind w:left="2160" w:right="2355" w:firstLine="781"/>
        <w:jc w:val="both"/>
        <w:rPr>
          <w:sz w:val="39"/>
        </w:rPr>
      </w:pPr>
      <w:r>
        <w:pict>
          <v:group id="_x0000_s1058" style="width:893pt;height:28.25pt;margin-top:69.15pt;margin-left:0;mso-position-horizontal-relative:page;position:absolute;z-index:-251655168" coordorigin="0,1383" coordsize="17860,565">
            <v:shape id="_x0000_s1059" type="#_x0000_t75" style="width:17860;height:520;position:absolute;top:1383" stroked="f">
              <v:imagedata r:id="rId13" o:title=""/>
            </v:shape>
            <v:shape id="_x0000_s1060" type="#_x0000_t202" style="width:17860;height:565;position:absolute;top:1383" filled="f" stroked="f">
              <v:textbox inset="0,0,0,0">
                <w:txbxContent>
                  <w:p>
                    <w:pPr>
                      <w:spacing w:before="120" w:line="445" w:lineRule="exact"/>
                      <w:ind w:left="2942" w:right="0" w:firstLine="0"/>
                      <w:jc w:val="left"/>
                      <w:rPr>
                        <w:sz w:val="39"/>
                      </w:rPr>
                    </w:pPr>
                    <w:r>
                      <w:rPr>
                        <w:sz w:val="39"/>
                      </w:rPr>
                      <w:t>（5）片石基础的每一皮内均应每隔 2m 长设置一块拉结石。基础宽度小于、</w:t>
                    </w:r>
                  </w:p>
                </w:txbxContent>
              </v:textbox>
            </v:shape>
          </v:group>
        </w:pict>
      </w:r>
      <w:r>
        <w:rPr>
          <w:spacing w:val="-9"/>
          <w:sz w:val="39"/>
        </w:rPr>
        <w:t xml:space="preserve">片石基础的灰缝厚度宜为 </w:t>
      </w:r>
      <w:r>
        <w:rPr>
          <w:sz w:val="39"/>
        </w:rPr>
        <w:t>20-30mm</w:t>
      </w:r>
      <w:r>
        <w:rPr>
          <w:spacing w:val="-2"/>
          <w:sz w:val="39"/>
        </w:rPr>
        <w:t>，砂浆应饱满，大小石块间均不得</w:t>
      </w:r>
      <w:r>
        <w:rPr>
          <w:sz w:val="39"/>
        </w:rPr>
        <w:t>有直接接触或无砂浆的现象。</w:t>
      </w:r>
    </w:p>
    <w:p>
      <w:pPr>
        <w:pStyle w:val="BodyText"/>
        <w:ind w:left="0"/>
        <w:rPr>
          <w:sz w:val="20"/>
        </w:rPr>
      </w:pPr>
    </w:p>
    <w:p>
      <w:pPr>
        <w:pStyle w:val="BodyText"/>
        <w:ind w:left="0"/>
        <w:rPr>
          <w:sz w:val="20"/>
        </w:rPr>
      </w:pPr>
    </w:p>
    <w:p>
      <w:pPr>
        <w:pStyle w:val="BodyText"/>
        <w:spacing w:before="5"/>
        <w:ind w:left="0"/>
        <w:rPr>
          <w:sz w:val="14"/>
        </w:rPr>
      </w:pPr>
    </w:p>
    <w:p>
      <w:pPr>
        <w:pStyle w:val="BodyText"/>
        <w:spacing w:before="44" w:line="362" w:lineRule="auto"/>
        <w:ind w:right="2184"/>
      </w:pPr>
      <w:r>
        <w:rPr>
          <w:spacing w:val="-36"/>
        </w:rPr>
        <w:t xml:space="preserve">等于 </w:t>
      </w:r>
      <w:r>
        <w:t>400mm</w:t>
      </w:r>
      <w:r>
        <w:rPr>
          <w:spacing w:val="-20"/>
        </w:rPr>
        <w:t xml:space="preserve"> 时，拉结石长应与基础宽度相同；基础宽度大于 </w:t>
      </w:r>
      <w:r>
        <w:t>400mm</w:t>
      </w:r>
      <w:r>
        <w:rPr>
          <w:spacing w:val="-24"/>
        </w:rPr>
        <w:t xml:space="preserve"> 时，可采用两</w:t>
      </w:r>
      <w:r>
        <w:rPr>
          <w:spacing w:val="-30"/>
        </w:rPr>
        <w:t xml:space="preserve">块拉结石内外搭接砌筑，其搭接长度不应小于 </w:t>
      </w:r>
      <w:r>
        <w:t>150mm</w:t>
      </w:r>
      <w:r>
        <w:rPr>
          <w:spacing w:val="-2"/>
        </w:rPr>
        <w:t>，且其中一块长度不应小于</w:t>
      </w:r>
    </w:p>
    <w:p>
      <w:pPr>
        <w:spacing w:after="0" w:line="362" w:lineRule="auto"/>
        <w:sectPr>
          <w:pgSz w:w="17860" w:h="25260"/>
          <w:pgMar w:top="2000" w:right="0" w:bottom="280" w:left="0" w:header="708" w:footer="708"/>
          <w:pgNumType w:start="19"/>
          <w:cols w:space="708"/>
        </w:sectPr>
      </w:pPr>
    </w:p>
    <w:p>
      <w:pPr>
        <w:pStyle w:val="BodyText"/>
        <w:spacing w:before="20"/>
        <w:jc w:val="both"/>
      </w:pPr>
      <w:r>
        <w:t>该皮基础宽度的 2/3。</w:t>
      </w:r>
    </w:p>
    <w:p>
      <w:pPr>
        <w:pStyle w:val="ListParagraph"/>
        <w:numPr>
          <w:ilvl w:val="0"/>
          <w:numId w:val="64"/>
        </w:numPr>
        <w:tabs>
          <w:tab w:val="left" w:pos="3915"/>
        </w:tabs>
        <w:spacing w:before="249" w:after="0" w:line="360" w:lineRule="auto"/>
        <w:ind w:left="2160" w:right="2212" w:firstLine="781"/>
        <w:jc w:val="both"/>
        <w:rPr>
          <w:sz w:val="39"/>
        </w:rPr>
      </w:pPr>
      <w:r>
        <w:rPr>
          <w:sz w:val="39"/>
        </w:rPr>
        <w:t xml:space="preserve">片石基础的转角处和交接处应同时砌筑，不能同时砌筑时应留斜槎， </w:t>
      </w:r>
      <w:r>
        <w:rPr>
          <w:spacing w:val="-9"/>
          <w:w w:val="95"/>
          <w:sz w:val="39"/>
        </w:rPr>
        <w:t xml:space="preserve">斜槎长度不应小于其高度，斜槎面上的毛石不得用砂浆找平；在斜槎处继续接砌  </w:t>
      </w:r>
      <w:r>
        <w:rPr>
          <w:sz w:val="39"/>
        </w:rPr>
        <w:t>片石基础时，应先将斜槎石面清理干净、浇水润湿后，方可砌筑。</w:t>
      </w:r>
    </w:p>
    <w:p>
      <w:pPr>
        <w:pStyle w:val="ListParagraph"/>
        <w:numPr>
          <w:ilvl w:val="0"/>
          <w:numId w:val="64"/>
        </w:numPr>
        <w:tabs>
          <w:tab w:val="left" w:pos="3915"/>
        </w:tabs>
        <w:spacing w:before="1" w:after="0" w:line="362" w:lineRule="auto"/>
        <w:ind w:left="2160" w:right="2249" w:firstLine="781"/>
        <w:jc w:val="both"/>
        <w:rPr>
          <w:sz w:val="39"/>
        </w:rPr>
      </w:pPr>
      <w:r>
        <w:rPr>
          <w:spacing w:val="-57"/>
          <w:sz w:val="39"/>
        </w:rPr>
        <w:t xml:space="preserve">每 </w:t>
      </w:r>
      <w:r>
        <w:rPr>
          <w:sz w:val="39"/>
        </w:rPr>
        <w:t>2-3</w:t>
      </w:r>
      <w:r>
        <w:rPr>
          <w:spacing w:val="-11"/>
          <w:sz w:val="39"/>
        </w:rPr>
        <w:t xml:space="preserve"> 皮为一工作层,工作层中水平缝应大致找平,且竖缝错开不小于</w:t>
      </w:r>
      <w:r>
        <w:rPr>
          <w:sz w:val="39"/>
        </w:rPr>
        <w:t>80cm,斜向通缝不的超过两皮。</w:t>
      </w:r>
    </w:p>
    <w:p>
      <w:pPr>
        <w:pStyle w:val="ListParagraph"/>
        <w:numPr>
          <w:ilvl w:val="3"/>
          <w:numId w:val="38"/>
        </w:numPr>
        <w:tabs>
          <w:tab w:val="left" w:pos="4404"/>
        </w:tabs>
        <w:spacing w:before="0" w:after="0" w:line="492" w:lineRule="exact"/>
        <w:ind w:left="4403" w:right="0" w:hanging="1462"/>
        <w:jc w:val="both"/>
        <w:rPr>
          <w:sz w:val="39"/>
        </w:rPr>
      </w:pPr>
      <w:r>
        <w:rPr>
          <w:sz w:val="39"/>
        </w:rPr>
        <w:t>墙身的定位：</w:t>
      </w:r>
    </w:p>
    <w:p>
      <w:pPr>
        <w:pStyle w:val="BodyText"/>
        <w:spacing w:before="250" w:line="360" w:lineRule="auto"/>
        <w:ind w:right="2027" w:firstLine="781"/>
      </w:pPr>
      <w:r>
        <w:rPr>
          <w:spacing w:val="-10"/>
        </w:rPr>
        <w:t>基础施工完毕经监理检查合格后，用经纬仪和水准仪复核基础的中轴线位移</w:t>
      </w:r>
      <w:r>
        <w:rPr>
          <w:spacing w:val="-21"/>
          <w:w w:val="95"/>
        </w:rPr>
        <w:t xml:space="preserve">和标高。然后，根据墙身的坡度，支撑坡度架，坡度架的坡度必须符合设计要求。  </w:t>
      </w:r>
      <w:r>
        <w:t>墙身的砌筑采用在坡度架之间拉通线砌筑的施工方法。</w:t>
      </w:r>
    </w:p>
    <w:p>
      <w:pPr>
        <w:pStyle w:val="ListParagraph"/>
        <w:numPr>
          <w:ilvl w:val="3"/>
          <w:numId w:val="38"/>
        </w:numPr>
        <w:tabs>
          <w:tab w:val="left" w:pos="4404"/>
        </w:tabs>
        <w:spacing w:before="2" w:after="0" w:line="240" w:lineRule="auto"/>
        <w:ind w:left="4403" w:right="0" w:hanging="1462"/>
        <w:jc w:val="left"/>
        <w:rPr>
          <w:sz w:val="39"/>
        </w:rPr>
      </w:pPr>
      <w:r>
        <w:rPr>
          <w:sz w:val="39"/>
        </w:rPr>
        <w:t>墙身砌筑的施工：</w:t>
      </w:r>
    </w:p>
    <w:p>
      <w:pPr>
        <w:pStyle w:val="ListParagraph"/>
        <w:numPr>
          <w:ilvl w:val="0"/>
          <w:numId w:val="35"/>
        </w:numPr>
        <w:tabs>
          <w:tab w:val="left" w:pos="3915"/>
        </w:tabs>
        <w:spacing w:before="253" w:after="0" w:line="360" w:lineRule="auto"/>
        <w:ind w:left="2160" w:right="2003" w:firstLine="781"/>
        <w:jc w:val="left"/>
        <w:rPr>
          <w:sz w:val="39"/>
        </w:rPr>
      </w:pPr>
      <w:r>
        <w:rPr>
          <w:spacing w:val="-17"/>
          <w:sz w:val="39"/>
        </w:rPr>
        <w:t>墙身的砌筑采用铺浆法砌筑，，顺墙面线支立好坡度架，沿坡度架双面</w:t>
      </w:r>
      <w:r>
        <w:rPr>
          <w:spacing w:val="-21"/>
          <w:sz w:val="39"/>
        </w:rPr>
        <w:t xml:space="preserve">拉准线，第一皮按墙边线砌筑，以上各皮均按准线砌筑。砂浆稠度宜为 </w:t>
      </w:r>
      <w:r>
        <w:rPr>
          <w:spacing w:val="-3"/>
          <w:sz w:val="39"/>
        </w:rPr>
        <w:t xml:space="preserve">3～5cm， </w:t>
      </w:r>
      <w:r>
        <w:rPr>
          <w:sz w:val="39"/>
        </w:rPr>
        <w:t>砂浆强度符合设计要求，用于墙面的石块应尽量色泽均匀，且表面较为平整。</w:t>
      </w:r>
    </w:p>
    <w:p>
      <w:pPr>
        <w:pStyle w:val="ListParagraph"/>
        <w:numPr>
          <w:ilvl w:val="0"/>
          <w:numId w:val="35"/>
        </w:numPr>
        <w:tabs>
          <w:tab w:val="left" w:pos="3915"/>
        </w:tabs>
        <w:spacing w:before="1" w:after="0" w:line="360" w:lineRule="auto"/>
        <w:ind w:left="2160" w:right="2279" w:firstLine="781"/>
        <w:jc w:val="left"/>
        <w:rPr>
          <w:sz w:val="39"/>
        </w:rPr>
      </w:pPr>
      <w:r>
        <w:rPr>
          <w:spacing w:val="-1"/>
          <w:w w:val="95"/>
          <w:sz w:val="39"/>
        </w:rPr>
        <w:t xml:space="preserve">块石砌体应分层卧砌，并且上下错缝，内外搭砌，不得采用外面侧立  </w:t>
      </w:r>
      <w:r>
        <w:rPr>
          <w:sz w:val="39"/>
        </w:rPr>
        <w:t>石块，中间填心的砌筑方法。</w:t>
      </w:r>
    </w:p>
    <w:p>
      <w:pPr>
        <w:pStyle w:val="ListParagraph"/>
        <w:numPr>
          <w:ilvl w:val="0"/>
          <w:numId w:val="35"/>
        </w:numPr>
        <w:tabs>
          <w:tab w:val="left" w:pos="3915"/>
        </w:tabs>
        <w:spacing w:before="0" w:after="0" w:line="499" w:lineRule="exact"/>
        <w:ind w:left="3914" w:right="0" w:hanging="973"/>
        <w:jc w:val="left"/>
        <w:rPr>
          <w:sz w:val="39"/>
        </w:rPr>
      </w:pPr>
      <w:r>
        <w:rPr>
          <w:sz w:val="39"/>
        </w:rPr>
        <w:t>砌块在使用前必须浇水湿润，表面如有泥土、水份，应清除干净。</w:t>
      </w:r>
    </w:p>
    <w:p>
      <w:pPr>
        <w:pStyle w:val="ListParagraph"/>
        <w:numPr>
          <w:ilvl w:val="0"/>
          <w:numId w:val="35"/>
        </w:numPr>
        <w:tabs>
          <w:tab w:val="left" w:pos="3915"/>
        </w:tabs>
        <w:spacing w:before="253" w:after="0" w:line="360" w:lineRule="auto"/>
        <w:ind w:left="2160" w:right="2007" w:firstLine="781"/>
        <w:jc w:val="left"/>
        <w:rPr>
          <w:sz w:val="39"/>
        </w:rPr>
      </w:pPr>
      <w:r>
        <w:rPr>
          <w:sz w:val="39"/>
        </w:rPr>
        <w:t xml:space="preserve">块石砌体的第一层及交接处、洞口处、转角处，选用较大块石砌筑， </w:t>
      </w:r>
      <w:r>
        <w:rPr>
          <w:spacing w:val="-7"/>
          <w:sz w:val="39"/>
        </w:rPr>
        <w:t>挡土墙回填土的一面必须设置拉结石，拉结石应分布均匀，相互错开，每墙面设</w:t>
      </w:r>
      <w:r>
        <w:rPr>
          <w:spacing w:val="-16"/>
          <w:sz w:val="39"/>
        </w:rPr>
        <w:t xml:space="preserve">置拉结石一块，且同一层的中间不大于 </w:t>
      </w:r>
      <w:r>
        <w:rPr>
          <w:sz w:val="39"/>
        </w:rPr>
        <w:t>2</w:t>
      </w:r>
      <w:r>
        <w:rPr>
          <w:spacing w:val="-32"/>
          <w:sz w:val="39"/>
        </w:rPr>
        <w:t xml:space="preserve"> 米，灰缝厚度宜为 </w:t>
      </w:r>
      <w:r>
        <w:rPr>
          <w:spacing w:val="-10"/>
          <w:sz w:val="39"/>
        </w:rPr>
        <w:t>20-30mm</w:t>
      </w:r>
      <w:r>
        <w:rPr>
          <w:spacing w:val="-5"/>
          <w:sz w:val="39"/>
        </w:rPr>
        <w:t xml:space="preserve">，砂浆饱满， </w:t>
      </w:r>
      <w:r>
        <w:rPr>
          <w:sz w:val="39"/>
        </w:rPr>
        <w:t>不得有干接、空缝现象；石缝间较大空隙应先填砂浆后塞碎石块。</w:t>
      </w:r>
    </w:p>
    <w:p>
      <w:pPr>
        <w:pStyle w:val="ListParagraph"/>
        <w:numPr>
          <w:ilvl w:val="0"/>
          <w:numId w:val="35"/>
        </w:numPr>
        <w:tabs>
          <w:tab w:val="left" w:pos="3915"/>
        </w:tabs>
        <w:spacing w:before="0" w:after="0" w:line="360" w:lineRule="auto"/>
        <w:ind w:left="2160" w:right="2088" w:firstLine="781"/>
        <w:jc w:val="left"/>
        <w:rPr>
          <w:sz w:val="39"/>
        </w:rPr>
      </w:pPr>
      <w:r>
        <w:rPr>
          <w:sz w:val="39"/>
        </w:rPr>
        <w:t>毛石墙应分皮卧砌，各皮石块利用其自然形状，经适当凿打修整，使</w:t>
      </w:r>
      <w:r>
        <w:rPr>
          <w:spacing w:val="-1"/>
          <w:w w:val="95"/>
          <w:sz w:val="39"/>
        </w:rPr>
        <w:t xml:space="preserve">之能与先砌石块基本吻合，搭砌紧密，上下错缝，内外搭砌，不得采用侧立石块  与外侧，中间填心的砌法。毛石墙上，不得有尖石向下或斜尖向外的铲口石、上  </w:t>
      </w:r>
      <w:r>
        <w:rPr>
          <w:sz w:val="39"/>
        </w:rPr>
        <w:t>宽下尖三角形的斧刃石和仅在两端搭在下面石块上的过桥石。</w:t>
      </w:r>
    </w:p>
    <w:p>
      <w:pPr>
        <w:pStyle w:val="ListParagraph"/>
        <w:numPr>
          <w:ilvl w:val="0"/>
          <w:numId w:val="35"/>
        </w:numPr>
        <w:tabs>
          <w:tab w:val="left" w:pos="3915"/>
        </w:tabs>
        <w:spacing w:before="2" w:after="0" w:line="362" w:lineRule="auto"/>
        <w:ind w:left="2160" w:right="2201" w:firstLine="781"/>
        <w:jc w:val="left"/>
        <w:rPr>
          <w:sz w:val="39"/>
        </w:rPr>
      </w:pPr>
      <w:r>
        <w:rPr>
          <w:sz w:val="39"/>
        </w:rPr>
        <w:t>毛石墙必须设置拉结石，拉结石应均匀分布，相互错开，一般每墙面</w:t>
      </w:r>
      <w:r>
        <w:rPr>
          <w:spacing w:val="-12"/>
          <w:sz w:val="39"/>
        </w:rPr>
        <w:t xml:space="preserve">至少设置一块，且同一皮内的拉结石中间距离不大于 </w:t>
      </w:r>
      <w:r>
        <w:rPr>
          <w:sz w:val="39"/>
        </w:rPr>
        <w:t>2m</w:t>
      </w:r>
      <w:r>
        <w:rPr>
          <w:spacing w:val="-22"/>
          <w:sz w:val="39"/>
        </w:rPr>
        <w:t xml:space="preserve">。墙厚等于或小于 </w:t>
      </w:r>
      <w:r>
        <w:rPr>
          <w:spacing w:val="-3"/>
          <w:sz w:val="39"/>
        </w:rPr>
        <w:t>400mm</w:t>
      </w:r>
    </w:p>
    <w:p>
      <w:pPr>
        <w:spacing w:after="0" w:line="362" w:lineRule="auto"/>
        <w:jc w:val="left"/>
        <w:rPr>
          <w:sz w:val="39"/>
        </w:rPr>
        <w:sectPr>
          <w:pgSz w:w="17860" w:h="25260"/>
          <w:pgMar w:top="2000" w:right="0" w:bottom="280" w:left="0" w:header="708" w:footer="708"/>
          <w:pgNumType w:start="20"/>
          <w:cols w:space="708"/>
        </w:sectPr>
      </w:pPr>
    </w:p>
    <w:p>
      <w:pPr>
        <w:pStyle w:val="BodyText"/>
        <w:spacing w:before="20" w:line="360" w:lineRule="auto"/>
        <w:ind w:right="2067"/>
        <w:jc w:val="both"/>
      </w:pPr>
      <w:r>
        <w:rPr>
          <w:spacing w:val="-6"/>
        </w:rPr>
        <w:t xml:space="preserve">时，拉结石长度应与墙厚相等；墙厚大于 </w:t>
      </w:r>
      <w:r>
        <w:t>400mm</w:t>
      </w:r>
      <w:r>
        <w:rPr>
          <w:spacing w:val="-13"/>
        </w:rPr>
        <w:t xml:space="preserve"> 时，可用两块拉结石两面搭砌， </w:t>
      </w:r>
      <w:r>
        <w:rPr>
          <w:spacing w:val="-12"/>
        </w:rPr>
        <w:t xml:space="preserve">搭接长度不小于 </w:t>
      </w:r>
      <w:r>
        <w:t>150mm</w:t>
      </w:r>
      <w:r>
        <w:rPr>
          <w:spacing w:val="-5"/>
        </w:rPr>
        <w:t xml:space="preserve">，且其中一块的长度不应小于墙厚的 </w:t>
      </w:r>
      <w:r>
        <w:t>2/3。</w:t>
      </w:r>
    </w:p>
    <w:p>
      <w:pPr>
        <w:pStyle w:val="ListParagraph"/>
        <w:numPr>
          <w:ilvl w:val="0"/>
          <w:numId w:val="65"/>
        </w:numPr>
        <w:tabs>
          <w:tab w:val="left" w:pos="3973"/>
        </w:tabs>
        <w:spacing w:before="2" w:after="0" w:line="240" w:lineRule="auto"/>
        <w:ind w:left="3972" w:right="0" w:hanging="974"/>
        <w:jc w:val="both"/>
        <w:rPr>
          <w:sz w:val="39"/>
        </w:rPr>
      </w:pPr>
      <w:r>
        <w:rPr>
          <w:spacing w:val="-4"/>
          <w:sz w:val="39"/>
        </w:rPr>
        <w:t xml:space="preserve">浆砌片石挡土墙每天的砌筑高度不应超过 </w:t>
      </w:r>
      <w:r>
        <w:rPr>
          <w:sz w:val="39"/>
        </w:rPr>
        <w:t>1.2m。</w:t>
      </w:r>
    </w:p>
    <w:p>
      <w:pPr>
        <w:pStyle w:val="ListParagraph"/>
        <w:numPr>
          <w:ilvl w:val="0"/>
          <w:numId w:val="65"/>
        </w:numPr>
        <w:tabs>
          <w:tab w:val="left" w:pos="3915"/>
        </w:tabs>
        <w:spacing w:before="249" w:after="0" w:line="360" w:lineRule="auto"/>
        <w:ind w:left="2160" w:right="2088" w:firstLine="781"/>
        <w:jc w:val="both"/>
        <w:rPr>
          <w:sz w:val="39"/>
        </w:rPr>
      </w:pPr>
      <w:r>
        <w:rPr>
          <w:sz w:val="39"/>
        </w:rPr>
        <w:t>外圈定位行列和转角石，应选择形状较为方正及尺寸较大的片石，并</w:t>
      </w:r>
      <w:r>
        <w:rPr>
          <w:spacing w:val="-5"/>
          <w:sz w:val="39"/>
        </w:rPr>
        <w:t xml:space="preserve">长短相间地与里层砌块咬接；砌缝宽度一般不应大于 </w:t>
      </w:r>
      <w:r>
        <w:rPr>
          <w:sz w:val="39"/>
        </w:rPr>
        <w:t>4cm。安砌时应选取形状及</w:t>
      </w:r>
      <w:r>
        <w:rPr>
          <w:spacing w:val="-1"/>
          <w:w w:val="95"/>
          <w:sz w:val="39"/>
        </w:rPr>
        <w:t>尺寸较为合适的片石，尖锐部分应敲除。竖缝较宽时，应在砂浆中塞以小石块，</w:t>
      </w:r>
    </w:p>
    <w:p>
      <w:pPr>
        <w:pStyle w:val="BodyText"/>
        <w:ind w:left="0"/>
        <w:rPr>
          <w:sz w:val="20"/>
        </w:rPr>
      </w:pPr>
    </w:p>
    <w:p>
      <w:pPr>
        <w:pStyle w:val="BodyText"/>
        <w:ind w:left="0"/>
        <w:rPr>
          <w:sz w:val="20"/>
        </w:rPr>
      </w:pPr>
    </w:p>
    <w:p>
      <w:pPr>
        <w:pStyle w:val="BodyText"/>
        <w:spacing w:before="1"/>
        <w:ind w:left="0"/>
        <w:rPr>
          <w:sz w:val="15"/>
        </w:rPr>
      </w:pPr>
    </w:p>
    <w:p>
      <w:pPr>
        <w:pStyle w:val="ListParagraph"/>
        <w:numPr>
          <w:ilvl w:val="0"/>
          <w:numId w:val="65"/>
        </w:numPr>
        <w:tabs>
          <w:tab w:val="left" w:pos="3915"/>
        </w:tabs>
        <w:spacing w:before="45" w:after="0" w:line="360" w:lineRule="auto"/>
        <w:ind w:left="2160" w:right="2211" w:firstLine="781"/>
        <w:jc w:val="both"/>
        <w:rPr>
          <w:sz w:val="39"/>
        </w:rPr>
      </w:pPr>
      <w:r>
        <w:pict>
          <v:group id="_x0000_s1061" style="width:893pt;height:44pt;margin-top:-36.08pt;margin-left:0;mso-position-horizontal-relative:page;position:absolute;z-index:-251653120" coordorigin="0,-722" coordsize="17860,880">
            <v:shape id="_x0000_s1062" type="#_x0000_t75" style="width:17860;height:880;position:absolute;top:-722" stroked="f">
              <v:imagedata r:id="rId14" o:title=""/>
            </v:shape>
            <v:shape id="_x0000_s1063" type="#_x0000_t202" style="width:17860;height:880;position:absolute;top:-722" filled="f" stroked="f">
              <v:textbox inset="0,0,0,0">
                <w:txbxContent>
                  <w:p>
                    <w:pPr>
                      <w:spacing w:before="18"/>
                      <w:ind w:left="2160" w:right="0" w:firstLine="0"/>
                      <w:jc w:val="left"/>
                      <w:rPr>
                        <w:sz w:val="39"/>
                      </w:rPr>
                    </w:pPr>
                    <w:r>
                      <w:rPr>
                        <w:sz w:val="39"/>
                      </w:rPr>
                      <w:t>不得在石块下面用高于砂浆砌缝的小石片支垫。</w:t>
                    </w:r>
                  </w:p>
                </w:txbxContent>
              </v:textbox>
            </v:shape>
          </v:group>
        </w:pict>
      </w:r>
      <w:r>
        <w:drawing>
          <wp:anchor distT="0" distB="0" distL="0" distR="0" simplePos="0" relativeHeight="251664384" behindDoc="1" locked="0" layoutInCell="1" allowOverlap="1">
            <wp:simplePos x="0" y="0"/>
            <wp:positionH relativeFrom="page">
              <wp:posOffset>3898900</wp:posOffset>
            </wp:positionH>
            <wp:positionV relativeFrom="paragraph">
              <wp:posOffset>1319783</wp:posOffset>
            </wp:positionV>
            <wp:extent cx="2781300" cy="685800"/>
            <wp:effectExtent l="0" t="0" r="0" b="0"/>
            <wp:wrapNone/>
            <wp:docPr id="1"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2.png"/>
                    <pic:cNvPicPr/>
                  </pic:nvPicPr>
                  <pic:blipFill>
                    <a:blip xmlns:r="http://schemas.openxmlformats.org/officeDocument/2006/relationships" r:embed="rId15" cstate="print"/>
                    <a:stretch>
                      <a:fillRect/>
                    </a:stretch>
                  </pic:blipFill>
                  <pic:spPr>
                    <a:xfrm>
                      <a:off x="0" y="0"/>
                      <a:ext cx="2781300" cy="685800"/>
                    </a:xfrm>
                    <a:prstGeom prst="rect">
                      <a:avLst/>
                    </a:prstGeom>
                  </pic:spPr>
                </pic:pic>
              </a:graphicData>
            </a:graphic>
          </wp:anchor>
        </w:drawing>
      </w:r>
      <w:r>
        <w:drawing>
          <wp:anchor distT="0" distB="0" distL="0" distR="0" simplePos="0" relativeHeight="251666432" behindDoc="1" locked="0" layoutInCell="1" allowOverlap="1">
            <wp:simplePos x="0" y="0"/>
            <wp:positionH relativeFrom="page">
              <wp:posOffset>7162800</wp:posOffset>
            </wp:positionH>
            <wp:positionV relativeFrom="paragraph">
              <wp:posOffset>1319783</wp:posOffset>
            </wp:positionV>
            <wp:extent cx="152400" cy="685800"/>
            <wp:effectExtent l="0" t="0" r="0" b="0"/>
            <wp:wrapNone/>
            <wp:docPr id="3"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3.png"/>
                    <pic:cNvPicPr/>
                  </pic:nvPicPr>
                  <pic:blipFill>
                    <a:blip xmlns:r="http://schemas.openxmlformats.org/officeDocument/2006/relationships" r:embed="rId16" cstate="print"/>
                    <a:stretch>
                      <a:fillRect/>
                    </a:stretch>
                  </pic:blipFill>
                  <pic:spPr>
                    <a:xfrm>
                      <a:off x="0" y="0"/>
                      <a:ext cx="152400" cy="685800"/>
                    </a:xfrm>
                    <a:prstGeom prst="rect">
                      <a:avLst/>
                    </a:prstGeom>
                  </pic:spPr>
                </pic:pic>
              </a:graphicData>
            </a:graphic>
          </wp:anchor>
        </w:drawing>
      </w:r>
      <w:r>
        <w:rPr>
          <w:sz w:val="39"/>
        </w:rPr>
        <w:t>砌体应分层砌筑，砌体较长时，可分段分层砌筑，但相邻工作段的砌</w:t>
      </w:r>
      <w:r>
        <w:rPr>
          <w:spacing w:val="-10"/>
          <w:w w:val="95"/>
          <w:sz w:val="39"/>
        </w:rPr>
        <w:t xml:space="preserve">筑高差一般不宜超过；分段位置宜尽量设在沉降缝或伸缩缝处，各段水平砌缝应  </w:t>
      </w:r>
      <w:r>
        <w:rPr>
          <w:sz w:val="39"/>
        </w:rPr>
        <w:t>一致。各层竖缝应相互错开，不得贯通。</w:t>
      </w:r>
    </w:p>
    <w:p>
      <w:pPr>
        <w:pStyle w:val="BodyText"/>
        <w:spacing w:before="2" w:line="360" w:lineRule="auto"/>
        <w:ind w:right="2088" w:firstLine="781"/>
        <w:jc w:val="both"/>
      </w:pPr>
      <w:r>
        <w:drawing>
          <wp:anchor distT="0" distB="0" distL="0" distR="0" simplePos="0" relativeHeight="251665408" behindDoc="1" locked="0" layoutInCell="1" allowOverlap="1">
            <wp:simplePos x="0" y="0"/>
            <wp:positionH relativeFrom="page">
              <wp:posOffset>6731000</wp:posOffset>
            </wp:positionH>
            <wp:positionV relativeFrom="paragraph">
              <wp:posOffset>40894</wp:posOffset>
            </wp:positionV>
            <wp:extent cx="381000" cy="508000"/>
            <wp:effectExtent l="0" t="0" r="0" b="0"/>
            <wp:wrapNone/>
            <wp:docPr id="5"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4.png"/>
                    <pic:cNvPicPr/>
                  </pic:nvPicPr>
                  <pic:blipFill>
                    <a:blip xmlns:r="http://schemas.openxmlformats.org/officeDocument/2006/relationships" r:embed="rId17" cstate="print"/>
                    <a:stretch>
                      <a:fillRect/>
                    </a:stretch>
                  </pic:blipFill>
                  <pic:spPr>
                    <a:xfrm>
                      <a:off x="0" y="0"/>
                      <a:ext cx="381000" cy="508000"/>
                    </a:xfrm>
                    <a:prstGeom prst="rect">
                      <a:avLst/>
                    </a:prstGeom>
                  </pic:spPr>
                </pic:pic>
              </a:graphicData>
            </a:graphic>
          </wp:anchor>
        </w:drawing>
      </w:r>
      <w:r>
        <w:pict>
          <v:group id="_x0000_s1064" style="width:99pt;height:55pt;margin-top:3.22pt;margin-left:580pt;mso-position-horizontal-relative:page;position:absolute;z-index:-251649024" coordorigin="11600,64" coordsize="1980,1100">
            <v:shape id="_x0000_s1065" type="#_x0000_t75" style="width:640;height:800;left:11600;position:absolute;top:64" stroked="f">
              <v:imagedata r:id="rId18" o:title=""/>
            </v:shape>
            <v:shape id="_x0000_s1066" type="#_x0000_t75" style="width:600;height:780;left:12300;position:absolute;top:64" stroked="f">
              <v:imagedata r:id="rId19" o:title=""/>
            </v:shape>
            <v:shape id="_x0000_s1067" type="#_x0000_t75" style="width:620;height:1100;left:12960;position:absolute;top:64" stroked="f">
              <v:imagedata r:id="rId20" o:title=""/>
            </v:shape>
          </v:group>
        </w:pict>
      </w:r>
      <w:r>
        <w:pict>
          <v:group id="_x0000_s1068" style="width:132pt;height:40pt;margin-top:3.22pt;margin-left:683pt;mso-position-horizontal-relative:page;position:absolute;z-index:-251648000" coordorigin="13660,64" coordsize="2640,800">
            <v:shape id="_x0000_s1069" type="#_x0000_t75" style="width:260;height:320;left:13660;position:absolute;top:544" stroked="f">
              <v:imagedata r:id="rId21" o:title=""/>
            </v:shape>
            <v:shape id="_x0000_s1070" type="#_x0000_t75" style="width:1320;height:800;left:13980;position:absolute;top:64" stroked="f">
              <v:imagedata r:id="rId22" o:title=""/>
            </v:shape>
            <v:shape id="_x0000_s1071" type="#_x0000_t75" style="width:940;height:780;left:15360;position:absolute;top:64" stroked="f">
              <v:imagedata r:id="rId23" o:title=""/>
            </v:shape>
          </v:group>
        </w:pict>
      </w:r>
      <w:r>
        <w:rPr>
          <w:spacing w:val="-8"/>
        </w:rPr>
        <w:t>各砌层的砌块应安放稳固，砌块之间应砂浆饱满，粘结牢固，不得直接贴靠</w:t>
      </w:r>
      <w:r>
        <w:rPr>
          <w:spacing w:val="-9"/>
          <w:w w:val="95"/>
        </w:rPr>
        <w:t xml:space="preserve">或脱空。砌筑时，底浆应铺满，竖缝砂浆应先在已砌石块侧面铺放一部分，然后  </w:t>
      </w:r>
      <w:r>
        <w:t>于石块放好后填满捣实。采用同层内，丁顺相间的砌筑形式。</w:t>
      </w:r>
    </w:p>
    <w:p>
      <w:pPr>
        <w:pStyle w:val="ListParagraph"/>
        <w:numPr>
          <w:ilvl w:val="0"/>
          <w:numId w:val="65"/>
        </w:numPr>
        <w:tabs>
          <w:tab w:val="left" w:pos="4110"/>
        </w:tabs>
        <w:spacing w:before="1" w:after="0" w:line="360" w:lineRule="auto"/>
        <w:ind w:left="2160" w:right="2018" w:firstLine="781"/>
        <w:jc w:val="both"/>
        <w:rPr>
          <w:sz w:val="39"/>
        </w:rPr>
      </w:pPr>
      <w:r>
        <w:rPr>
          <w:spacing w:val="-10"/>
          <w:sz w:val="39"/>
        </w:rPr>
        <w:t xml:space="preserve">浆砌挡土墙需设置 </w:t>
      </w:r>
      <w:r>
        <w:rPr>
          <w:sz w:val="39"/>
        </w:rPr>
        <w:t>100×100</w:t>
      </w:r>
      <w:r>
        <w:rPr>
          <w:spacing w:val="-67"/>
          <w:sz w:val="39"/>
        </w:rPr>
        <w:t xml:space="preserve"> ㎜ </w:t>
      </w:r>
      <w:r>
        <w:rPr>
          <w:sz w:val="39"/>
        </w:rPr>
        <w:t>2</w:t>
      </w:r>
      <w:r>
        <w:rPr>
          <w:spacing w:val="-32"/>
          <w:sz w:val="39"/>
        </w:rPr>
        <w:t xml:space="preserve"> 泄水孔，墙高 </w:t>
      </w:r>
      <w:r>
        <w:rPr>
          <w:sz w:val="39"/>
        </w:rPr>
        <w:t>H</w:t>
      </w:r>
      <w:r>
        <w:rPr>
          <w:spacing w:val="-68"/>
          <w:sz w:val="39"/>
        </w:rPr>
        <w:t xml:space="preserve"> 在 </w:t>
      </w:r>
      <w:r>
        <w:rPr>
          <w:sz w:val="39"/>
        </w:rPr>
        <w:t>4m</w:t>
      </w:r>
      <w:r>
        <w:rPr>
          <w:spacing w:val="-22"/>
          <w:sz w:val="39"/>
        </w:rPr>
        <w:t xml:space="preserve"> 以内者，可仅</w:t>
      </w:r>
      <w:r>
        <w:rPr>
          <w:spacing w:val="-29"/>
          <w:sz w:val="39"/>
        </w:rPr>
        <w:t xml:space="preserve">在墙身底设置一道，墙身 </w:t>
      </w:r>
      <w:r>
        <w:rPr>
          <w:sz w:val="39"/>
        </w:rPr>
        <w:t>H</w:t>
      </w:r>
      <w:r>
        <w:rPr>
          <w:spacing w:val="-52"/>
          <w:sz w:val="39"/>
        </w:rPr>
        <w:t xml:space="preserve"> 大于 </w:t>
      </w:r>
      <w:r>
        <w:rPr>
          <w:sz w:val="39"/>
        </w:rPr>
        <w:t>4m</w:t>
      </w:r>
      <w:r>
        <w:rPr>
          <w:spacing w:val="-11"/>
          <w:sz w:val="39"/>
        </w:rPr>
        <w:t xml:space="preserve"> 时尚需在墙身中间另行设置，泄水孔应做成</w:t>
      </w:r>
      <w:r>
        <w:rPr>
          <w:spacing w:val="43"/>
          <w:w w:val="95"/>
          <w:sz w:val="39"/>
        </w:rPr>
        <w:t>向外</w:t>
      </w:r>
      <w:r>
        <w:rPr>
          <w:w w:val="95"/>
          <w:sz w:val="39"/>
        </w:rPr>
        <w:t>i＝5</w:t>
      </w:r>
      <w:r>
        <w:rPr>
          <w:spacing w:val="-17"/>
          <w:w w:val="95"/>
          <w:sz w:val="39"/>
        </w:rPr>
        <w:t>%的流水坡，入口处应填碎石，碎石下设一层胶泥层，与下层填土隔离。</w:t>
      </w:r>
    </w:p>
    <w:p>
      <w:pPr>
        <w:pStyle w:val="ListParagraph"/>
        <w:numPr>
          <w:ilvl w:val="0"/>
          <w:numId w:val="65"/>
        </w:numPr>
        <w:tabs>
          <w:tab w:val="left" w:pos="4110"/>
        </w:tabs>
        <w:spacing w:before="2" w:after="0" w:line="360" w:lineRule="auto"/>
        <w:ind w:left="2160" w:right="2207" w:firstLine="781"/>
        <w:jc w:val="both"/>
        <w:rPr>
          <w:sz w:val="39"/>
        </w:rPr>
      </w:pPr>
      <w:r>
        <w:rPr>
          <w:spacing w:val="-4"/>
          <w:sz w:val="39"/>
        </w:rPr>
        <w:t xml:space="preserve">挡土墙可根据地形起伏情况分段砌筑，并考虑地基的不均匀沉降， </w:t>
      </w:r>
      <w:r>
        <w:rPr>
          <w:spacing w:val="-17"/>
          <w:sz w:val="39"/>
        </w:rPr>
        <w:t xml:space="preserve">一般挖方区小于 </w:t>
      </w:r>
      <w:r>
        <w:rPr>
          <w:sz w:val="39"/>
        </w:rPr>
        <w:t>15m</w:t>
      </w:r>
      <w:r>
        <w:rPr>
          <w:spacing w:val="-14"/>
          <w:sz w:val="39"/>
        </w:rPr>
        <w:t xml:space="preserve">,填方区小于 </w:t>
      </w:r>
      <w:r>
        <w:rPr>
          <w:sz w:val="39"/>
        </w:rPr>
        <w:t>10m，</w:t>
      </w:r>
      <w:r>
        <w:rPr>
          <w:spacing w:val="-7"/>
          <w:sz w:val="39"/>
        </w:rPr>
        <w:t xml:space="preserve">设置一道沉降缝，沉降缝宽 </w:t>
      </w:r>
      <w:r>
        <w:rPr>
          <w:sz w:val="39"/>
        </w:rPr>
        <w:t>20</w:t>
      </w:r>
      <w:r>
        <w:rPr>
          <w:spacing w:val="-22"/>
          <w:sz w:val="39"/>
        </w:rPr>
        <w:t xml:space="preserve"> ㎜，用沥</w:t>
      </w:r>
      <w:r>
        <w:rPr>
          <w:spacing w:val="-26"/>
          <w:sz w:val="39"/>
        </w:rPr>
        <w:t xml:space="preserve">青麻絮沿墙的内、外、顶三侧填塞，深入 </w:t>
      </w:r>
      <w:r>
        <w:rPr>
          <w:sz w:val="39"/>
        </w:rPr>
        <w:t>150～200</w:t>
      </w:r>
      <w:r>
        <w:rPr>
          <w:spacing w:val="-34"/>
          <w:sz w:val="39"/>
        </w:rPr>
        <w:t xml:space="preserve"> ㎜。</w:t>
      </w:r>
    </w:p>
    <w:p>
      <w:pPr>
        <w:pStyle w:val="ListParagraph"/>
        <w:numPr>
          <w:ilvl w:val="0"/>
          <w:numId w:val="65"/>
        </w:numPr>
        <w:tabs>
          <w:tab w:val="left" w:pos="4110"/>
        </w:tabs>
        <w:spacing w:before="2" w:after="0" w:line="362" w:lineRule="auto"/>
        <w:ind w:left="2160" w:right="2188" w:firstLine="781"/>
        <w:jc w:val="both"/>
        <w:rPr>
          <w:sz w:val="39"/>
        </w:rPr>
      </w:pPr>
      <w:r>
        <w:rPr>
          <w:spacing w:val="-7"/>
          <w:sz w:val="39"/>
        </w:rPr>
        <w:t xml:space="preserve">勾缝：砌体勾缝采用凹缝，勾缝砂浆不低于 </w:t>
      </w:r>
      <w:r>
        <w:rPr>
          <w:sz w:val="39"/>
        </w:rPr>
        <w:t>1：</w:t>
      </w:r>
      <w:r>
        <w:rPr>
          <w:spacing w:val="-2"/>
          <w:sz w:val="39"/>
        </w:rPr>
        <w:t>水泥砂浆，且勾缝砂</w:t>
      </w:r>
      <w:r>
        <w:rPr>
          <w:spacing w:val="-11"/>
          <w:sz w:val="39"/>
        </w:rPr>
        <w:t xml:space="preserve">浆嵌入砌缝不小于 </w:t>
      </w:r>
      <w:r>
        <w:rPr>
          <w:sz w:val="39"/>
        </w:rPr>
        <w:t>2cm</w:t>
      </w:r>
      <w:r>
        <w:rPr>
          <w:spacing w:val="-19"/>
          <w:sz w:val="39"/>
        </w:rPr>
        <w:t xml:space="preserve">,当不足 </w:t>
      </w:r>
      <w:r>
        <w:rPr>
          <w:sz w:val="39"/>
        </w:rPr>
        <w:t>2cm</w:t>
      </w:r>
      <w:r>
        <w:rPr>
          <w:spacing w:val="-26"/>
          <w:sz w:val="39"/>
        </w:rPr>
        <w:t xml:space="preserve"> 时，应掏槽够 </w:t>
      </w:r>
      <w:r>
        <w:rPr>
          <w:sz w:val="39"/>
        </w:rPr>
        <w:t>2cm，</w:t>
      </w:r>
    </w:p>
    <w:p>
      <w:pPr>
        <w:pStyle w:val="BodyText"/>
        <w:spacing w:line="360" w:lineRule="auto"/>
        <w:ind w:right="2215"/>
      </w:pPr>
      <w:r>
        <w:rPr>
          <w:spacing w:val="-12"/>
          <w:w w:val="95"/>
        </w:rPr>
        <w:t xml:space="preserve">勾缝前应湿润缝槽，浆砌勾缝应嵌入砌缝内一定深度。在砌筑时靠外露面预留深  </w:t>
      </w:r>
      <w:r>
        <w:rPr>
          <w:spacing w:val="-51"/>
        </w:rPr>
        <w:t xml:space="preserve">约 </w:t>
      </w:r>
      <w:r>
        <w:t>2cm</w:t>
      </w:r>
      <w:r>
        <w:rPr>
          <w:spacing w:val="-11"/>
        </w:rPr>
        <w:t xml:space="preserve"> 的空缝作勾缝之用；砌体隐蔽面砌缝可随砌随刮平，不另勾缝。</w:t>
      </w:r>
    </w:p>
    <w:p>
      <w:pPr>
        <w:pStyle w:val="ListParagraph"/>
        <w:numPr>
          <w:ilvl w:val="0"/>
          <w:numId w:val="65"/>
        </w:numPr>
        <w:tabs>
          <w:tab w:val="left" w:pos="4110"/>
        </w:tabs>
        <w:spacing w:before="0" w:after="0" w:line="360" w:lineRule="auto"/>
        <w:ind w:left="2160" w:right="2085" w:firstLine="781"/>
        <w:jc w:val="left"/>
        <w:rPr>
          <w:sz w:val="39"/>
        </w:rPr>
      </w:pPr>
      <w:r>
        <w:rPr>
          <w:spacing w:val="-1"/>
          <w:w w:val="95"/>
          <w:sz w:val="39"/>
        </w:rPr>
        <w:t xml:space="preserve">伸缩缝应上下贯通、竖直、且与基础沉降缝对齐，伸缩缝中严禁有砂  </w:t>
      </w:r>
      <w:r>
        <w:rPr>
          <w:spacing w:val="-8"/>
          <w:sz w:val="39"/>
        </w:rPr>
        <w:t xml:space="preserve">浆、石块等杂物。砌体每隔 </w:t>
      </w:r>
      <w:r>
        <w:rPr>
          <w:sz w:val="39"/>
        </w:rPr>
        <w:t>1-2M</w:t>
      </w:r>
      <w:r>
        <w:rPr>
          <w:spacing w:val="-15"/>
          <w:sz w:val="39"/>
        </w:rPr>
        <w:t xml:space="preserve"> 就填塞一次沥青。伸缩缝从露面应勾 </w:t>
      </w:r>
      <w:r>
        <w:rPr>
          <w:sz w:val="39"/>
        </w:rPr>
        <w:t>2-3cm</w:t>
      </w:r>
      <w:r>
        <w:rPr>
          <w:spacing w:val="-51"/>
          <w:sz w:val="39"/>
        </w:rPr>
        <w:t xml:space="preserve"> 顺直缝。</w:t>
      </w:r>
    </w:p>
    <w:p>
      <w:pPr>
        <w:pStyle w:val="ListParagraph"/>
        <w:numPr>
          <w:ilvl w:val="0"/>
          <w:numId w:val="65"/>
        </w:numPr>
        <w:tabs>
          <w:tab w:val="left" w:pos="4110"/>
        </w:tabs>
        <w:spacing w:before="0" w:after="0" w:line="240" w:lineRule="auto"/>
        <w:ind w:left="4109" w:right="0" w:hanging="1168"/>
        <w:jc w:val="left"/>
        <w:rPr>
          <w:sz w:val="39"/>
        </w:rPr>
      </w:pPr>
      <w:r>
        <w:rPr>
          <w:spacing w:val="-8"/>
          <w:sz w:val="39"/>
        </w:rPr>
        <w:t xml:space="preserve">砌体施工完毕后墙背应大致找平，不平整处应以 </w:t>
      </w:r>
      <w:r>
        <w:rPr>
          <w:sz w:val="39"/>
        </w:rPr>
        <w:t>M10</w:t>
      </w:r>
      <w:r>
        <w:rPr>
          <w:spacing w:val="-19"/>
          <w:sz w:val="39"/>
        </w:rPr>
        <w:t xml:space="preserve"> 砂浆找平，然后</w:t>
      </w:r>
    </w:p>
    <w:p>
      <w:pPr>
        <w:spacing w:after="0" w:line="240" w:lineRule="auto"/>
        <w:jc w:val="left"/>
        <w:rPr>
          <w:sz w:val="39"/>
        </w:rPr>
        <w:sectPr>
          <w:pgSz w:w="17860" w:h="25260"/>
          <w:pgMar w:top="2000" w:right="0" w:bottom="280" w:left="0" w:header="708" w:footer="708"/>
          <w:pgNumType w:start="21"/>
          <w:cols w:space="708"/>
        </w:sectPr>
      </w:pPr>
    </w:p>
    <w:p>
      <w:pPr>
        <w:pStyle w:val="BodyText"/>
        <w:spacing w:before="20"/>
      </w:pPr>
      <w:r>
        <w:t>再回填土。</w:t>
      </w:r>
    </w:p>
    <w:p>
      <w:pPr>
        <w:pStyle w:val="ListParagraph"/>
        <w:numPr>
          <w:ilvl w:val="0"/>
          <w:numId w:val="66"/>
        </w:numPr>
        <w:tabs>
          <w:tab w:val="left" w:pos="4110"/>
        </w:tabs>
        <w:spacing w:before="249" w:after="0" w:line="360" w:lineRule="auto"/>
        <w:ind w:left="2160" w:right="2143" w:firstLine="781"/>
        <w:jc w:val="left"/>
        <w:rPr>
          <w:sz w:val="39"/>
        </w:rPr>
      </w:pPr>
      <w:r>
        <w:rPr>
          <w:spacing w:val="-5"/>
          <w:sz w:val="39"/>
        </w:rPr>
        <w:t xml:space="preserve">砌筑挡土墙时，除应满足上述要求外，还应注意以下几点：每砌 </w:t>
      </w:r>
      <w:r>
        <w:rPr>
          <w:sz w:val="39"/>
        </w:rPr>
        <w:t>2-3 皮毛石为一个分层高度，应找平一次；每皮应大体找平,外露墙面的灰缝宽度以20-30mm</w:t>
      </w:r>
      <w:r>
        <w:rPr>
          <w:spacing w:val="-15"/>
          <w:sz w:val="39"/>
        </w:rPr>
        <w:t xml:space="preserve"> 为宜，上下皮毛石的竖向灰缝应相互错开 </w:t>
      </w:r>
      <w:r>
        <w:rPr>
          <w:sz w:val="39"/>
        </w:rPr>
        <w:t>80mm</w:t>
      </w:r>
      <w:r>
        <w:rPr>
          <w:spacing w:val="-11"/>
          <w:sz w:val="39"/>
        </w:rPr>
        <w:t xml:space="preserve"> 以上斜向通缝不许超过两层；挡土墙泄水孔为</w:t>
      </w:r>
      <w:r>
        <w:rPr>
          <w:spacing w:val="-5"/>
          <w:sz w:val="39"/>
        </w:rPr>
        <w:t>φ10cm，</w:t>
      </w:r>
      <w:r>
        <w:rPr>
          <w:spacing w:val="32"/>
          <w:sz w:val="39"/>
        </w:rPr>
        <w:t>间距</w:t>
      </w:r>
      <w:r>
        <w:rPr>
          <w:sz w:val="39"/>
        </w:rPr>
        <w:t>3</w:t>
      </w:r>
      <w:r>
        <w:rPr>
          <w:spacing w:val="-13"/>
          <w:sz w:val="39"/>
        </w:rPr>
        <w:t xml:space="preserve"> 米，上下交错布置；地面线以上挡土墙后</w:t>
      </w:r>
      <w:r>
        <w:rPr>
          <w:spacing w:val="-37"/>
          <w:sz w:val="39"/>
        </w:rPr>
        <w:t xml:space="preserve">面设 </w:t>
      </w:r>
      <w:r>
        <w:rPr>
          <w:sz w:val="39"/>
        </w:rPr>
        <w:t>30cm</w:t>
      </w:r>
      <w:r>
        <w:rPr>
          <w:spacing w:val="-11"/>
          <w:sz w:val="39"/>
        </w:rPr>
        <w:t xml:space="preserve"> 砂砾垫层，砂砾垫层和底部应用</w:t>
      </w:r>
      <w:r>
        <w:rPr>
          <w:sz w:val="39"/>
        </w:rPr>
        <w:t>～米厚的胶泥（或其他不透水材料） 封闭，以防止水下流。</w:t>
      </w:r>
    </w:p>
    <w:p>
      <w:pPr>
        <w:pStyle w:val="ListParagraph"/>
        <w:numPr>
          <w:ilvl w:val="0"/>
          <w:numId w:val="66"/>
        </w:numPr>
        <w:tabs>
          <w:tab w:val="left" w:pos="4110"/>
        </w:tabs>
        <w:spacing w:before="3" w:after="0" w:line="362" w:lineRule="auto"/>
        <w:ind w:left="2160" w:right="2085" w:firstLine="781"/>
        <w:jc w:val="left"/>
        <w:rPr>
          <w:sz w:val="39"/>
        </w:rPr>
      </w:pPr>
      <w:r>
        <w:rPr>
          <w:spacing w:val="-1"/>
          <w:w w:val="95"/>
          <w:sz w:val="39"/>
        </w:rPr>
        <w:t xml:space="preserve">养护：勾缝、抹面工作完成和砂浆初凝后，应进行养生，经常洒水，  </w:t>
      </w:r>
      <w:r>
        <w:rPr>
          <w:sz w:val="39"/>
        </w:rPr>
        <w:t>使砌体保持湿润并应避免碰撞和震动。</w:t>
      </w:r>
    </w:p>
    <w:p>
      <w:pPr>
        <w:pStyle w:val="BodyText"/>
        <w:spacing w:line="493" w:lineRule="exact"/>
        <w:ind w:left="2942"/>
      </w:pPr>
      <w:r>
        <w:t>护坡：</w:t>
      </w:r>
    </w:p>
    <w:p>
      <w:pPr>
        <w:pStyle w:val="BodyText"/>
        <w:spacing w:before="249"/>
        <w:ind w:left="2942"/>
      </w:pPr>
      <w:r>
        <w:t>本标段的防护工程，主要是浆砌片石护坡、土工格室草皮护坡。</w:t>
      </w:r>
    </w:p>
    <w:p>
      <w:pPr>
        <w:pStyle w:val="ListParagraph"/>
        <w:numPr>
          <w:ilvl w:val="2"/>
          <w:numId w:val="34"/>
        </w:numPr>
        <w:tabs>
          <w:tab w:val="left" w:pos="4011"/>
        </w:tabs>
        <w:spacing w:before="253" w:after="0" w:line="240" w:lineRule="auto"/>
        <w:ind w:left="4011" w:right="0" w:hanging="1069"/>
        <w:jc w:val="left"/>
        <w:rPr>
          <w:sz w:val="39"/>
        </w:rPr>
      </w:pPr>
      <w:r>
        <w:rPr>
          <w:sz w:val="39"/>
        </w:rPr>
        <w:t>浆砌片石护坡</w:t>
      </w:r>
    </w:p>
    <w:p>
      <w:pPr>
        <w:pStyle w:val="ListParagraph"/>
        <w:numPr>
          <w:ilvl w:val="3"/>
          <w:numId w:val="34"/>
        </w:numPr>
        <w:tabs>
          <w:tab w:val="left" w:pos="4404"/>
        </w:tabs>
        <w:spacing w:before="249" w:after="0" w:line="360" w:lineRule="auto"/>
        <w:ind w:left="2160" w:right="2175" w:firstLine="781"/>
        <w:jc w:val="both"/>
        <w:rPr>
          <w:sz w:val="39"/>
        </w:rPr>
      </w:pPr>
      <w:r>
        <w:rPr>
          <w:sz w:val="39"/>
        </w:rPr>
        <w:t>浆砌片石护坡（</w:t>
      </w:r>
      <w:r>
        <w:rPr>
          <w:spacing w:val="-37"/>
          <w:sz w:val="39"/>
        </w:rPr>
        <w:t xml:space="preserve">坡脚 </w:t>
      </w:r>
      <w:r>
        <w:rPr>
          <w:sz w:val="39"/>
        </w:rPr>
        <w:t>1m</w:t>
      </w:r>
      <w:r>
        <w:rPr>
          <w:spacing w:val="-35"/>
          <w:sz w:val="39"/>
        </w:rPr>
        <w:t xml:space="preserve"> 范围</w:t>
      </w:r>
      <w:r>
        <w:rPr>
          <w:sz w:val="39"/>
        </w:rPr>
        <w:t>）</w:t>
      </w:r>
      <w:r>
        <w:rPr>
          <w:spacing w:val="-28"/>
          <w:sz w:val="39"/>
        </w:rPr>
        <w:t xml:space="preserve">需设置 </w:t>
      </w:r>
      <w:r>
        <w:rPr>
          <w:sz w:val="39"/>
        </w:rPr>
        <w:t>100×100</w:t>
      </w:r>
      <w:r>
        <w:rPr>
          <w:spacing w:val="-68"/>
          <w:sz w:val="39"/>
        </w:rPr>
        <w:t xml:space="preserve"> ㎜ </w:t>
      </w:r>
      <w:r>
        <w:rPr>
          <w:sz w:val="39"/>
        </w:rPr>
        <w:t>2</w:t>
      </w:r>
      <w:r>
        <w:rPr>
          <w:spacing w:val="-16"/>
          <w:sz w:val="39"/>
        </w:rPr>
        <w:t xml:space="preserve"> 泄水孔，泄水</w:t>
      </w:r>
      <w:r>
        <w:rPr>
          <w:spacing w:val="-32"/>
          <w:sz w:val="39"/>
        </w:rPr>
        <w:t xml:space="preserve">孔应做成向外 </w:t>
      </w:r>
      <w:r>
        <w:rPr>
          <w:sz w:val="39"/>
        </w:rPr>
        <w:t>i＝3</w:t>
      </w:r>
      <w:r>
        <w:rPr>
          <w:spacing w:val="-1"/>
          <w:sz w:val="39"/>
        </w:rPr>
        <w:t>%的流水坡，在边坡渗水较多处，应适当加密泄水孔，泄水孔</w:t>
      </w:r>
      <w:r>
        <w:rPr>
          <w:spacing w:val="-7"/>
          <w:w w:val="95"/>
          <w:sz w:val="39"/>
        </w:rPr>
        <w:t xml:space="preserve">的入口处应用碎石和砂作为反滤层，碎石下设一道胶泥层，与下层泥土隔开，沿  </w:t>
      </w:r>
      <w:r>
        <w:rPr>
          <w:spacing w:val="-20"/>
          <w:sz w:val="39"/>
        </w:rPr>
        <w:t xml:space="preserve">边坡长度每隔 </w:t>
      </w:r>
      <w:r>
        <w:rPr>
          <w:sz w:val="39"/>
        </w:rPr>
        <w:t>10～15m</w:t>
      </w:r>
      <w:r>
        <w:rPr>
          <w:spacing w:val="-49"/>
          <w:sz w:val="39"/>
        </w:rPr>
        <w:t xml:space="preserve"> 设置 </w:t>
      </w:r>
      <w:r>
        <w:rPr>
          <w:sz w:val="39"/>
        </w:rPr>
        <w:t>20</w:t>
      </w:r>
      <w:r>
        <w:rPr>
          <w:spacing w:val="-11"/>
          <w:sz w:val="39"/>
        </w:rPr>
        <w:t xml:space="preserve"> ㎜宽的伸缩缝一道，用沥青麻絮填实。</w:t>
      </w:r>
    </w:p>
    <w:p>
      <w:pPr>
        <w:pStyle w:val="ListParagraph"/>
        <w:numPr>
          <w:ilvl w:val="3"/>
          <w:numId w:val="34"/>
        </w:numPr>
        <w:tabs>
          <w:tab w:val="left" w:pos="4404"/>
        </w:tabs>
        <w:spacing w:before="1" w:after="0" w:line="240" w:lineRule="auto"/>
        <w:ind w:left="4403" w:right="0" w:hanging="1462"/>
        <w:jc w:val="both"/>
        <w:rPr>
          <w:sz w:val="39"/>
        </w:rPr>
      </w:pPr>
      <w:r>
        <w:rPr>
          <w:sz w:val="39"/>
        </w:rPr>
        <w:t>浆砌片石施工：</w:t>
      </w:r>
    </w:p>
    <w:p>
      <w:pPr>
        <w:pStyle w:val="ListParagraph"/>
        <w:numPr>
          <w:ilvl w:val="0"/>
          <w:numId w:val="33"/>
        </w:numPr>
        <w:tabs>
          <w:tab w:val="left" w:pos="3915"/>
        </w:tabs>
        <w:spacing w:before="253" w:after="0" w:line="360" w:lineRule="auto"/>
        <w:ind w:left="2160" w:right="2246" w:firstLine="781"/>
        <w:jc w:val="left"/>
        <w:rPr>
          <w:sz w:val="39"/>
        </w:rPr>
      </w:pPr>
      <w:r>
        <w:rPr>
          <w:spacing w:val="-7"/>
          <w:sz w:val="39"/>
        </w:rPr>
        <w:t xml:space="preserve">片石材料要求，中部厚度不小于 </w:t>
      </w:r>
      <w:r>
        <w:rPr>
          <w:sz w:val="39"/>
        </w:rPr>
        <w:t>15cm</w:t>
      </w:r>
      <w:r>
        <w:rPr>
          <w:spacing w:val="-13"/>
          <w:sz w:val="39"/>
        </w:rPr>
        <w:t xml:space="preserve">，其标号不小于 </w:t>
      </w:r>
      <w:r>
        <w:rPr>
          <w:sz w:val="39"/>
        </w:rPr>
        <w:t>25Mpa</w:t>
      </w:r>
      <w:r>
        <w:rPr>
          <w:spacing w:val="-4"/>
          <w:sz w:val="39"/>
        </w:rPr>
        <w:t>，用作镶</w:t>
      </w:r>
      <w:r>
        <w:rPr>
          <w:sz w:val="39"/>
        </w:rPr>
        <w:t>面的片石，选择或加修整为表面较平整。</w:t>
      </w:r>
    </w:p>
    <w:p>
      <w:pPr>
        <w:pStyle w:val="ListParagraph"/>
        <w:numPr>
          <w:ilvl w:val="0"/>
          <w:numId w:val="33"/>
        </w:numPr>
        <w:tabs>
          <w:tab w:val="left" w:pos="3915"/>
        </w:tabs>
        <w:spacing w:before="0" w:after="0" w:line="362" w:lineRule="auto"/>
        <w:ind w:left="2160" w:right="2279" w:firstLine="781"/>
        <w:jc w:val="left"/>
        <w:rPr>
          <w:sz w:val="39"/>
        </w:rPr>
      </w:pPr>
      <w:r>
        <w:rPr>
          <w:spacing w:val="-1"/>
          <w:w w:val="95"/>
          <w:sz w:val="39"/>
        </w:rPr>
        <w:t xml:space="preserve">砂浆采用砂浆机拌和，水泥为一般硅酸盐水泥，砂为中粗砂，最大粒  </w:t>
      </w:r>
      <w:r>
        <w:rPr>
          <w:spacing w:val="-20"/>
          <w:sz w:val="39"/>
        </w:rPr>
        <w:t xml:space="preserve">径不大于 </w:t>
      </w:r>
      <w:r>
        <w:rPr>
          <w:sz w:val="39"/>
        </w:rPr>
        <w:t>5mm，其配合比通过试验确定。</w:t>
      </w:r>
    </w:p>
    <w:p>
      <w:pPr>
        <w:pStyle w:val="ListParagraph"/>
        <w:numPr>
          <w:ilvl w:val="0"/>
          <w:numId w:val="33"/>
        </w:numPr>
        <w:tabs>
          <w:tab w:val="left" w:pos="3915"/>
        </w:tabs>
        <w:spacing w:before="0" w:after="0" w:line="360" w:lineRule="auto"/>
        <w:ind w:left="2160" w:right="2279" w:firstLine="781"/>
        <w:jc w:val="left"/>
        <w:rPr>
          <w:sz w:val="39"/>
        </w:rPr>
      </w:pPr>
      <w:r>
        <w:rPr>
          <w:spacing w:val="-1"/>
          <w:w w:val="95"/>
          <w:sz w:val="39"/>
        </w:rPr>
        <w:t xml:space="preserve">片石砌体应分层卧砌，并且上下错缝，内外搭砌，不得采用外面侧立  </w:t>
      </w:r>
      <w:r>
        <w:rPr>
          <w:sz w:val="39"/>
        </w:rPr>
        <w:t>石块，中间填心的砌筑方法。</w:t>
      </w:r>
    </w:p>
    <w:p>
      <w:pPr>
        <w:pStyle w:val="ListParagraph"/>
        <w:numPr>
          <w:ilvl w:val="0"/>
          <w:numId w:val="33"/>
        </w:numPr>
        <w:tabs>
          <w:tab w:val="left" w:pos="3915"/>
        </w:tabs>
        <w:spacing w:before="0" w:after="0" w:line="240" w:lineRule="auto"/>
        <w:ind w:left="3914" w:right="0" w:hanging="973"/>
        <w:jc w:val="left"/>
        <w:rPr>
          <w:sz w:val="39"/>
        </w:rPr>
      </w:pPr>
      <w:r>
        <w:rPr>
          <w:sz w:val="39"/>
        </w:rPr>
        <w:t>片石在使用前必须浇水湿润，表面如有泥土、水份，应清除干净。</w:t>
      </w:r>
    </w:p>
    <w:p>
      <w:pPr>
        <w:pStyle w:val="ListParagraph"/>
        <w:numPr>
          <w:ilvl w:val="0"/>
          <w:numId w:val="33"/>
        </w:numPr>
        <w:tabs>
          <w:tab w:val="left" w:pos="3915"/>
        </w:tabs>
        <w:spacing w:before="242" w:after="0" w:line="240" w:lineRule="auto"/>
        <w:ind w:left="3914" w:right="0" w:hanging="973"/>
        <w:jc w:val="left"/>
        <w:rPr>
          <w:sz w:val="39"/>
        </w:rPr>
      </w:pPr>
      <w:r>
        <w:rPr>
          <w:sz w:val="39"/>
        </w:rPr>
        <w:t>砌缝砂浆均匀饱满，勾缝密实。砌体应平顺、整齐，无裂缝、空鼓现</w:t>
      </w:r>
    </w:p>
    <w:p>
      <w:pPr>
        <w:pStyle w:val="BodyText"/>
        <w:ind w:left="0"/>
        <w:rPr>
          <w:sz w:val="16"/>
        </w:rPr>
      </w:pPr>
    </w:p>
    <w:p>
      <w:pPr>
        <w:pStyle w:val="BodyText"/>
        <w:spacing w:before="45"/>
      </w:pPr>
      <w:r>
        <w:t>象。</w:t>
      </w:r>
    </w:p>
    <w:p>
      <w:pPr>
        <w:pStyle w:val="ListParagraph"/>
        <w:numPr>
          <w:ilvl w:val="3"/>
          <w:numId w:val="34"/>
        </w:numPr>
        <w:tabs>
          <w:tab w:val="left" w:pos="4404"/>
        </w:tabs>
        <w:spacing w:before="252" w:after="0" w:line="240" w:lineRule="auto"/>
        <w:ind w:left="4403" w:right="0" w:hanging="1462"/>
        <w:jc w:val="left"/>
        <w:rPr>
          <w:sz w:val="39"/>
        </w:rPr>
      </w:pPr>
      <w:r>
        <w:rPr>
          <w:sz w:val="39"/>
        </w:rPr>
        <w:t>边坡采用土工格室草皮护坡，具体施工方法如下：</w:t>
      </w:r>
    </w:p>
    <w:p>
      <w:pPr>
        <w:spacing w:after="0" w:line="240" w:lineRule="auto"/>
        <w:jc w:val="left"/>
        <w:rPr>
          <w:sz w:val="39"/>
        </w:rPr>
        <w:sectPr>
          <w:pgSz w:w="17860" w:h="25260"/>
          <w:pgMar w:top="2000" w:right="0" w:bottom="280" w:left="0" w:header="708" w:footer="708"/>
          <w:pgNumType w:start="22"/>
          <w:cols w:space="708"/>
        </w:sectPr>
      </w:pPr>
    </w:p>
    <w:p>
      <w:pPr>
        <w:pStyle w:val="BodyText"/>
        <w:spacing w:before="20" w:line="360" w:lineRule="auto"/>
        <w:ind w:left="2744" w:right="2088" w:hanging="195"/>
      </w:pPr>
      <w:r>
        <w:t>（１）                                               施 工 准 备</w:t>
      </w:r>
      <w:r>
        <w:rPr>
          <w:w w:val="95"/>
        </w:rPr>
        <w:t>1）工作面：已有部分坡面已满足要求，坡面修复施工正在进行，工作面将陆</w:t>
      </w:r>
    </w:p>
    <w:p>
      <w:pPr>
        <w:pStyle w:val="BodyText"/>
        <w:spacing w:before="2" w:line="360" w:lineRule="auto"/>
        <w:ind w:right="2088"/>
      </w:pPr>
      <w:r>
        <w:rPr>
          <w:spacing w:val="-11"/>
        </w:rPr>
        <w:t>续提供，坡面平整度关系到土工格室植草防护的成败。坡面凹凸不平时铺设土工</w:t>
      </w:r>
      <w:r>
        <w:rPr>
          <w:spacing w:val="-12"/>
          <w:w w:val="95"/>
        </w:rPr>
        <w:t xml:space="preserve">格室易产生应力集中，使格室焊点开裂，造成格室跨踏等。因此，必须整平坡面  </w:t>
      </w:r>
      <w:r>
        <w:t>至设计要求，并采用人工修坡，清除坡面浮石，危石等。</w:t>
      </w:r>
    </w:p>
    <w:p>
      <w:pPr>
        <w:pStyle w:val="ListParagraph"/>
        <w:numPr>
          <w:ilvl w:val="0"/>
          <w:numId w:val="67"/>
        </w:numPr>
        <w:tabs>
          <w:tab w:val="left" w:pos="3329"/>
        </w:tabs>
        <w:spacing w:before="1" w:after="0" w:line="240" w:lineRule="auto"/>
        <w:ind w:left="3328" w:right="0" w:hanging="585"/>
        <w:jc w:val="left"/>
        <w:rPr>
          <w:sz w:val="39"/>
        </w:rPr>
      </w:pPr>
      <w:r>
        <w:rPr>
          <w:sz w:val="39"/>
        </w:rPr>
        <w:t>施工需要的机械业已进场</w:t>
      </w:r>
    </w:p>
    <w:p>
      <w:pPr>
        <w:pStyle w:val="ListParagraph"/>
        <w:numPr>
          <w:ilvl w:val="0"/>
          <w:numId w:val="67"/>
        </w:numPr>
        <w:tabs>
          <w:tab w:val="left" w:pos="3329"/>
        </w:tabs>
        <w:spacing w:before="250" w:after="0" w:line="240" w:lineRule="auto"/>
        <w:ind w:left="3328" w:right="0" w:hanging="585"/>
        <w:jc w:val="left"/>
        <w:rPr>
          <w:sz w:val="39"/>
        </w:rPr>
      </w:pPr>
      <w:r>
        <w:rPr>
          <w:sz w:val="39"/>
        </w:rPr>
        <w:t>施工所需材料准备就绪</w:t>
      </w:r>
    </w:p>
    <w:p>
      <w:pPr>
        <w:pStyle w:val="ListParagraph"/>
        <w:numPr>
          <w:ilvl w:val="0"/>
          <w:numId w:val="67"/>
        </w:numPr>
        <w:tabs>
          <w:tab w:val="left" w:pos="3329"/>
        </w:tabs>
        <w:spacing w:before="249" w:after="0" w:line="240" w:lineRule="auto"/>
        <w:ind w:left="3328" w:right="0" w:hanging="585"/>
        <w:jc w:val="left"/>
        <w:rPr>
          <w:sz w:val="39"/>
        </w:rPr>
      </w:pPr>
      <w:r>
        <w:rPr>
          <w:sz w:val="39"/>
        </w:rPr>
        <w:t>施工场地修整能够保证施工机械的正常运转，具备了开工的场地条件。</w:t>
      </w:r>
    </w:p>
    <w:p>
      <w:pPr>
        <w:pStyle w:val="BodyText"/>
        <w:spacing w:before="253"/>
        <w:ind w:left="2549"/>
      </w:pPr>
      <w:r>
        <w:t>（２）护坡坡面涌水处理</w:t>
      </w:r>
    </w:p>
    <w:p>
      <w:pPr>
        <w:pStyle w:val="BodyText"/>
        <w:spacing w:before="249" w:line="360" w:lineRule="auto"/>
        <w:ind w:right="2088" w:firstLine="388"/>
      </w:pPr>
      <w:r>
        <w:rPr>
          <w:spacing w:val="-7"/>
        </w:rPr>
        <w:t>为使边坡更好地达到防护效果，保证绿化的整体性，对坡面的渗水，涌水的处</w:t>
      </w:r>
      <w:r>
        <w:rPr>
          <w:spacing w:val="-8"/>
          <w:w w:val="95"/>
        </w:rPr>
        <w:t xml:space="preserve">理，直接影响固土效果。在施工前，应该对坡面进行相应的处理：在局部地段产  </w:t>
      </w:r>
      <w:r>
        <w:t>生漏水的情况下，可于坡面上挖沟并填入砂石，或在沟内设置浆砌片石处理.但在沿岩层节理等反有少量涌水产生的情况下,采用速凝剂使涌水部分缩小.集水后用软管进行排水。</w:t>
      </w:r>
    </w:p>
    <w:p>
      <w:pPr>
        <w:pStyle w:val="BodyText"/>
        <w:spacing w:before="4" w:line="360" w:lineRule="auto"/>
        <w:ind w:left="3136" w:right="10642" w:hanging="587"/>
      </w:pPr>
      <w:r>
        <w:rPr>
          <w:w w:val="95"/>
        </w:rPr>
        <w:t>（３）</w:t>
      </w:r>
      <w:r>
        <w:rPr>
          <w:spacing w:val="-2"/>
          <w:w w:val="95"/>
        </w:rPr>
        <w:t>高强土工格室的施工</w:t>
      </w:r>
      <w:r>
        <w:t>1）锚杆的施工</w:t>
      </w:r>
    </w:p>
    <w:p>
      <w:pPr>
        <w:pStyle w:val="BodyText"/>
        <w:spacing w:line="360" w:lineRule="auto"/>
        <w:ind w:right="2085" w:firstLine="975"/>
      </w:pPr>
      <w:r>
        <w:rPr>
          <w:w w:val="95"/>
        </w:rPr>
        <w:t>土工格室施工前，先进行锚杆的施工，按土工格室的尺寸（4m×12.5m）</w:t>
      </w:r>
      <w:r>
        <w:rPr>
          <w:spacing w:val="-17"/>
          <w:w w:val="95"/>
        </w:rPr>
        <w:t>及</w:t>
      </w:r>
      <w:r>
        <w:rPr>
          <w:w w:val="99"/>
        </w:rPr>
        <w:t>格室的细目尺寸定点锚杆尺寸，锚杆必须垂直于坡面，且锚杆直径（</w:t>
      </w:r>
      <w:r>
        <w:rPr>
          <w:spacing w:val="-161"/>
        </w:rPr>
        <w:t xml:space="preserve"> </w:t>
      </w:r>
      <w:r>
        <w:rPr>
          <w:w w:val="99"/>
        </w:rPr>
        <w:t>40m</w:t>
      </w:r>
      <w:r>
        <w:rPr>
          <w:spacing w:val="3"/>
          <w:w w:val="99"/>
        </w:rPr>
        <w:t>m</w:t>
      </w:r>
      <w:r>
        <w:rPr>
          <w:spacing w:val="-195"/>
          <w:w w:val="99"/>
        </w:rPr>
        <w:t>）</w:t>
      </w:r>
      <w:r>
        <w:rPr>
          <w:w w:val="99"/>
        </w:rPr>
        <w:t>，锚</w:t>
      </w:r>
      <w:r>
        <w:t>杆</w:t>
      </w:r>
      <w:r>
        <w:rPr>
          <w:spacing w:val="-7"/>
        </w:rPr>
        <w:t xml:space="preserve">外露尺寸，按修复后的坡面伸出 </w:t>
      </w:r>
      <w:r>
        <w:t>10cm，以保证锚杆能满足张挂格室的要求。</w:t>
      </w:r>
    </w:p>
    <w:p>
      <w:pPr>
        <w:pStyle w:val="ListParagraph"/>
        <w:numPr>
          <w:ilvl w:val="1"/>
          <w:numId w:val="67"/>
        </w:numPr>
        <w:tabs>
          <w:tab w:val="left" w:pos="3721"/>
        </w:tabs>
        <w:spacing w:before="1" w:after="0" w:line="240" w:lineRule="auto"/>
        <w:ind w:left="3720" w:right="0" w:hanging="585"/>
        <w:jc w:val="left"/>
        <w:rPr>
          <w:sz w:val="39"/>
        </w:rPr>
      </w:pPr>
      <w:r>
        <w:rPr>
          <w:sz w:val="39"/>
        </w:rPr>
        <w:t>土工格室的张挂</w:t>
      </w:r>
    </w:p>
    <w:p>
      <w:pPr>
        <w:pStyle w:val="BodyText"/>
        <w:spacing w:before="252" w:line="360" w:lineRule="auto"/>
        <w:ind w:right="2023" w:firstLine="975"/>
      </w:pPr>
      <w:r>
        <w:rPr>
          <w:spacing w:val="-21"/>
          <w:w w:val="95"/>
        </w:rPr>
        <w:t>土工格室沿坡面，路线方向张开至最大尺寸，四周用</w:t>
      </w:r>
      <w:r>
        <w:rPr>
          <w:w w:val="95"/>
        </w:rPr>
        <w:t>φ16“U”</w:t>
      </w:r>
      <w:r>
        <w:rPr>
          <w:spacing w:val="-3"/>
          <w:w w:val="95"/>
        </w:rPr>
        <w:t xml:space="preserve">型钢筋固定，  </w:t>
      </w:r>
      <w:r>
        <w:rPr>
          <w:spacing w:val="-19"/>
        </w:rPr>
        <w:t xml:space="preserve">且坡顶间距 </w:t>
      </w:r>
      <w:r>
        <w:t>70cm，中间用φ12“F”型钢筋固定坡面锚杆呈三角形固定，间距为1.05m，将各节点紧紧固定在坡面。</w:t>
      </w:r>
    </w:p>
    <w:p>
      <w:pPr>
        <w:pStyle w:val="ListParagraph"/>
        <w:numPr>
          <w:ilvl w:val="1"/>
          <w:numId w:val="67"/>
        </w:numPr>
        <w:tabs>
          <w:tab w:val="left" w:pos="3721"/>
        </w:tabs>
        <w:spacing w:before="3" w:after="0" w:line="240" w:lineRule="auto"/>
        <w:ind w:left="3720" w:right="0" w:hanging="585"/>
        <w:jc w:val="left"/>
        <w:rPr>
          <w:sz w:val="39"/>
        </w:rPr>
      </w:pPr>
      <w:r>
        <w:rPr>
          <w:sz w:val="39"/>
        </w:rPr>
        <w:t>基层混合物的喷射</w:t>
      </w:r>
    </w:p>
    <w:p>
      <w:pPr>
        <w:pStyle w:val="BodyText"/>
        <w:spacing w:before="249" w:line="360" w:lineRule="auto"/>
        <w:ind w:right="2279" w:firstLine="975"/>
      </w:pPr>
      <w:r>
        <w:rPr>
          <w:spacing w:val="-1"/>
          <w:w w:val="95"/>
        </w:rPr>
        <w:t xml:space="preserve">底基层混合物由绿化基材，植物纤维，种植土，按一定比例参和而成，种  </w:t>
      </w:r>
      <w:r>
        <w:t>植土应选用工程原有的地表土或附近农田土粉碎过筛，基材必须有相当饿粘附力，以保证不会脱落。</w:t>
      </w:r>
    </w:p>
    <w:p>
      <w:pPr>
        <w:spacing w:after="0" w:line="360" w:lineRule="auto"/>
        <w:sectPr>
          <w:pgSz w:w="17860" w:h="25260"/>
          <w:pgMar w:top="2000" w:right="0" w:bottom="280" w:left="0" w:header="708" w:footer="708"/>
          <w:pgNumType w:start="23"/>
          <w:cols w:space="708"/>
        </w:sectPr>
      </w:pPr>
    </w:p>
    <w:p>
      <w:pPr>
        <w:pStyle w:val="ListParagraph"/>
        <w:numPr>
          <w:ilvl w:val="1"/>
          <w:numId w:val="32"/>
        </w:numPr>
        <w:tabs>
          <w:tab w:val="left" w:pos="3721"/>
        </w:tabs>
        <w:spacing w:before="20" w:after="0" w:line="240" w:lineRule="auto"/>
        <w:ind w:left="3720" w:right="0" w:hanging="585"/>
        <w:jc w:val="left"/>
        <w:rPr>
          <w:sz w:val="39"/>
        </w:rPr>
      </w:pPr>
      <w:r>
        <w:rPr>
          <w:sz w:val="39"/>
        </w:rPr>
        <w:t>基层的喷射及养护</w:t>
      </w:r>
    </w:p>
    <w:p>
      <w:pPr>
        <w:pStyle w:val="BodyText"/>
        <w:spacing w:before="249" w:line="360" w:lineRule="auto"/>
        <w:ind w:right="2022" w:firstLine="975"/>
      </w:pPr>
      <w:r>
        <w:rPr>
          <w:spacing w:val="-13"/>
          <w:w w:val="95"/>
        </w:rPr>
        <w:t xml:space="preserve">底基层施工完毕后，进行面基层的施工，首先对底层不平处进行局部修整，  </w:t>
      </w:r>
      <w:r>
        <w:rPr>
          <w:spacing w:val="-3"/>
        </w:rPr>
        <w:t xml:space="preserve">保持表面平整，将符合要求的基材混合草籽对坡面均匀喷播 </w:t>
      </w:r>
      <w:r>
        <w:t>2—3</w:t>
      </w:r>
      <w:r>
        <w:rPr>
          <w:spacing w:val="-17"/>
        </w:rPr>
        <w:t xml:space="preserve"> 遍，确保坡面</w:t>
      </w:r>
      <w:r>
        <w:rPr>
          <w:spacing w:val="-27"/>
        </w:rPr>
        <w:t xml:space="preserve">草籽均匀，然后用 </w:t>
      </w:r>
      <w:r>
        <w:t>30g/㎡的无纺土工布覆盖。喷播后每日对其进行养护，且不</w:t>
      </w:r>
      <w:r>
        <w:rPr>
          <w:spacing w:val="-5"/>
        </w:rPr>
        <w:t xml:space="preserve">少于两次。早晚各一次，当幼苗植株长到 </w:t>
      </w:r>
      <w:r>
        <w:t>5-6cm</w:t>
      </w:r>
      <w:r>
        <w:rPr>
          <w:spacing w:val="-71"/>
        </w:rPr>
        <w:t xml:space="preserve"> 或 </w:t>
      </w:r>
      <w:r>
        <w:t>2-3</w:t>
      </w:r>
      <w:r>
        <w:rPr>
          <w:spacing w:val="-11"/>
        </w:rPr>
        <w:t xml:space="preserve"> 片叶时，将无纺布揭去。</w:t>
      </w:r>
    </w:p>
    <w:p>
      <w:pPr>
        <w:pStyle w:val="BodyText"/>
        <w:spacing w:before="4" w:line="360" w:lineRule="auto"/>
        <w:ind w:left="2942" w:right="3251"/>
      </w:pPr>
      <w:r>
        <w:t xml:space="preserve">（５）喷播草种                                          １）铺好土工格室后，向格室中填充种植土并拍实。           </w:t>
      </w:r>
      <w:r>
        <w:rPr>
          <w:w w:val="95"/>
        </w:rPr>
        <w:t>２）</w:t>
      </w:r>
      <w:r>
        <w:rPr>
          <w:spacing w:val="-1"/>
          <w:w w:val="95"/>
        </w:rPr>
        <w:t>利用液力喷播播种机种植草种并铺设无纺布，草种选用假俭草。</w:t>
      </w:r>
      <w:r>
        <w:t>３）</w:t>
      </w:r>
      <w:r>
        <w:rPr>
          <w:spacing w:val="-20"/>
        </w:rPr>
        <w:t xml:space="preserve">待草长至 </w:t>
      </w:r>
      <w:r>
        <w:t>5</w:t>
      </w:r>
      <w:r>
        <w:rPr>
          <w:spacing w:val="-11"/>
        </w:rPr>
        <w:t xml:space="preserve"> ㎝长时将无纺布除去，定期养护至草皮长成。</w:t>
      </w:r>
    </w:p>
    <w:p>
      <w:pPr>
        <w:pStyle w:val="BodyText"/>
        <w:spacing w:before="2" w:line="360" w:lineRule="auto"/>
        <w:ind w:left="2744" w:right="2088" w:hanging="195"/>
      </w:pPr>
      <w:r>
        <w:t xml:space="preserve">（６）土工格室施工的注意事项                                     </w:t>
      </w:r>
      <w:r>
        <w:rPr>
          <w:w w:val="95"/>
        </w:rPr>
        <w:t>1）</w:t>
      </w:r>
      <w:r>
        <w:rPr>
          <w:spacing w:val="-1"/>
          <w:w w:val="95"/>
        </w:rPr>
        <w:t>锚杆成孔位置，必须位于格室对角上方，以保证格室重量能传到锚杆上。</w:t>
      </w:r>
    </w:p>
    <w:p>
      <w:pPr>
        <w:pStyle w:val="ListParagraph"/>
        <w:numPr>
          <w:ilvl w:val="0"/>
          <w:numId w:val="31"/>
        </w:numPr>
        <w:tabs>
          <w:tab w:val="left" w:pos="3329"/>
        </w:tabs>
        <w:spacing w:before="2" w:after="0" w:line="240" w:lineRule="auto"/>
        <w:ind w:left="3328" w:right="0" w:hanging="585"/>
        <w:jc w:val="left"/>
        <w:rPr>
          <w:sz w:val="39"/>
        </w:rPr>
      </w:pPr>
      <w:r>
        <w:rPr>
          <w:sz w:val="39"/>
        </w:rPr>
        <w:t>格室与格室之间必须完全连接，以形成片，连成一个整体。</w:t>
      </w:r>
    </w:p>
    <w:p>
      <w:pPr>
        <w:pStyle w:val="ListParagraph"/>
        <w:numPr>
          <w:ilvl w:val="0"/>
          <w:numId w:val="31"/>
        </w:numPr>
        <w:tabs>
          <w:tab w:val="left" w:pos="3329"/>
        </w:tabs>
        <w:spacing w:before="249" w:after="0" w:line="360" w:lineRule="auto"/>
        <w:ind w:left="2160" w:right="2215" w:firstLine="583"/>
        <w:jc w:val="left"/>
        <w:rPr>
          <w:sz w:val="39"/>
        </w:rPr>
      </w:pPr>
      <w:r>
        <w:rPr>
          <w:spacing w:val="-6"/>
          <w:sz w:val="39"/>
        </w:rPr>
        <w:t>为防止水流对格室的冲刷，在坡顶建筑一道防水埂，防止雨水从坡顶灌</w:t>
      </w:r>
      <w:r>
        <w:rPr>
          <w:spacing w:val="-4"/>
          <w:sz w:val="39"/>
        </w:rPr>
        <w:t>入冲毁格室和对排水不畅通处，及时疏通。</w:t>
      </w:r>
    </w:p>
    <w:p>
      <w:pPr>
        <w:pStyle w:val="BodyText"/>
        <w:spacing w:before="2" w:line="360" w:lineRule="auto"/>
        <w:ind w:left="2744" w:right="2088" w:hanging="195"/>
      </w:pPr>
      <w:r>
        <w:t xml:space="preserve">（７）高强土工格室草皮护坡施工中保证工程质量的措施               </w:t>
      </w:r>
      <w:r>
        <w:rPr>
          <w:w w:val="95"/>
        </w:rPr>
        <w:t>1）</w:t>
      </w:r>
      <w:r>
        <w:rPr>
          <w:spacing w:val="-1"/>
          <w:w w:val="95"/>
        </w:rPr>
        <w:t>认真学习有关文件，领会其精神，贯彻公司制定的施工管理制度，岗位责</w:t>
      </w:r>
    </w:p>
    <w:p>
      <w:pPr>
        <w:pStyle w:val="BodyText"/>
        <w:spacing w:line="362" w:lineRule="auto"/>
        <w:ind w:right="2088"/>
      </w:pPr>
      <w:r>
        <w:rPr>
          <w:spacing w:val="-1"/>
          <w:w w:val="95"/>
        </w:rPr>
        <w:t xml:space="preserve">任制，严格执行有关操作规程，特别是工程中材料的质量，工程计量，施工质量  </w:t>
      </w:r>
      <w:r>
        <w:t>的管理制度。</w:t>
      </w:r>
    </w:p>
    <w:p>
      <w:pPr>
        <w:pStyle w:val="ListParagraph"/>
        <w:numPr>
          <w:ilvl w:val="0"/>
          <w:numId w:val="30"/>
        </w:numPr>
        <w:tabs>
          <w:tab w:val="left" w:pos="3329"/>
        </w:tabs>
        <w:spacing w:before="0" w:after="0" w:line="360" w:lineRule="auto"/>
        <w:ind w:left="2160" w:right="2088" w:firstLine="583"/>
        <w:jc w:val="left"/>
        <w:rPr>
          <w:sz w:val="39"/>
        </w:rPr>
      </w:pPr>
      <w:r>
        <w:rPr>
          <w:spacing w:val="-1"/>
          <w:w w:val="95"/>
          <w:sz w:val="39"/>
        </w:rPr>
        <w:t xml:space="preserve">时了解工程质量动态，收集工程施工信息，提出建议和决策，把质量隐患  </w:t>
      </w:r>
      <w:r>
        <w:rPr>
          <w:sz w:val="39"/>
        </w:rPr>
        <w:t>消灭在各施工工序中。</w:t>
      </w:r>
    </w:p>
    <w:p>
      <w:pPr>
        <w:pStyle w:val="ListParagraph"/>
        <w:numPr>
          <w:ilvl w:val="0"/>
          <w:numId w:val="30"/>
        </w:numPr>
        <w:tabs>
          <w:tab w:val="left" w:pos="3329"/>
        </w:tabs>
        <w:spacing w:before="0" w:after="0" w:line="360" w:lineRule="auto"/>
        <w:ind w:left="2160" w:right="2214" w:firstLine="583"/>
        <w:jc w:val="left"/>
        <w:rPr>
          <w:sz w:val="39"/>
        </w:rPr>
      </w:pPr>
      <w:r>
        <w:rPr>
          <w:spacing w:val="-8"/>
          <w:sz w:val="39"/>
        </w:rPr>
        <w:t>实行目标管理，正确处理质量与施工进度之间的关系，在保证工程质量</w:t>
      </w:r>
      <w:r>
        <w:rPr>
          <w:spacing w:val="-4"/>
          <w:sz w:val="39"/>
        </w:rPr>
        <w:t>的同时，加快工程进度。</w:t>
      </w:r>
    </w:p>
    <w:p>
      <w:pPr>
        <w:pStyle w:val="ListParagraph"/>
        <w:numPr>
          <w:ilvl w:val="3"/>
          <w:numId w:val="34"/>
        </w:numPr>
        <w:tabs>
          <w:tab w:val="left" w:pos="4404"/>
        </w:tabs>
        <w:spacing w:before="0" w:after="0" w:line="499" w:lineRule="exact"/>
        <w:ind w:left="4403" w:right="0" w:hanging="1462"/>
        <w:jc w:val="left"/>
        <w:rPr>
          <w:sz w:val="39"/>
        </w:rPr>
      </w:pPr>
      <w:r>
        <w:rPr>
          <w:sz w:val="39"/>
        </w:rPr>
        <w:t>基础施工：</w:t>
      </w:r>
    </w:p>
    <w:p>
      <w:pPr>
        <w:pStyle w:val="ListParagraph"/>
        <w:numPr>
          <w:ilvl w:val="0"/>
          <w:numId w:val="29"/>
        </w:numPr>
        <w:tabs>
          <w:tab w:val="left" w:pos="3526"/>
        </w:tabs>
        <w:spacing w:before="246" w:after="0" w:line="360" w:lineRule="auto"/>
        <w:ind w:left="2160" w:right="2019" w:firstLine="781"/>
        <w:jc w:val="left"/>
        <w:rPr>
          <w:sz w:val="39"/>
        </w:rPr>
      </w:pPr>
      <w:r>
        <w:rPr>
          <w:spacing w:val="-6"/>
          <w:sz w:val="39"/>
        </w:rPr>
        <w:t>对基础土方进行分段开挖。基坑土方开挖以后，在适当位置设置积水井</w:t>
      </w:r>
      <w:r>
        <w:rPr>
          <w:spacing w:val="-12"/>
          <w:sz w:val="39"/>
        </w:rPr>
        <w:t>，保持基坑内干燥，以免积水软化地基。基坑开挖达到设计要求后，报监理工程师验槽，并作好隐蔽记录。</w:t>
      </w:r>
    </w:p>
    <w:p>
      <w:pPr>
        <w:pStyle w:val="ListParagraph"/>
        <w:numPr>
          <w:ilvl w:val="0"/>
          <w:numId w:val="29"/>
        </w:numPr>
        <w:tabs>
          <w:tab w:val="left" w:pos="3526"/>
        </w:tabs>
        <w:spacing w:before="2" w:after="0" w:line="240" w:lineRule="auto"/>
        <w:ind w:left="3526" w:right="0" w:hanging="584"/>
        <w:jc w:val="left"/>
        <w:rPr>
          <w:sz w:val="39"/>
        </w:rPr>
      </w:pPr>
      <w:r>
        <w:rPr>
          <w:sz w:val="39"/>
        </w:rPr>
        <w:t>基础施工：基坑经验槽合格后，即进行基础施工。砌筑前，铺筑一层碎</w:t>
      </w:r>
    </w:p>
    <w:p>
      <w:pPr>
        <w:spacing w:after="0" w:line="240" w:lineRule="auto"/>
        <w:jc w:val="left"/>
        <w:rPr>
          <w:sz w:val="39"/>
        </w:rPr>
        <w:sectPr>
          <w:pgSz w:w="17860" w:h="25260"/>
          <w:pgMar w:top="2000" w:right="0" w:bottom="280" w:left="0" w:header="708" w:footer="708"/>
          <w:pgNumType w:start="24"/>
          <w:cols w:space="708"/>
        </w:sectPr>
      </w:pPr>
    </w:p>
    <w:p>
      <w:pPr>
        <w:pStyle w:val="BodyText"/>
        <w:spacing w:before="20" w:line="360" w:lineRule="auto"/>
        <w:ind w:right="2077"/>
        <w:jc w:val="both"/>
      </w:pPr>
      <w:r>
        <w:rPr>
          <w:spacing w:val="-10"/>
        </w:rPr>
        <w:t>石并进行夯实。砌筑基础第一层石块采用座浆法砌筑。并将石块大面朝下。基础</w:t>
      </w:r>
      <w:r>
        <w:rPr>
          <w:spacing w:val="-17"/>
        </w:rPr>
        <w:t>的扩大部分与墙身之间的石块应互相搭接砌，使墙身部分的石块压砌在基础扩大</w:t>
      </w:r>
      <w:r>
        <w:rPr>
          <w:spacing w:val="-28"/>
        </w:rPr>
        <w:t xml:space="preserve">部分石块的不少于 </w:t>
      </w:r>
      <w:r>
        <w:t>1/2</w:t>
      </w:r>
      <w:r>
        <w:rPr>
          <w:spacing w:val="-13"/>
        </w:rPr>
        <w:t xml:space="preserve"> 处。基础砌体的最上一层石块，宜选用较大的块石砌筑。</w:t>
      </w:r>
    </w:p>
    <w:p>
      <w:pPr>
        <w:pStyle w:val="ListParagraph"/>
        <w:numPr>
          <w:ilvl w:val="3"/>
          <w:numId w:val="68"/>
        </w:numPr>
        <w:tabs>
          <w:tab w:val="left" w:pos="4404"/>
        </w:tabs>
        <w:spacing w:before="1" w:after="0" w:line="360" w:lineRule="auto"/>
        <w:ind w:left="2942" w:right="2279" w:firstLine="0"/>
        <w:jc w:val="both"/>
        <w:rPr>
          <w:sz w:val="39"/>
        </w:rPr>
      </w:pPr>
      <w:r>
        <w:rPr>
          <w:sz w:val="39"/>
        </w:rPr>
        <w:t xml:space="preserve">墙身施工：                                             </w:t>
      </w:r>
      <w:r>
        <w:rPr>
          <w:w w:val="95"/>
          <w:sz w:val="39"/>
        </w:rPr>
        <w:t>1）</w:t>
      </w:r>
      <w:r>
        <w:rPr>
          <w:spacing w:val="-1"/>
          <w:w w:val="95"/>
          <w:sz w:val="39"/>
        </w:rPr>
        <w:t>墙身的定位：基础施工完毕经监理检查合格后，用经纬仪和水准仪复核</w:t>
      </w:r>
    </w:p>
    <w:p>
      <w:pPr>
        <w:pStyle w:val="BodyText"/>
        <w:spacing w:before="2" w:line="360" w:lineRule="auto"/>
        <w:ind w:right="2088"/>
      </w:pPr>
      <w:r>
        <w:rPr>
          <w:spacing w:val="-1"/>
          <w:w w:val="95"/>
        </w:rPr>
        <w:t xml:space="preserve">基础的中轴线位移和标高。然后，根据墙身的坡度，支撑坡度架，坡度架的坡度  </w:t>
      </w:r>
      <w:r>
        <w:t>必须符合设计要求。墙身的砌筑采用在坡度架之间拉通线砌筑的施工方法。</w:t>
      </w:r>
    </w:p>
    <w:p>
      <w:pPr>
        <w:pStyle w:val="ListParagraph"/>
        <w:numPr>
          <w:ilvl w:val="0"/>
          <w:numId w:val="28"/>
        </w:numPr>
        <w:tabs>
          <w:tab w:val="left" w:pos="3526"/>
        </w:tabs>
        <w:spacing w:before="0" w:after="0" w:line="362" w:lineRule="auto"/>
        <w:ind w:left="2160" w:right="2188" w:firstLine="781"/>
        <w:jc w:val="left"/>
        <w:rPr>
          <w:sz w:val="39"/>
        </w:rPr>
      </w:pPr>
      <w:r>
        <w:rPr>
          <w:spacing w:val="-7"/>
          <w:sz w:val="39"/>
        </w:rPr>
        <w:t xml:space="preserve">墙身的砌筑采用铺浆法砌筑，砂浆稠度宜为 </w:t>
      </w:r>
      <w:r>
        <w:rPr>
          <w:sz w:val="39"/>
        </w:rPr>
        <w:t>3～5cm</w:t>
      </w:r>
      <w:r>
        <w:rPr>
          <w:spacing w:val="-2"/>
          <w:sz w:val="39"/>
        </w:rPr>
        <w:t>，砂浆强度符合设计</w:t>
      </w:r>
      <w:r>
        <w:rPr>
          <w:sz w:val="39"/>
        </w:rPr>
        <w:t>要求，用于墙面的石块应尽量色泽均匀，且表面较为平整。</w:t>
      </w:r>
    </w:p>
    <w:p>
      <w:pPr>
        <w:pStyle w:val="ListParagraph"/>
        <w:numPr>
          <w:ilvl w:val="0"/>
          <w:numId w:val="28"/>
        </w:numPr>
        <w:tabs>
          <w:tab w:val="left" w:pos="3526"/>
        </w:tabs>
        <w:spacing w:before="0" w:after="0" w:line="360" w:lineRule="auto"/>
        <w:ind w:left="2160" w:right="2279" w:firstLine="781"/>
        <w:jc w:val="left"/>
        <w:rPr>
          <w:sz w:val="39"/>
        </w:rPr>
      </w:pPr>
      <w:r>
        <w:rPr>
          <w:spacing w:val="-1"/>
          <w:w w:val="95"/>
          <w:sz w:val="39"/>
        </w:rPr>
        <w:t xml:space="preserve">块石砌体应分层卧砌，并且上下错缝，内外搭砌，不得采用外面侧立石  </w:t>
      </w:r>
      <w:r>
        <w:rPr>
          <w:sz w:val="39"/>
        </w:rPr>
        <w:t>块，中间填心的砌筑方法。</w:t>
      </w:r>
    </w:p>
    <w:p>
      <w:pPr>
        <w:pStyle w:val="ListParagraph"/>
        <w:numPr>
          <w:ilvl w:val="0"/>
          <w:numId w:val="28"/>
        </w:numPr>
        <w:tabs>
          <w:tab w:val="left" w:pos="3526"/>
        </w:tabs>
        <w:spacing w:before="0" w:after="0" w:line="240" w:lineRule="auto"/>
        <w:ind w:left="3526" w:right="0" w:hanging="584"/>
        <w:jc w:val="left"/>
        <w:rPr>
          <w:sz w:val="39"/>
        </w:rPr>
      </w:pPr>
      <w:r>
        <w:rPr>
          <w:sz w:val="39"/>
        </w:rPr>
        <w:t>砌块在使用前必须浇水湿润，表面如有泥土、水份，应清除干净。</w:t>
      </w:r>
    </w:p>
    <w:p>
      <w:pPr>
        <w:pStyle w:val="ListParagraph"/>
        <w:numPr>
          <w:ilvl w:val="0"/>
          <w:numId w:val="28"/>
        </w:numPr>
        <w:tabs>
          <w:tab w:val="left" w:pos="3526"/>
        </w:tabs>
        <w:spacing w:before="243" w:after="0" w:line="360" w:lineRule="auto"/>
        <w:ind w:left="2160" w:right="2212" w:firstLine="781"/>
        <w:jc w:val="both"/>
        <w:rPr>
          <w:sz w:val="39"/>
        </w:rPr>
      </w:pPr>
      <w:r>
        <w:rPr>
          <w:sz w:val="39"/>
        </w:rPr>
        <w:t>块石砌体的第一层及交接处、洞口处、转角处，选用较大块石砌筑。挡</w:t>
      </w:r>
      <w:r>
        <w:rPr>
          <w:spacing w:val="-8"/>
          <w:w w:val="95"/>
          <w:sz w:val="39"/>
        </w:rPr>
        <w:t xml:space="preserve">土墙回填土的一面必须设置拉结石，拉结石应分布均匀，相互错开，每墙面设置  </w:t>
      </w:r>
      <w:r>
        <w:rPr>
          <w:spacing w:val="-5"/>
          <w:sz w:val="39"/>
        </w:rPr>
        <w:t xml:space="preserve">拉结石一块，且同一层的中间不大于 </w:t>
      </w:r>
      <w:r>
        <w:rPr>
          <w:sz w:val="39"/>
        </w:rPr>
        <w:t>2</w:t>
      </w:r>
      <w:r>
        <w:rPr>
          <w:spacing w:val="-33"/>
          <w:sz w:val="39"/>
        </w:rPr>
        <w:t xml:space="preserve"> 米。</w:t>
      </w:r>
    </w:p>
    <w:p>
      <w:pPr>
        <w:pStyle w:val="ListParagraph"/>
        <w:numPr>
          <w:ilvl w:val="0"/>
          <w:numId w:val="28"/>
        </w:numPr>
        <w:tabs>
          <w:tab w:val="left" w:pos="3526"/>
        </w:tabs>
        <w:spacing w:before="2" w:after="0" w:line="360" w:lineRule="auto"/>
        <w:ind w:left="2160" w:right="2088" w:firstLine="781"/>
        <w:jc w:val="both"/>
        <w:rPr>
          <w:sz w:val="39"/>
        </w:rPr>
      </w:pPr>
      <w:r>
        <w:rPr>
          <w:sz w:val="39"/>
        </w:rPr>
        <w:t>外圈定位行列和转角石，应选择形状较为方正及尺寸较大的片石，并长</w:t>
      </w:r>
      <w:r>
        <w:rPr>
          <w:spacing w:val="-6"/>
          <w:sz w:val="39"/>
        </w:rPr>
        <w:t xml:space="preserve">短相间地与里层砌块咬接；砌缝宽度一般不应大于 </w:t>
      </w:r>
      <w:r>
        <w:rPr>
          <w:sz w:val="39"/>
        </w:rPr>
        <w:t>4cm。安砌时应选取形状及尺</w:t>
      </w:r>
      <w:r>
        <w:rPr>
          <w:spacing w:val="-1"/>
          <w:w w:val="95"/>
          <w:sz w:val="39"/>
        </w:rPr>
        <w:t xml:space="preserve">寸较为合适的片石，尖锐部分应敲除。竖缝较宽时，应在砂浆中塞以小石块，不  </w:t>
      </w:r>
      <w:r>
        <w:rPr>
          <w:sz w:val="39"/>
        </w:rPr>
        <w:t>得在石块下面用高于砂浆砌缝的小石片支垫。</w:t>
      </w:r>
    </w:p>
    <w:p>
      <w:pPr>
        <w:pStyle w:val="ListParagraph"/>
        <w:numPr>
          <w:ilvl w:val="0"/>
          <w:numId w:val="28"/>
        </w:numPr>
        <w:tabs>
          <w:tab w:val="left" w:pos="3526"/>
        </w:tabs>
        <w:spacing w:before="1" w:after="0" w:line="360" w:lineRule="auto"/>
        <w:ind w:left="2160" w:right="2206" w:firstLine="781"/>
        <w:jc w:val="both"/>
        <w:rPr>
          <w:sz w:val="39"/>
        </w:rPr>
      </w:pPr>
      <w:r>
        <w:rPr>
          <w:sz w:val="39"/>
        </w:rPr>
        <w:t>砌体应分层砌筑，砌体较长时，可分段分层砌筑，但相邻工作段的砌筑</w:t>
      </w:r>
      <w:r>
        <w:rPr>
          <w:spacing w:val="-11"/>
          <w:w w:val="95"/>
          <w:sz w:val="39"/>
        </w:rPr>
        <w:t xml:space="preserve">高差一般不宜超过；分段位置宜尽量设在沉降缝或伸缩缝处，各段水平砌缝应一  </w:t>
      </w:r>
      <w:r>
        <w:rPr>
          <w:sz w:val="39"/>
        </w:rPr>
        <w:t>致。各层竖缝应相互错开，不得贯通。</w:t>
      </w:r>
    </w:p>
    <w:p>
      <w:pPr>
        <w:pStyle w:val="ListParagraph"/>
        <w:numPr>
          <w:ilvl w:val="0"/>
          <w:numId w:val="28"/>
        </w:numPr>
        <w:tabs>
          <w:tab w:val="left" w:pos="3526"/>
        </w:tabs>
        <w:spacing w:before="2" w:after="0" w:line="360" w:lineRule="auto"/>
        <w:ind w:left="2160" w:right="2088" w:firstLine="781"/>
        <w:jc w:val="left"/>
        <w:rPr>
          <w:sz w:val="39"/>
        </w:rPr>
      </w:pPr>
      <w:r>
        <w:rPr>
          <w:sz w:val="39"/>
        </w:rPr>
        <w:t>各砌层的砌块应安放稳固，砌块之间应砂浆饱满，粘结牢固，不得直接</w:t>
      </w:r>
      <w:r>
        <w:rPr>
          <w:spacing w:val="-1"/>
          <w:w w:val="95"/>
          <w:sz w:val="39"/>
        </w:rPr>
        <w:t xml:space="preserve">贴靠或脱空。砌筑时，底浆应铺满，竖缝砂浆应先在已砌石块侧面铺放一部分，  </w:t>
      </w:r>
      <w:r>
        <w:rPr>
          <w:sz w:val="39"/>
        </w:rPr>
        <w:t>然后于石块放好后填满捣实。</w:t>
      </w:r>
    </w:p>
    <w:p>
      <w:pPr>
        <w:pStyle w:val="ListParagraph"/>
        <w:numPr>
          <w:ilvl w:val="0"/>
          <w:numId w:val="28"/>
        </w:numPr>
        <w:tabs>
          <w:tab w:val="left" w:pos="3526"/>
        </w:tabs>
        <w:spacing w:before="2" w:after="0" w:line="362" w:lineRule="auto"/>
        <w:ind w:left="2160" w:right="2003" w:firstLine="781"/>
        <w:jc w:val="left"/>
        <w:rPr>
          <w:sz w:val="39"/>
        </w:rPr>
      </w:pPr>
      <w:r>
        <w:rPr>
          <w:sz w:val="39"/>
        </w:rPr>
        <w:t>采用同层内，丁顺相间的砌筑形式。砌筑时按设计要求收坡，并设置泄</w:t>
      </w:r>
      <w:r>
        <w:rPr>
          <w:spacing w:val="-23"/>
          <w:sz w:val="39"/>
        </w:rPr>
        <w:t xml:space="preserve">水孔。泄水孔应上下交错布置，泄水孔为孔径 </w:t>
      </w:r>
      <w:r>
        <w:rPr>
          <w:sz w:val="39"/>
        </w:rPr>
        <w:t>10cm</w:t>
      </w:r>
      <w:r>
        <w:rPr>
          <w:spacing w:val="-30"/>
          <w:sz w:val="39"/>
        </w:rPr>
        <w:t xml:space="preserve"> 硬聚氯乙稀管，伸出墙面 </w:t>
      </w:r>
      <w:r>
        <w:rPr>
          <w:sz w:val="39"/>
        </w:rPr>
        <w:t>5cm</w:t>
      </w:r>
      <w:r>
        <w:rPr>
          <w:spacing w:val="-15"/>
          <w:sz w:val="39"/>
        </w:rPr>
        <w:t>。</w:t>
      </w:r>
    </w:p>
    <w:p>
      <w:pPr>
        <w:spacing w:after="0" w:line="362" w:lineRule="auto"/>
        <w:jc w:val="left"/>
        <w:rPr>
          <w:sz w:val="39"/>
        </w:rPr>
        <w:sectPr>
          <w:pgSz w:w="17860" w:h="25260"/>
          <w:pgMar w:top="2000" w:right="0" w:bottom="280" w:left="0" w:header="708" w:footer="708"/>
          <w:pgNumType w:start="25"/>
          <w:cols w:space="708"/>
        </w:sectPr>
      </w:pPr>
    </w:p>
    <w:p>
      <w:pPr>
        <w:pStyle w:val="ListParagraph"/>
        <w:numPr>
          <w:ilvl w:val="0"/>
          <w:numId w:val="28"/>
        </w:numPr>
        <w:tabs>
          <w:tab w:val="left" w:pos="3721"/>
        </w:tabs>
        <w:spacing w:before="20" w:after="0" w:line="240" w:lineRule="auto"/>
        <w:ind w:left="3720" w:right="0" w:hanging="3233"/>
        <w:jc w:val="left"/>
        <w:rPr>
          <w:sz w:val="39"/>
        </w:rPr>
      </w:pPr>
      <w:r>
        <w:rPr>
          <w:spacing w:val="-6"/>
          <w:sz w:val="39"/>
        </w:rPr>
        <w:t xml:space="preserve">沉降伸缩缝的设置：挡土墙每隔 </w:t>
      </w:r>
      <w:r>
        <w:rPr>
          <w:sz w:val="39"/>
        </w:rPr>
        <w:t>10-15</w:t>
      </w:r>
      <w:r>
        <w:rPr>
          <w:spacing w:val="-11"/>
          <w:sz w:val="39"/>
        </w:rPr>
        <w:t xml:space="preserve"> 米设置一道沉降伸缩缝，缝宽</w:t>
      </w:r>
    </w:p>
    <w:p>
      <w:pPr>
        <w:pStyle w:val="BodyText"/>
        <w:spacing w:before="249"/>
        <w:ind w:left="1055" w:right="10508"/>
        <w:jc w:val="center"/>
      </w:pPr>
      <w:r>
        <w:t>2-3cm，内填沥青麻絮。</w:t>
      </w:r>
    </w:p>
    <w:p>
      <w:pPr>
        <w:pStyle w:val="ListParagraph"/>
        <w:numPr>
          <w:ilvl w:val="0"/>
          <w:numId w:val="28"/>
        </w:numPr>
        <w:tabs>
          <w:tab w:val="left" w:pos="3721"/>
        </w:tabs>
        <w:spacing w:before="253" w:after="0" w:line="360" w:lineRule="auto"/>
        <w:ind w:left="2160" w:right="2085" w:firstLine="781"/>
        <w:jc w:val="both"/>
        <w:rPr>
          <w:sz w:val="39"/>
        </w:rPr>
      </w:pPr>
      <w:r>
        <w:rPr>
          <w:spacing w:val="-1"/>
          <w:w w:val="95"/>
          <w:sz w:val="39"/>
        </w:rPr>
        <w:t xml:space="preserve">勾缝：在砌筑完成后，进行勾缝，勾缝前应湿润缝槽，浆砌勾缝应嵌入  </w:t>
      </w:r>
      <w:r>
        <w:rPr>
          <w:spacing w:val="-13"/>
          <w:sz w:val="39"/>
        </w:rPr>
        <w:t xml:space="preserve">砌缝内一定深度。在砌筑时靠外露面预留深约 </w:t>
      </w:r>
      <w:r>
        <w:rPr>
          <w:sz w:val="39"/>
        </w:rPr>
        <w:t>2cm</w:t>
      </w:r>
      <w:r>
        <w:rPr>
          <w:spacing w:val="-16"/>
          <w:sz w:val="39"/>
        </w:rPr>
        <w:t xml:space="preserve"> 的空缝作勾缝之用；砌体隐蔽面砌缝可随砌随刮平，不另勾缝。</w:t>
      </w:r>
    </w:p>
    <w:p>
      <w:pPr>
        <w:pStyle w:val="ListParagraph"/>
        <w:numPr>
          <w:ilvl w:val="0"/>
          <w:numId w:val="28"/>
        </w:numPr>
        <w:tabs>
          <w:tab w:val="left" w:pos="3721"/>
        </w:tabs>
        <w:spacing w:before="1" w:after="0" w:line="360" w:lineRule="auto"/>
        <w:ind w:left="2160" w:right="2085" w:firstLine="781"/>
        <w:jc w:val="left"/>
        <w:rPr>
          <w:sz w:val="39"/>
        </w:rPr>
      </w:pPr>
      <w:r>
        <w:rPr>
          <w:spacing w:val="-1"/>
          <w:w w:val="95"/>
          <w:sz w:val="39"/>
        </w:rPr>
        <w:t xml:space="preserve">养护：勾缝、抹面工作完成和砂浆初凝后，应进行养生，经常洒水，使  </w:t>
      </w:r>
      <w:r>
        <w:rPr>
          <w:sz w:val="39"/>
        </w:rPr>
        <w:t>砌体保持湿润并应避免碰撞和震动。</w:t>
      </w:r>
    </w:p>
    <w:p>
      <w:pPr>
        <w:pStyle w:val="BodyText"/>
        <w:spacing w:line="362" w:lineRule="auto"/>
        <w:ind w:right="2214" w:firstLine="781"/>
      </w:pPr>
      <w:r>
        <w:drawing>
          <wp:anchor distT="0" distB="0" distL="0" distR="0" simplePos="0" relativeHeight="251669504" behindDoc="1" locked="0" layoutInCell="1" allowOverlap="1">
            <wp:simplePos x="0" y="0"/>
            <wp:positionH relativeFrom="page">
              <wp:posOffset>1257300</wp:posOffset>
            </wp:positionH>
            <wp:positionV relativeFrom="paragraph">
              <wp:posOffset>834008</wp:posOffset>
            </wp:positionV>
            <wp:extent cx="8724900" cy="7874000"/>
            <wp:effectExtent l="0" t="0" r="0" b="0"/>
            <wp:wrapNone/>
            <wp:docPr id="7"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1.png"/>
                    <pic:cNvPicPr/>
                  </pic:nvPicPr>
                  <pic:blipFill>
                    <a:blip xmlns:r="http://schemas.openxmlformats.org/officeDocument/2006/relationships" r:embed="rId24" cstate="print"/>
                    <a:stretch>
                      <a:fillRect/>
                    </a:stretch>
                  </pic:blipFill>
                  <pic:spPr>
                    <a:xfrm>
                      <a:off x="0" y="0"/>
                      <a:ext cx="8724900" cy="7874000"/>
                    </a:xfrm>
                    <a:prstGeom prst="rect">
                      <a:avLst/>
                    </a:prstGeom>
                  </pic:spPr>
                </pic:pic>
              </a:graphicData>
            </a:graphic>
          </wp:anchor>
        </w:drawing>
      </w:r>
      <w:r>
        <w:rPr>
          <w:spacing w:val="-8"/>
          <w:w w:val="95"/>
        </w:rPr>
        <w:t xml:space="preserve">石料规格和质量符合图纸及招标文件有关规定。基础埋置深度及地基应符合  </w:t>
      </w:r>
      <w:r>
        <w:t>图纸要求。砌体咬扣紧密，嵌缝饱满密实。具体实测项目符合下表要求。</w:t>
      </w:r>
    </w:p>
    <w:p>
      <w:pPr>
        <w:pStyle w:val="BodyText"/>
        <w:spacing w:before="12"/>
        <w:ind w:left="0"/>
        <w:rPr>
          <w:sz w:val="5"/>
        </w:rPr>
      </w:pPr>
    </w:p>
    <w:tbl>
      <w:tblPr>
        <w:tblStyle w:val="TableNormal1"/>
        <w:tblW w:w="0" w:type="auto"/>
        <w:jc w:val="left"/>
        <w:tblInd w:w="22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97"/>
        <w:gridCol w:w="4836"/>
        <w:gridCol w:w="3434"/>
        <w:gridCol w:w="4122"/>
      </w:tblGrid>
      <w:tr>
        <w:tblPrEx>
          <w:tblW w:w="0" w:type="auto"/>
          <w:jc w:val="left"/>
          <w:tblInd w:w="22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673"/>
          <w:jc w:val="left"/>
        </w:trPr>
        <w:tc>
          <w:tcPr>
            <w:tcW w:w="997" w:type="dxa"/>
          </w:tcPr>
          <w:p>
            <w:pPr>
              <w:pStyle w:val="TableParagraph"/>
              <w:spacing w:line="444" w:lineRule="exact"/>
              <w:ind w:right="176"/>
              <w:jc w:val="center"/>
              <w:rPr>
                <w:sz w:val="39"/>
              </w:rPr>
            </w:pPr>
            <w:r>
              <w:rPr>
                <w:sz w:val="39"/>
              </w:rPr>
              <w:t>项次</w:t>
            </w:r>
          </w:p>
        </w:tc>
        <w:tc>
          <w:tcPr>
            <w:tcW w:w="4836" w:type="dxa"/>
          </w:tcPr>
          <w:p>
            <w:pPr>
              <w:pStyle w:val="TableParagraph"/>
              <w:spacing w:line="444" w:lineRule="exact"/>
              <w:ind w:left="1662" w:right="1574"/>
              <w:jc w:val="center"/>
              <w:rPr>
                <w:sz w:val="39"/>
              </w:rPr>
            </w:pPr>
            <w:r>
              <w:rPr>
                <w:sz w:val="39"/>
              </w:rPr>
              <w:t>检查项目</w:t>
            </w:r>
          </w:p>
        </w:tc>
        <w:tc>
          <w:tcPr>
            <w:tcW w:w="3434" w:type="dxa"/>
          </w:tcPr>
          <w:p>
            <w:pPr>
              <w:pStyle w:val="TableParagraph"/>
              <w:spacing w:line="444" w:lineRule="exact"/>
              <w:ind w:left="446" w:right="252"/>
              <w:jc w:val="center"/>
              <w:rPr>
                <w:sz w:val="39"/>
              </w:rPr>
            </w:pPr>
            <w:r>
              <w:rPr>
                <w:spacing w:val="-53"/>
                <w:sz w:val="39"/>
              </w:rPr>
              <w:t>规定值或允许偏差</w:t>
            </w:r>
          </w:p>
        </w:tc>
        <w:tc>
          <w:tcPr>
            <w:tcW w:w="4122" w:type="dxa"/>
          </w:tcPr>
          <w:p>
            <w:pPr>
              <w:pStyle w:val="TableParagraph"/>
              <w:spacing w:line="444" w:lineRule="exact"/>
              <w:ind w:left="983"/>
              <w:rPr>
                <w:sz w:val="39"/>
              </w:rPr>
            </w:pPr>
            <w:r>
              <w:rPr>
                <w:spacing w:val="-51"/>
                <w:sz w:val="39"/>
              </w:rPr>
              <w:t>检查方法和频率</w:t>
            </w:r>
          </w:p>
        </w:tc>
      </w:tr>
      <w:tr>
        <w:tblPrEx>
          <w:tblW w:w="0" w:type="auto"/>
          <w:jc w:val="left"/>
          <w:tblInd w:w="2247" w:type="dxa"/>
          <w:tblLayout w:type="fixed"/>
          <w:tblCellMar>
            <w:top w:w="0" w:type="dxa"/>
            <w:left w:w="0" w:type="dxa"/>
            <w:bottom w:w="0" w:type="dxa"/>
            <w:right w:w="0" w:type="dxa"/>
          </w:tblCellMar>
          <w:tblLook w:val="01E0"/>
        </w:tblPrEx>
        <w:trPr>
          <w:trHeight w:val="1180"/>
          <w:jc w:val="left"/>
        </w:trPr>
        <w:tc>
          <w:tcPr>
            <w:tcW w:w="997" w:type="dxa"/>
          </w:tcPr>
          <w:p>
            <w:pPr>
              <w:pStyle w:val="TableParagraph"/>
              <w:spacing w:before="4"/>
              <w:rPr>
                <w:sz w:val="54"/>
              </w:rPr>
            </w:pPr>
          </w:p>
          <w:p>
            <w:pPr>
              <w:pStyle w:val="TableParagraph"/>
              <w:spacing w:line="464" w:lineRule="exact"/>
              <w:ind w:right="212"/>
              <w:jc w:val="center"/>
              <w:rPr>
                <w:sz w:val="39"/>
              </w:rPr>
            </w:pPr>
            <w:r>
              <w:rPr>
                <w:w w:val="99"/>
                <w:sz w:val="39"/>
              </w:rPr>
              <w:t>1</w:t>
            </w:r>
          </w:p>
        </w:tc>
        <w:tc>
          <w:tcPr>
            <w:tcW w:w="4836" w:type="dxa"/>
          </w:tcPr>
          <w:p>
            <w:pPr>
              <w:pStyle w:val="TableParagraph"/>
              <w:spacing w:before="4"/>
              <w:rPr>
                <w:sz w:val="54"/>
              </w:rPr>
            </w:pPr>
          </w:p>
          <w:p>
            <w:pPr>
              <w:pStyle w:val="TableParagraph"/>
              <w:spacing w:line="464" w:lineRule="exact"/>
              <w:ind w:left="1360"/>
              <w:rPr>
                <w:sz w:val="39"/>
              </w:rPr>
            </w:pPr>
            <w:r>
              <w:rPr>
                <w:spacing w:val="-58"/>
                <w:sz w:val="39"/>
              </w:rPr>
              <w:t>砂浆强度</w:t>
            </w:r>
            <w:r>
              <w:rPr>
                <w:sz w:val="39"/>
              </w:rPr>
              <w:t>(MPa)</w:t>
            </w:r>
          </w:p>
        </w:tc>
        <w:tc>
          <w:tcPr>
            <w:tcW w:w="3434" w:type="dxa"/>
          </w:tcPr>
          <w:p>
            <w:pPr>
              <w:pStyle w:val="TableParagraph"/>
              <w:spacing w:before="4"/>
              <w:rPr>
                <w:sz w:val="54"/>
              </w:rPr>
            </w:pPr>
          </w:p>
          <w:p>
            <w:pPr>
              <w:pStyle w:val="TableParagraph"/>
              <w:spacing w:line="464" w:lineRule="exact"/>
              <w:ind w:left="442" w:right="252"/>
              <w:jc w:val="center"/>
              <w:rPr>
                <w:sz w:val="39"/>
              </w:rPr>
            </w:pPr>
            <w:r>
              <w:rPr>
                <w:sz w:val="39"/>
              </w:rPr>
              <w:t>在合格标准内</w:t>
            </w:r>
          </w:p>
        </w:tc>
        <w:tc>
          <w:tcPr>
            <w:tcW w:w="4122" w:type="dxa"/>
          </w:tcPr>
          <w:p>
            <w:pPr>
              <w:pStyle w:val="TableParagraph"/>
              <w:spacing w:before="228"/>
              <w:ind w:right="119"/>
              <w:jc w:val="right"/>
              <w:rPr>
                <w:sz w:val="39"/>
              </w:rPr>
            </w:pPr>
            <w:r>
              <w:rPr>
                <w:spacing w:val="79"/>
                <w:sz w:val="39"/>
              </w:rPr>
              <w:t>按</w:t>
            </w:r>
            <w:r>
              <w:rPr>
                <w:spacing w:val="-13"/>
                <w:sz w:val="39"/>
              </w:rPr>
              <w:t>(JTJ071-98</w:t>
            </w:r>
            <w:r>
              <w:rPr>
                <w:spacing w:val="-78"/>
                <w:sz w:val="39"/>
              </w:rPr>
              <w:t>附)录</w:t>
            </w:r>
            <w:r>
              <w:rPr>
                <w:sz w:val="39"/>
              </w:rPr>
              <w:t>F</w:t>
            </w:r>
            <w:r>
              <w:rPr>
                <w:spacing w:val="-77"/>
                <w:sz w:val="39"/>
              </w:rPr>
              <w:t xml:space="preserve"> 检</w:t>
            </w:r>
          </w:p>
        </w:tc>
      </w:tr>
      <w:tr>
        <w:tblPrEx>
          <w:tblW w:w="0" w:type="auto"/>
          <w:jc w:val="left"/>
          <w:tblInd w:w="2247" w:type="dxa"/>
          <w:tblLayout w:type="fixed"/>
          <w:tblCellMar>
            <w:top w:w="0" w:type="dxa"/>
            <w:left w:w="0" w:type="dxa"/>
            <w:bottom w:w="0" w:type="dxa"/>
            <w:right w:w="0" w:type="dxa"/>
          </w:tblCellMar>
          <w:tblLook w:val="01E0"/>
        </w:tblPrEx>
        <w:trPr>
          <w:trHeight w:val="711"/>
          <w:jc w:val="left"/>
        </w:trPr>
        <w:tc>
          <w:tcPr>
            <w:tcW w:w="997" w:type="dxa"/>
          </w:tcPr>
          <w:p>
            <w:pPr>
              <w:pStyle w:val="TableParagraph"/>
              <w:rPr>
                <w:rFonts w:ascii="Times New Roman"/>
                <w:sz w:val="38"/>
              </w:rPr>
            </w:pPr>
          </w:p>
        </w:tc>
        <w:tc>
          <w:tcPr>
            <w:tcW w:w="4836" w:type="dxa"/>
          </w:tcPr>
          <w:p>
            <w:pPr>
              <w:pStyle w:val="TableParagraph"/>
              <w:rPr>
                <w:rFonts w:ascii="Times New Roman"/>
                <w:sz w:val="38"/>
              </w:rPr>
            </w:pPr>
          </w:p>
        </w:tc>
        <w:tc>
          <w:tcPr>
            <w:tcW w:w="3434" w:type="dxa"/>
          </w:tcPr>
          <w:p>
            <w:pPr>
              <w:pStyle w:val="TableParagraph"/>
              <w:rPr>
                <w:rFonts w:ascii="Times New Roman"/>
                <w:sz w:val="38"/>
              </w:rPr>
            </w:pPr>
          </w:p>
        </w:tc>
        <w:tc>
          <w:tcPr>
            <w:tcW w:w="4122" w:type="dxa"/>
          </w:tcPr>
          <w:p>
            <w:pPr>
              <w:pStyle w:val="TableParagraph"/>
              <w:spacing w:line="483" w:lineRule="exact"/>
              <w:ind w:left="214"/>
              <w:jc w:val="center"/>
              <w:rPr>
                <w:sz w:val="39"/>
              </w:rPr>
            </w:pPr>
            <w:r>
              <w:rPr>
                <w:w w:val="99"/>
                <w:sz w:val="39"/>
              </w:rPr>
              <w:t>查</w:t>
            </w:r>
          </w:p>
        </w:tc>
      </w:tr>
      <w:tr>
        <w:tblPrEx>
          <w:tblW w:w="0" w:type="auto"/>
          <w:jc w:val="left"/>
          <w:tblInd w:w="2247" w:type="dxa"/>
          <w:tblLayout w:type="fixed"/>
          <w:tblCellMar>
            <w:top w:w="0" w:type="dxa"/>
            <w:left w:w="0" w:type="dxa"/>
            <w:bottom w:w="0" w:type="dxa"/>
            <w:right w:w="0" w:type="dxa"/>
          </w:tblCellMar>
          <w:tblLook w:val="01E0"/>
        </w:tblPrEx>
        <w:trPr>
          <w:trHeight w:val="1902"/>
          <w:jc w:val="left"/>
        </w:trPr>
        <w:tc>
          <w:tcPr>
            <w:tcW w:w="997" w:type="dxa"/>
          </w:tcPr>
          <w:p>
            <w:pPr>
              <w:pStyle w:val="TableParagraph"/>
              <w:spacing w:before="10"/>
              <w:rPr>
                <w:sz w:val="54"/>
              </w:rPr>
            </w:pPr>
          </w:p>
          <w:p>
            <w:pPr>
              <w:pStyle w:val="TableParagraph"/>
              <w:ind w:right="212"/>
              <w:jc w:val="center"/>
              <w:rPr>
                <w:sz w:val="39"/>
              </w:rPr>
            </w:pPr>
            <w:r>
              <w:rPr>
                <w:w w:val="99"/>
                <w:sz w:val="39"/>
              </w:rPr>
              <w:t>2</w:t>
            </w:r>
          </w:p>
        </w:tc>
        <w:tc>
          <w:tcPr>
            <w:tcW w:w="4836" w:type="dxa"/>
          </w:tcPr>
          <w:p>
            <w:pPr>
              <w:pStyle w:val="TableParagraph"/>
              <w:tabs>
                <w:tab w:val="left" w:pos="2430"/>
              </w:tabs>
              <w:spacing w:before="224"/>
              <w:ind w:right="463"/>
              <w:jc w:val="right"/>
              <w:rPr>
                <w:sz w:val="39"/>
              </w:rPr>
            </w:pPr>
            <w:r>
              <w:rPr>
                <w:spacing w:val="-58"/>
                <w:sz w:val="39"/>
              </w:rPr>
              <w:t>顶面高</w:t>
            </w:r>
            <w:r>
              <w:rPr>
                <w:sz w:val="39"/>
              </w:rPr>
              <w:t>程</w:t>
              <w:tab/>
            </w:r>
            <w:r>
              <w:rPr>
                <w:spacing w:val="-58"/>
                <w:w w:val="95"/>
                <w:position w:val="1"/>
                <w:sz w:val="39"/>
              </w:rPr>
              <w:t>料、块</w:t>
            </w:r>
            <w:r>
              <w:rPr>
                <w:w w:val="95"/>
                <w:position w:val="1"/>
                <w:sz w:val="39"/>
              </w:rPr>
              <w:t>石</w:t>
            </w:r>
          </w:p>
          <w:p>
            <w:pPr>
              <w:pStyle w:val="TableParagraph"/>
              <w:spacing w:before="10"/>
              <w:rPr>
                <w:sz w:val="33"/>
              </w:rPr>
            </w:pPr>
          </w:p>
          <w:p>
            <w:pPr>
              <w:pStyle w:val="TableParagraph"/>
              <w:tabs>
                <w:tab w:val="left" w:pos="2160"/>
                <w:tab w:val="left" w:pos="3031"/>
              </w:tabs>
              <w:ind w:right="524"/>
              <w:jc w:val="right"/>
              <w:rPr>
                <w:sz w:val="39"/>
              </w:rPr>
            </w:pPr>
            <w:r>
              <w:rPr>
                <w:position w:val="1"/>
                <w:sz w:val="39"/>
              </w:rPr>
              <w:t>(mm)</w:t>
              <w:tab/>
            </w:r>
            <w:r>
              <w:rPr>
                <w:sz w:val="39"/>
              </w:rPr>
              <w:t>片</w:t>
              <w:tab/>
            </w:r>
            <w:r>
              <w:rPr>
                <w:w w:val="95"/>
                <w:sz w:val="39"/>
              </w:rPr>
              <w:t>石</w:t>
            </w:r>
          </w:p>
        </w:tc>
        <w:tc>
          <w:tcPr>
            <w:tcW w:w="3434" w:type="dxa"/>
          </w:tcPr>
          <w:p>
            <w:pPr>
              <w:pStyle w:val="TableParagraph"/>
              <w:spacing w:before="226"/>
              <w:ind w:left="439" w:right="252"/>
              <w:jc w:val="center"/>
              <w:rPr>
                <w:sz w:val="39"/>
              </w:rPr>
            </w:pPr>
            <w:r>
              <w:rPr>
                <w:spacing w:val="-10"/>
                <w:sz w:val="39"/>
              </w:rPr>
              <w:t>±15</w:t>
            </w:r>
          </w:p>
          <w:p>
            <w:pPr>
              <w:pStyle w:val="TableParagraph"/>
              <w:spacing w:before="3"/>
              <w:rPr>
                <w:sz w:val="35"/>
              </w:rPr>
            </w:pPr>
          </w:p>
          <w:p>
            <w:pPr>
              <w:pStyle w:val="TableParagraph"/>
              <w:ind w:left="439" w:right="252"/>
              <w:jc w:val="center"/>
              <w:rPr>
                <w:sz w:val="39"/>
              </w:rPr>
            </w:pPr>
            <w:r>
              <w:rPr>
                <w:spacing w:val="-10"/>
                <w:sz w:val="39"/>
              </w:rPr>
              <w:t>±20</w:t>
            </w:r>
          </w:p>
        </w:tc>
        <w:tc>
          <w:tcPr>
            <w:tcW w:w="4122" w:type="dxa"/>
          </w:tcPr>
          <w:p>
            <w:pPr>
              <w:pStyle w:val="TableParagraph"/>
              <w:spacing w:before="10"/>
              <w:rPr>
                <w:sz w:val="54"/>
              </w:rPr>
            </w:pPr>
          </w:p>
          <w:p>
            <w:pPr>
              <w:pStyle w:val="TableParagraph"/>
              <w:ind w:right="104"/>
              <w:jc w:val="right"/>
              <w:rPr>
                <w:sz w:val="39"/>
              </w:rPr>
            </w:pPr>
            <w:r>
              <w:rPr>
                <w:spacing w:val="25"/>
                <w:sz w:val="39"/>
              </w:rPr>
              <w:t>每</w:t>
            </w:r>
            <w:r>
              <w:rPr>
                <w:sz w:val="39"/>
              </w:rPr>
              <w:t>20m</w:t>
            </w:r>
            <w:r>
              <w:rPr>
                <w:spacing w:val="-47"/>
                <w:sz w:val="39"/>
              </w:rPr>
              <w:t>用水准仪检查</w:t>
            </w:r>
            <w:r>
              <w:rPr>
                <w:sz w:val="39"/>
              </w:rPr>
              <w:t>3</w:t>
            </w:r>
            <w:r>
              <w:rPr>
                <w:spacing w:val="-81"/>
                <w:sz w:val="39"/>
              </w:rPr>
              <w:t xml:space="preserve"> 点</w:t>
            </w:r>
          </w:p>
        </w:tc>
      </w:tr>
      <w:tr>
        <w:tblPrEx>
          <w:tblW w:w="0" w:type="auto"/>
          <w:jc w:val="left"/>
          <w:tblInd w:w="2247" w:type="dxa"/>
          <w:tblLayout w:type="fixed"/>
          <w:tblCellMar>
            <w:top w:w="0" w:type="dxa"/>
            <w:left w:w="0" w:type="dxa"/>
            <w:bottom w:w="0" w:type="dxa"/>
            <w:right w:w="0" w:type="dxa"/>
          </w:tblCellMar>
          <w:tblLook w:val="01E0"/>
        </w:tblPrEx>
        <w:trPr>
          <w:trHeight w:val="713"/>
          <w:jc w:val="left"/>
        </w:trPr>
        <w:tc>
          <w:tcPr>
            <w:tcW w:w="997" w:type="dxa"/>
          </w:tcPr>
          <w:p>
            <w:pPr>
              <w:pStyle w:val="TableParagraph"/>
              <w:rPr>
                <w:rFonts w:ascii="Times New Roman"/>
                <w:sz w:val="38"/>
              </w:rPr>
            </w:pPr>
          </w:p>
        </w:tc>
        <w:tc>
          <w:tcPr>
            <w:tcW w:w="4836" w:type="dxa"/>
          </w:tcPr>
          <w:p>
            <w:pPr>
              <w:pStyle w:val="TableParagraph"/>
              <w:spacing w:before="225" w:line="468" w:lineRule="exact"/>
              <w:ind w:right="463"/>
              <w:jc w:val="right"/>
              <w:rPr>
                <w:sz w:val="39"/>
              </w:rPr>
            </w:pPr>
            <w:r>
              <w:rPr>
                <w:w w:val="95"/>
                <w:sz w:val="39"/>
              </w:rPr>
              <w:t>料、块石</w:t>
            </w:r>
          </w:p>
        </w:tc>
        <w:tc>
          <w:tcPr>
            <w:tcW w:w="3434" w:type="dxa"/>
          </w:tcPr>
          <w:p>
            <w:pPr>
              <w:pStyle w:val="TableParagraph"/>
              <w:spacing w:before="225" w:line="468" w:lineRule="exact"/>
              <w:ind w:left="158"/>
              <w:jc w:val="center"/>
              <w:rPr>
                <w:sz w:val="39"/>
              </w:rPr>
            </w:pPr>
            <w:r>
              <w:rPr>
                <w:w w:val="99"/>
                <w:sz w:val="39"/>
              </w:rPr>
              <w:t>%</w:t>
            </w:r>
          </w:p>
        </w:tc>
        <w:tc>
          <w:tcPr>
            <w:tcW w:w="4122" w:type="dxa"/>
          </w:tcPr>
          <w:p>
            <w:pPr>
              <w:pStyle w:val="TableParagraph"/>
              <w:rPr>
                <w:rFonts w:ascii="Times New Roman"/>
                <w:sz w:val="38"/>
              </w:rPr>
            </w:pPr>
          </w:p>
        </w:tc>
      </w:tr>
      <w:tr>
        <w:tblPrEx>
          <w:tblW w:w="0" w:type="auto"/>
          <w:jc w:val="left"/>
          <w:tblInd w:w="2247" w:type="dxa"/>
          <w:tblLayout w:type="fixed"/>
          <w:tblCellMar>
            <w:top w:w="0" w:type="dxa"/>
            <w:left w:w="0" w:type="dxa"/>
            <w:bottom w:w="0" w:type="dxa"/>
            <w:right w:w="0" w:type="dxa"/>
          </w:tblCellMar>
          <w:tblLook w:val="01E0"/>
        </w:tblPrEx>
        <w:trPr>
          <w:trHeight w:val="475"/>
          <w:jc w:val="left"/>
        </w:trPr>
        <w:tc>
          <w:tcPr>
            <w:tcW w:w="997" w:type="dxa"/>
          </w:tcPr>
          <w:p>
            <w:pPr>
              <w:pStyle w:val="TableParagraph"/>
              <w:spacing w:line="455" w:lineRule="exact"/>
              <w:ind w:right="212"/>
              <w:jc w:val="center"/>
              <w:rPr>
                <w:sz w:val="39"/>
              </w:rPr>
            </w:pPr>
            <w:r>
              <w:rPr>
                <w:w w:val="99"/>
                <w:sz w:val="39"/>
              </w:rPr>
              <w:t>3</w:t>
            </w:r>
          </w:p>
        </w:tc>
        <w:tc>
          <w:tcPr>
            <w:tcW w:w="4836" w:type="dxa"/>
          </w:tcPr>
          <w:p>
            <w:pPr>
              <w:pStyle w:val="TableParagraph"/>
              <w:spacing w:line="455" w:lineRule="exact"/>
              <w:ind w:left="226"/>
              <w:rPr>
                <w:sz w:val="39"/>
              </w:rPr>
            </w:pPr>
            <w:r>
              <w:rPr>
                <w:sz w:val="39"/>
              </w:rPr>
              <w:t>竖直度或坡度</w:t>
            </w:r>
          </w:p>
        </w:tc>
        <w:tc>
          <w:tcPr>
            <w:tcW w:w="3434" w:type="dxa"/>
          </w:tcPr>
          <w:p>
            <w:pPr>
              <w:pStyle w:val="TableParagraph"/>
              <w:rPr>
                <w:rFonts w:ascii="Times New Roman"/>
                <w:sz w:val="36"/>
              </w:rPr>
            </w:pPr>
          </w:p>
        </w:tc>
        <w:tc>
          <w:tcPr>
            <w:tcW w:w="4122" w:type="dxa"/>
          </w:tcPr>
          <w:p>
            <w:pPr>
              <w:pStyle w:val="TableParagraph"/>
              <w:spacing w:line="455" w:lineRule="exact"/>
              <w:ind w:left="486"/>
              <w:rPr>
                <w:sz w:val="39"/>
              </w:rPr>
            </w:pPr>
            <w:r>
              <w:rPr>
                <w:spacing w:val="25"/>
                <w:sz w:val="39"/>
              </w:rPr>
              <w:t>每</w:t>
            </w:r>
            <w:r>
              <w:rPr>
                <w:sz w:val="39"/>
              </w:rPr>
              <w:t>20m</w:t>
            </w:r>
            <w:r>
              <w:rPr>
                <w:spacing w:val="-44"/>
                <w:sz w:val="39"/>
              </w:rPr>
              <w:t>吊垂线检查</w:t>
            </w:r>
            <w:r>
              <w:rPr>
                <w:sz w:val="39"/>
              </w:rPr>
              <w:t>3</w:t>
            </w:r>
            <w:r>
              <w:rPr>
                <w:spacing w:val="-72"/>
                <w:sz w:val="39"/>
              </w:rPr>
              <w:t xml:space="preserve"> 点</w:t>
            </w:r>
          </w:p>
        </w:tc>
      </w:tr>
      <w:tr>
        <w:tblPrEx>
          <w:tblW w:w="0" w:type="auto"/>
          <w:jc w:val="left"/>
          <w:tblInd w:w="2247" w:type="dxa"/>
          <w:tblLayout w:type="fixed"/>
          <w:tblCellMar>
            <w:top w:w="0" w:type="dxa"/>
            <w:left w:w="0" w:type="dxa"/>
            <w:bottom w:w="0" w:type="dxa"/>
            <w:right w:w="0" w:type="dxa"/>
          </w:tblCellMar>
          <w:tblLook w:val="01E0"/>
        </w:tblPrEx>
        <w:trPr>
          <w:trHeight w:val="712"/>
          <w:jc w:val="left"/>
        </w:trPr>
        <w:tc>
          <w:tcPr>
            <w:tcW w:w="997" w:type="dxa"/>
          </w:tcPr>
          <w:p>
            <w:pPr>
              <w:pStyle w:val="TableParagraph"/>
              <w:rPr>
                <w:rFonts w:ascii="Times New Roman"/>
                <w:sz w:val="38"/>
              </w:rPr>
            </w:pPr>
          </w:p>
        </w:tc>
        <w:tc>
          <w:tcPr>
            <w:tcW w:w="4836" w:type="dxa"/>
          </w:tcPr>
          <w:p>
            <w:pPr>
              <w:pStyle w:val="TableParagraph"/>
              <w:tabs>
                <w:tab w:val="left" w:pos="870"/>
              </w:tabs>
              <w:spacing w:line="487" w:lineRule="exact"/>
              <w:ind w:right="524"/>
              <w:jc w:val="right"/>
              <w:rPr>
                <w:sz w:val="39"/>
              </w:rPr>
            </w:pPr>
            <w:r>
              <w:rPr>
                <w:sz w:val="39"/>
              </w:rPr>
              <w:t>片</w:t>
              <w:tab/>
            </w:r>
            <w:r>
              <w:rPr>
                <w:w w:val="95"/>
                <w:sz w:val="39"/>
              </w:rPr>
              <w:t>石</w:t>
            </w:r>
          </w:p>
        </w:tc>
        <w:tc>
          <w:tcPr>
            <w:tcW w:w="3434" w:type="dxa"/>
          </w:tcPr>
          <w:p>
            <w:pPr>
              <w:pStyle w:val="TableParagraph"/>
              <w:spacing w:line="487" w:lineRule="exact"/>
              <w:ind w:left="158"/>
              <w:jc w:val="center"/>
              <w:rPr>
                <w:sz w:val="39"/>
              </w:rPr>
            </w:pPr>
            <w:r>
              <w:rPr>
                <w:w w:val="99"/>
                <w:sz w:val="39"/>
              </w:rPr>
              <w:t>%</w:t>
            </w:r>
          </w:p>
        </w:tc>
        <w:tc>
          <w:tcPr>
            <w:tcW w:w="4122" w:type="dxa"/>
          </w:tcPr>
          <w:p>
            <w:pPr>
              <w:pStyle w:val="TableParagraph"/>
              <w:rPr>
                <w:rFonts w:ascii="Times New Roman"/>
                <w:sz w:val="38"/>
              </w:rPr>
            </w:pPr>
          </w:p>
        </w:tc>
      </w:tr>
      <w:tr>
        <w:tblPrEx>
          <w:tblW w:w="0" w:type="auto"/>
          <w:jc w:val="left"/>
          <w:tblInd w:w="2247" w:type="dxa"/>
          <w:tblLayout w:type="fixed"/>
          <w:tblCellMar>
            <w:top w:w="0" w:type="dxa"/>
            <w:left w:w="0" w:type="dxa"/>
            <w:bottom w:w="0" w:type="dxa"/>
            <w:right w:w="0" w:type="dxa"/>
          </w:tblCellMar>
          <w:tblLook w:val="01E0"/>
        </w:tblPrEx>
        <w:trPr>
          <w:trHeight w:val="716"/>
          <w:jc w:val="left"/>
        </w:trPr>
        <w:tc>
          <w:tcPr>
            <w:tcW w:w="997" w:type="dxa"/>
          </w:tcPr>
          <w:p>
            <w:pPr>
              <w:pStyle w:val="TableParagraph"/>
              <w:rPr>
                <w:rFonts w:ascii="Times New Roman"/>
                <w:sz w:val="38"/>
              </w:rPr>
            </w:pPr>
          </w:p>
        </w:tc>
        <w:tc>
          <w:tcPr>
            <w:tcW w:w="4836" w:type="dxa"/>
          </w:tcPr>
          <w:p>
            <w:pPr>
              <w:pStyle w:val="TableParagraph"/>
              <w:tabs>
                <w:tab w:val="left" w:pos="870"/>
              </w:tabs>
              <w:spacing w:before="225" w:line="471" w:lineRule="exact"/>
              <w:ind w:right="524"/>
              <w:jc w:val="right"/>
              <w:rPr>
                <w:sz w:val="39"/>
              </w:rPr>
            </w:pPr>
            <w:r>
              <w:rPr>
                <w:sz w:val="39"/>
              </w:rPr>
              <w:t>料</w:t>
              <w:tab/>
            </w:r>
            <w:r>
              <w:rPr>
                <w:w w:val="95"/>
                <w:sz w:val="39"/>
              </w:rPr>
              <w:t>石</w:t>
            </w:r>
          </w:p>
        </w:tc>
        <w:tc>
          <w:tcPr>
            <w:tcW w:w="3434" w:type="dxa"/>
          </w:tcPr>
          <w:p>
            <w:pPr>
              <w:pStyle w:val="TableParagraph"/>
              <w:spacing w:before="225" w:line="471" w:lineRule="exact"/>
              <w:ind w:left="439" w:right="252"/>
              <w:jc w:val="center"/>
              <w:rPr>
                <w:sz w:val="39"/>
              </w:rPr>
            </w:pPr>
            <w:r>
              <w:rPr>
                <w:sz w:val="39"/>
              </w:rPr>
              <w:t>±20</w:t>
            </w:r>
          </w:p>
        </w:tc>
        <w:tc>
          <w:tcPr>
            <w:tcW w:w="4122" w:type="dxa"/>
          </w:tcPr>
          <w:p>
            <w:pPr>
              <w:pStyle w:val="TableParagraph"/>
              <w:rPr>
                <w:rFonts w:ascii="Times New Roman"/>
                <w:sz w:val="38"/>
              </w:rPr>
            </w:pPr>
          </w:p>
        </w:tc>
      </w:tr>
      <w:tr>
        <w:tblPrEx>
          <w:tblW w:w="0" w:type="auto"/>
          <w:jc w:val="left"/>
          <w:tblInd w:w="2247" w:type="dxa"/>
          <w:tblLayout w:type="fixed"/>
          <w:tblCellMar>
            <w:top w:w="0" w:type="dxa"/>
            <w:left w:w="0" w:type="dxa"/>
            <w:bottom w:w="0" w:type="dxa"/>
            <w:right w:w="0" w:type="dxa"/>
          </w:tblCellMar>
          <w:tblLook w:val="01E0"/>
        </w:tblPrEx>
        <w:trPr>
          <w:trHeight w:val="943"/>
          <w:jc w:val="left"/>
        </w:trPr>
        <w:tc>
          <w:tcPr>
            <w:tcW w:w="997" w:type="dxa"/>
          </w:tcPr>
          <w:p>
            <w:pPr>
              <w:pStyle w:val="TableParagraph"/>
              <w:spacing w:before="10"/>
              <w:rPr>
                <w:sz w:val="35"/>
              </w:rPr>
            </w:pPr>
          </w:p>
          <w:p>
            <w:pPr>
              <w:pStyle w:val="TableParagraph"/>
              <w:spacing w:line="464" w:lineRule="exact"/>
              <w:ind w:right="212"/>
              <w:jc w:val="center"/>
              <w:rPr>
                <w:sz w:val="39"/>
              </w:rPr>
            </w:pPr>
            <w:r>
              <w:rPr>
                <w:w w:val="99"/>
                <w:sz w:val="39"/>
              </w:rPr>
              <w:t>4</w:t>
            </w:r>
          </w:p>
        </w:tc>
        <w:tc>
          <w:tcPr>
            <w:tcW w:w="4836" w:type="dxa"/>
          </w:tcPr>
          <w:p>
            <w:pPr>
              <w:pStyle w:val="TableParagraph"/>
              <w:spacing w:line="475" w:lineRule="exact"/>
              <w:ind w:left="557"/>
              <w:rPr>
                <w:sz w:val="39"/>
              </w:rPr>
            </w:pPr>
            <w:r>
              <w:rPr>
                <w:sz w:val="39"/>
              </w:rPr>
              <w:t>断面尺寸</w:t>
            </w:r>
          </w:p>
          <w:p>
            <w:pPr>
              <w:pStyle w:val="TableParagraph"/>
              <w:tabs>
                <w:tab w:val="left" w:pos="3920"/>
              </w:tabs>
              <w:spacing w:line="448" w:lineRule="exact"/>
              <w:ind w:left="3049"/>
              <w:rPr>
                <w:sz w:val="39"/>
              </w:rPr>
            </w:pPr>
            <w:r>
              <w:rPr>
                <w:sz w:val="39"/>
              </w:rPr>
              <w:t>块</w:t>
              <w:tab/>
              <w:t>石</w:t>
            </w:r>
          </w:p>
        </w:tc>
        <w:tc>
          <w:tcPr>
            <w:tcW w:w="3434" w:type="dxa"/>
          </w:tcPr>
          <w:p>
            <w:pPr>
              <w:pStyle w:val="TableParagraph"/>
              <w:spacing w:before="10"/>
              <w:rPr>
                <w:sz w:val="35"/>
              </w:rPr>
            </w:pPr>
          </w:p>
          <w:p>
            <w:pPr>
              <w:pStyle w:val="TableParagraph"/>
              <w:spacing w:line="464" w:lineRule="exact"/>
              <w:ind w:left="439" w:right="252"/>
              <w:jc w:val="center"/>
              <w:rPr>
                <w:sz w:val="39"/>
              </w:rPr>
            </w:pPr>
            <w:r>
              <w:rPr>
                <w:sz w:val="39"/>
              </w:rPr>
              <w:t>±30</w:t>
            </w:r>
          </w:p>
        </w:tc>
        <w:tc>
          <w:tcPr>
            <w:tcW w:w="4122" w:type="dxa"/>
          </w:tcPr>
          <w:p>
            <w:pPr>
              <w:pStyle w:val="TableParagraph"/>
              <w:spacing w:before="10"/>
              <w:rPr>
                <w:sz w:val="35"/>
              </w:rPr>
            </w:pPr>
          </w:p>
          <w:p>
            <w:pPr>
              <w:pStyle w:val="TableParagraph"/>
              <w:spacing w:line="464" w:lineRule="exact"/>
              <w:ind w:left="652"/>
              <w:rPr>
                <w:sz w:val="39"/>
              </w:rPr>
            </w:pPr>
            <w:r>
              <w:rPr>
                <w:spacing w:val="25"/>
                <w:sz w:val="39"/>
              </w:rPr>
              <w:t>每</w:t>
            </w:r>
            <w:r>
              <w:rPr>
                <w:sz w:val="39"/>
              </w:rPr>
              <w:t>20m</w:t>
            </w:r>
            <w:r>
              <w:rPr>
                <w:spacing w:val="-40"/>
                <w:sz w:val="39"/>
              </w:rPr>
              <w:t>用尺检查</w:t>
            </w:r>
            <w:r>
              <w:rPr>
                <w:sz w:val="39"/>
              </w:rPr>
              <w:t>2</w:t>
            </w:r>
            <w:r>
              <w:rPr>
                <w:spacing w:val="-72"/>
                <w:sz w:val="39"/>
              </w:rPr>
              <w:t xml:space="preserve"> 处</w:t>
            </w:r>
          </w:p>
        </w:tc>
      </w:tr>
      <w:tr>
        <w:tblPrEx>
          <w:tblW w:w="0" w:type="auto"/>
          <w:jc w:val="left"/>
          <w:tblInd w:w="2247" w:type="dxa"/>
          <w:tblLayout w:type="fixed"/>
          <w:tblCellMar>
            <w:top w:w="0" w:type="dxa"/>
            <w:left w:w="0" w:type="dxa"/>
            <w:bottom w:w="0" w:type="dxa"/>
            <w:right w:w="0" w:type="dxa"/>
          </w:tblCellMar>
          <w:tblLook w:val="01E0"/>
        </w:tblPrEx>
        <w:trPr>
          <w:trHeight w:val="477"/>
          <w:jc w:val="left"/>
        </w:trPr>
        <w:tc>
          <w:tcPr>
            <w:tcW w:w="997" w:type="dxa"/>
          </w:tcPr>
          <w:p>
            <w:pPr>
              <w:pStyle w:val="TableParagraph"/>
              <w:rPr>
                <w:rFonts w:ascii="Times New Roman"/>
                <w:sz w:val="38"/>
              </w:rPr>
            </w:pPr>
          </w:p>
        </w:tc>
        <w:tc>
          <w:tcPr>
            <w:tcW w:w="4836" w:type="dxa"/>
          </w:tcPr>
          <w:p>
            <w:pPr>
              <w:pStyle w:val="TableParagraph"/>
              <w:spacing w:line="457" w:lineRule="exact"/>
              <w:ind w:left="888"/>
              <w:rPr>
                <w:sz w:val="39"/>
              </w:rPr>
            </w:pPr>
            <w:r>
              <w:rPr>
                <w:sz w:val="39"/>
              </w:rPr>
              <w:t>(mm)</w:t>
            </w:r>
          </w:p>
        </w:tc>
        <w:tc>
          <w:tcPr>
            <w:tcW w:w="3434" w:type="dxa"/>
          </w:tcPr>
          <w:p>
            <w:pPr>
              <w:pStyle w:val="TableParagraph"/>
              <w:rPr>
                <w:rFonts w:ascii="Times New Roman"/>
                <w:sz w:val="38"/>
              </w:rPr>
            </w:pPr>
          </w:p>
        </w:tc>
        <w:tc>
          <w:tcPr>
            <w:tcW w:w="4122" w:type="dxa"/>
          </w:tcPr>
          <w:p>
            <w:pPr>
              <w:pStyle w:val="TableParagraph"/>
              <w:rPr>
                <w:rFonts w:ascii="Times New Roman"/>
                <w:sz w:val="38"/>
              </w:rPr>
            </w:pPr>
          </w:p>
        </w:tc>
      </w:tr>
      <w:tr>
        <w:tblPrEx>
          <w:tblW w:w="0" w:type="auto"/>
          <w:jc w:val="left"/>
          <w:tblInd w:w="2247" w:type="dxa"/>
          <w:tblLayout w:type="fixed"/>
          <w:tblCellMar>
            <w:top w:w="0" w:type="dxa"/>
            <w:left w:w="0" w:type="dxa"/>
            <w:bottom w:w="0" w:type="dxa"/>
            <w:right w:w="0" w:type="dxa"/>
          </w:tblCellMar>
          <w:tblLook w:val="01E0"/>
        </w:tblPrEx>
        <w:trPr>
          <w:trHeight w:val="718"/>
          <w:jc w:val="left"/>
        </w:trPr>
        <w:tc>
          <w:tcPr>
            <w:tcW w:w="997" w:type="dxa"/>
          </w:tcPr>
          <w:p>
            <w:pPr>
              <w:pStyle w:val="TableParagraph"/>
              <w:rPr>
                <w:rFonts w:ascii="Times New Roman"/>
                <w:sz w:val="38"/>
              </w:rPr>
            </w:pPr>
          </w:p>
        </w:tc>
        <w:tc>
          <w:tcPr>
            <w:tcW w:w="4836" w:type="dxa"/>
          </w:tcPr>
          <w:p>
            <w:pPr>
              <w:pStyle w:val="TableParagraph"/>
              <w:tabs>
                <w:tab w:val="left" w:pos="870"/>
              </w:tabs>
              <w:spacing w:line="492" w:lineRule="exact"/>
              <w:ind w:right="524"/>
              <w:jc w:val="right"/>
              <w:rPr>
                <w:sz w:val="39"/>
              </w:rPr>
            </w:pPr>
            <w:r>
              <w:rPr>
                <w:sz w:val="39"/>
              </w:rPr>
              <w:t>片</w:t>
              <w:tab/>
            </w:r>
            <w:r>
              <w:rPr>
                <w:w w:val="95"/>
                <w:sz w:val="39"/>
              </w:rPr>
              <w:t>石</w:t>
            </w:r>
          </w:p>
        </w:tc>
        <w:tc>
          <w:tcPr>
            <w:tcW w:w="3434" w:type="dxa"/>
          </w:tcPr>
          <w:p>
            <w:pPr>
              <w:pStyle w:val="TableParagraph"/>
              <w:spacing w:line="492" w:lineRule="exact"/>
              <w:ind w:left="439" w:right="252"/>
              <w:jc w:val="center"/>
              <w:rPr>
                <w:sz w:val="39"/>
              </w:rPr>
            </w:pPr>
            <w:r>
              <w:rPr>
                <w:sz w:val="39"/>
              </w:rPr>
              <w:t>±50</w:t>
            </w:r>
          </w:p>
        </w:tc>
        <w:tc>
          <w:tcPr>
            <w:tcW w:w="4122" w:type="dxa"/>
          </w:tcPr>
          <w:p>
            <w:pPr>
              <w:pStyle w:val="TableParagraph"/>
              <w:rPr>
                <w:rFonts w:ascii="Times New Roman"/>
                <w:sz w:val="38"/>
              </w:rPr>
            </w:pPr>
          </w:p>
        </w:tc>
      </w:tr>
      <w:tr>
        <w:tblPrEx>
          <w:tblW w:w="0" w:type="auto"/>
          <w:jc w:val="left"/>
          <w:tblInd w:w="2247" w:type="dxa"/>
          <w:tblLayout w:type="fixed"/>
          <w:tblCellMar>
            <w:top w:w="0" w:type="dxa"/>
            <w:left w:w="0" w:type="dxa"/>
            <w:bottom w:w="0" w:type="dxa"/>
            <w:right w:w="0" w:type="dxa"/>
          </w:tblCellMar>
          <w:tblLook w:val="01E0"/>
        </w:tblPrEx>
        <w:trPr>
          <w:trHeight w:val="716"/>
          <w:jc w:val="left"/>
        </w:trPr>
        <w:tc>
          <w:tcPr>
            <w:tcW w:w="997" w:type="dxa"/>
          </w:tcPr>
          <w:p>
            <w:pPr>
              <w:pStyle w:val="TableParagraph"/>
              <w:rPr>
                <w:rFonts w:ascii="Times New Roman"/>
                <w:sz w:val="38"/>
              </w:rPr>
            </w:pPr>
          </w:p>
        </w:tc>
        <w:tc>
          <w:tcPr>
            <w:tcW w:w="4836" w:type="dxa"/>
          </w:tcPr>
          <w:p>
            <w:pPr>
              <w:pStyle w:val="TableParagraph"/>
              <w:spacing w:before="225" w:line="471" w:lineRule="exact"/>
              <w:ind w:right="794"/>
              <w:jc w:val="right"/>
              <w:rPr>
                <w:sz w:val="39"/>
              </w:rPr>
            </w:pPr>
            <w:r>
              <w:rPr>
                <w:w w:val="95"/>
                <w:sz w:val="39"/>
              </w:rPr>
              <w:t>料石</w:t>
            </w:r>
          </w:p>
        </w:tc>
        <w:tc>
          <w:tcPr>
            <w:tcW w:w="3434" w:type="dxa"/>
          </w:tcPr>
          <w:p>
            <w:pPr>
              <w:pStyle w:val="TableParagraph"/>
              <w:spacing w:before="225" w:line="471" w:lineRule="exact"/>
              <w:ind w:left="439" w:right="252"/>
              <w:jc w:val="center"/>
              <w:rPr>
                <w:sz w:val="39"/>
              </w:rPr>
            </w:pPr>
            <w:r>
              <w:rPr>
                <w:sz w:val="39"/>
              </w:rPr>
              <w:t>10</w:t>
            </w:r>
          </w:p>
        </w:tc>
        <w:tc>
          <w:tcPr>
            <w:tcW w:w="4122" w:type="dxa"/>
          </w:tcPr>
          <w:p>
            <w:pPr>
              <w:pStyle w:val="TableParagraph"/>
              <w:rPr>
                <w:rFonts w:ascii="Times New Roman"/>
                <w:sz w:val="38"/>
              </w:rPr>
            </w:pPr>
          </w:p>
        </w:tc>
      </w:tr>
      <w:tr>
        <w:tblPrEx>
          <w:tblW w:w="0" w:type="auto"/>
          <w:jc w:val="left"/>
          <w:tblInd w:w="2247" w:type="dxa"/>
          <w:tblLayout w:type="fixed"/>
          <w:tblCellMar>
            <w:top w:w="0" w:type="dxa"/>
            <w:left w:w="0" w:type="dxa"/>
            <w:bottom w:w="0" w:type="dxa"/>
            <w:right w:w="0" w:type="dxa"/>
          </w:tblCellMar>
          <w:tblLook w:val="01E0"/>
        </w:tblPrEx>
        <w:trPr>
          <w:trHeight w:val="943"/>
          <w:jc w:val="left"/>
        </w:trPr>
        <w:tc>
          <w:tcPr>
            <w:tcW w:w="997" w:type="dxa"/>
          </w:tcPr>
          <w:p>
            <w:pPr>
              <w:pStyle w:val="TableParagraph"/>
              <w:spacing w:before="10"/>
              <w:rPr>
                <w:sz w:val="35"/>
              </w:rPr>
            </w:pPr>
          </w:p>
          <w:p>
            <w:pPr>
              <w:pStyle w:val="TableParagraph"/>
              <w:spacing w:line="464" w:lineRule="exact"/>
              <w:ind w:right="212"/>
              <w:jc w:val="center"/>
              <w:rPr>
                <w:sz w:val="39"/>
              </w:rPr>
            </w:pPr>
            <w:r>
              <w:rPr>
                <w:w w:val="99"/>
                <w:sz w:val="39"/>
              </w:rPr>
              <w:t>5</w:t>
            </w:r>
          </w:p>
        </w:tc>
        <w:tc>
          <w:tcPr>
            <w:tcW w:w="4836" w:type="dxa"/>
          </w:tcPr>
          <w:p>
            <w:pPr>
              <w:pStyle w:val="TableParagraph"/>
              <w:spacing w:line="475" w:lineRule="exact"/>
              <w:ind w:left="391"/>
              <w:rPr>
                <w:sz w:val="39"/>
              </w:rPr>
            </w:pPr>
            <w:r>
              <w:rPr>
                <w:sz w:val="39"/>
              </w:rPr>
              <w:t>表面平整度</w:t>
            </w:r>
          </w:p>
          <w:p>
            <w:pPr>
              <w:pStyle w:val="TableParagraph"/>
              <w:spacing w:line="448" w:lineRule="exact"/>
              <w:ind w:left="3319"/>
              <w:rPr>
                <w:sz w:val="39"/>
              </w:rPr>
            </w:pPr>
            <w:r>
              <w:rPr>
                <w:sz w:val="39"/>
              </w:rPr>
              <w:t>块石</w:t>
            </w:r>
          </w:p>
        </w:tc>
        <w:tc>
          <w:tcPr>
            <w:tcW w:w="3434" w:type="dxa"/>
          </w:tcPr>
          <w:p>
            <w:pPr>
              <w:pStyle w:val="TableParagraph"/>
              <w:spacing w:before="10"/>
              <w:rPr>
                <w:sz w:val="35"/>
              </w:rPr>
            </w:pPr>
          </w:p>
          <w:p>
            <w:pPr>
              <w:pStyle w:val="TableParagraph"/>
              <w:spacing w:line="464" w:lineRule="exact"/>
              <w:ind w:left="439" w:right="252"/>
              <w:jc w:val="center"/>
              <w:rPr>
                <w:sz w:val="39"/>
              </w:rPr>
            </w:pPr>
            <w:r>
              <w:rPr>
                <w:sz w:val="39"/>
              </w:rPr>
              <w:t>20</w:t>
            </w:r>
          </w:p>
        </w:tc>
        <w:tc>
          <w:tcPr>
            <w:tcW w:w="4122" w:type="dxa"/>
          </w:tcPr>
          <w:p>
            <w:pPr>
              <w:pStyle w:val="TableParagraph"/>
              <w:spacing w:before="10"/>
              <w:rPr>
                <w:sz w:val="35"/>
              </w:rPr>
            </w:pPr>
          </w:p>
          <w:p>
            <w:pPr>
              <w:pStyle w:val="TableParagraph"/>
              <w:spacing w:line="464" w:lineRule="exact"/>
              <w:ind w:right="50"/>
              <w:jc w:val="right"/>
              <w:rPr>
                <w:sz w:val="39"/>
              </w:rPr>
            </w:pPr>
            <w:r>
              <w:rPr>
                <w:spacing w:val="14"/>
                <w:sz w:val="39"/>
              </w:rPr>
              <w:t>每</w:t>
            </w:r>
            <w:r>
              <w:rPr>
                <w:spacing w:val="-5"/>
                <w:sz w:val="39"/>
              </w:rPr>
              <w:t>20m</w:t>
            </w:r>
            <w:r>
              <w:rPr>
                <w:spacing w:val="14"/>
                <w:sz w:val="39"/>
              </w:rPr>
              <w:t>用</w:t>
            </w:r>
            <w:r>
              <w:rPr>
                <w:spacing w:val="7"/>
                <w:sz w:val="39"/>
              </w:rPr>
              <w:t>2m</w:t>
            </w:r>
            <w:r>
              <w:rPr>
                <w:spacing w:val="-40"/>
                <w:sz w:val="39"/>
              </w:rPr>
              <w:t>直尺检查</w:t>
            </w:r>
            <w:r>
              <w:rPr>
                <w:sz w:val="39"/>
              </w:rPr>
              <w:t>5</w:t>
            </w:r>
            <w:r>
              <w:rPr>
                <w:spacing w:val="-82"/>
                <w:sz w:val="39"/>
              </w:rPr>
              <w:t xml:space="preserve"> 处</w:t>
            </w:r>
          </w:p>
        </w:tc>
      </w:tr>
      <w:tr>
        <w:tblPrEx>
          <w:tblW w:w="0" w:type="auto"/>
          <w:jc w:val="left"/>
          <w:tblInd w:w="2247" w:type="dxa"/>
          <w:tblLayout w:type="fixed"/>
          <w:tblCellMar>
            <w:top w:w="0" w:type="dxa"/>
            <w:left w:w="0" w:type="dxa"/>
            <w:bottom w:w="0" w:type="dxa"/>
            <w:right w:w="0" w:type="dxa"/>
          </w:tblCellMar>
          <w:tblLook w:val="01E0"/>
        </w:tblPrEx>
        <w:trPr>
          <w:trHeight w:val="475"/>
          <w:jc w:val="left"/>
        </w:trPr>
        <w:tc>
          <w:tcPr>
            <w:tcW w:w="997" w:type="dxa"/>
          </w:tcPr>
          <w:p>
            <w:pPr>
              <w:pStyle w:val="TableParagraph"/>
              <w:rPr>
                <w:rFonts w:ascii="Times New Roman"/>
                <w:sz w:val="36"/>
              </w:rPr>
            </w:pPr>
          </w:p>
        </w:tc>
        <w:tc>
          <w:tcPr>
            <w:tcW w:w="4836" w:type="dxa"/>
          </w:tcPr>
          <w:p>
            <w:pPr>
              <w:pStyle w:val="TableParagraph"/>
              <w:spacing w:line="455" w:lineRule="exact"/>
              <w:ind w:left="888"/>
              <w:rPr>
                <w:sz w:val="39"/>
              </w:rPr>
            </w:pPr>
            <w:r>
              <w:rPr>
                <w:sz w:val="39"/>
              </w:rPr>
              <w:t>(mm)</w:t>
            </w:r>
          </w:p>
        </w:tc>
        <w:tc>
          <w:tcPr>
            <w:tcW w:w="3434" w:type="dxa"/>
          </w:tcPr>
          <w:p>
            <w:pPr>
              <w:pStyle w:val="TableParagraph"/>
              <w:rPr>
                <w:rFonts w:ascii="Times New Roman"/>
                <w:sz w:val="36"/>
              </w:rPr>
            </w:pPr>
          </w:p>
        </w:tc>
        <w:tc>
          <w:tcPr>
            <w:tcW w:w="4122" w:type="dxa"/>
          </w:tcPr>
          <w:p>
            <w:pPr>
              <w:pStyle w:val="TableParagraph"/>
              <w:rPr>
                <w:rFonts w:ascii="Times New Roman"/>
                <w:sz w:val="36"/>
              </w:rPr>
            </w:pPr>
          </w:p>
        </w:tc>
      </w:tr>
      <w:tr>
        <w:tblPrEx>
          <w:tblW w:w="0" w:type="auto"/>
          <w:jc w:val="left"/>
          <w:tblInd w:w="2247" w:type="dxa"/>
          <w:tblLayout w:type="fixed"/>
          <w:tblCellMar>
            <w:top w:w="0" w:type="dxa"/>
            <w:left w:w="0" w:type="dxa"/>
            <w:bottom w:w="0" w:type="dxa"/>
            <w:right w:w="0" w:type="dxa"/>
          </w:tblCellMar>
          <w:tblLook w:val="01E0"/>
        </w:tblPrEx>
        <w:trPr>
          <w:trHeight w:val="435"/>
          <w:jc w:val="left"/>
        </w:trPr>
        <w:tc>
          <w:tcPr>
            <w:tcW w:w="997" w:type="dxa"/>
          </w:tcPr>
          <w:p>
            <w:pPr>
              <w:pStyle w:val="TableParagraph"/>
              <w:rPr>
                <w:rFonts w:ascii="Times New Roman"/>
                <w:sz w:val="34"/>
              </w:rPr>
            </w:pPr>
          </w:p>
        </w:tc>
        <w:tc>
          <w:tcPr>
            <w:tcW w:w="4836" w:type="dxa"/>
          </w:tcPr>
          <w:p>
            <w:pPr>
              <w:pStyle w:val="TableParagraph"/>
              <w:spacing w:line="416" w:lineRule="exact"/>
              <w:ind w:right="794"/>
              <w:jc w:val="right"/>
              <w:rPr>
                <w:sz w:val="39"/>
              </w:rPr>
            </w:pPr>
            <w:r>
              <w:rPr>
                <w:w w:val="95"/>
                <w:sz w:val="39"/>
              </w:rPr>
              <w:t>片石</w:t>
            </w:r>
          </w:p>
        </w:tc>
        <w:tc>
          <w:tcPr>
            <w:tcW w:w="3434" w:type="dxa"/>
          </w:tcPr>
          <w:p>
            <w:pPr>
              <w:pStyle w:val="TableParagraph"/>
              <w:spacing w:line="416" w:lineRule="exact"/>
              <w:ind w:left="439" w:right="252"/>
              <w:jc w:val="center"/>
              <w:rPr>
                <w:sz w:val="39"/>
              </w:rPr>
            </w:pPr>
            <w:r>
              <w:rPr>
                <w:sz w:val="39"/>
              </w:rPr>
              <w:t>30</w:t>
            </w:r>
          </w:p>
        </w:tc>
        <w:tc>
          <w:tcPr>
            <w:tcW w:w="4122" w:type="dxa"/>
          </w:tcPr>
          <w:p>
            <w:pPr>
              <w:pStyle w:val="TableParagraph"/>
              <w:rPr>
                <w:rFonts w:ascii="Times New Roman"/>
                <w:sz w:val="34"/>
              </w:rPr>
            </w:pPr>
          </w:p>
        </w:tc>
      </w:tr>
    </w:tbl>
    <w:p>
      <w:pPr>
        <w:pStyle w:val="BodyText"/>
        <w:spacing w:before="12"/>
        <w:ind w:left="0"/>
        <w:rPr>
          <w:sz w:val="38"/>
        </w:rPr>
      </w:pPr>
    </w:p>
    <w:p>
      <w:pPr>
        <w:pStyle w:val="ListParagraph"/>
        <w:numPr>
          <w:ilvl w:val="0"/>
          <w:numId w:val="27"/>
        </w:numPr>
        <w:tabs>
          <w:tab w:val="left" w:pos="3915"/>
        </w:tabs>
        <w:spacing w:before="0" w:after="0" w:line="362" w:lineRule="auto"/>
        <w:ind w:left="2160" w:right="2279" w:firstLine="781"/>
        <w:jc w:val="left"/>
        <w:rPr>
          <w:sz w:val="39"/>
        </w:rPr>
      </w:pPr>
      <w:r>
        <w:rPr>
          <w:spacing w:val="-1"/>
          <w:w w:val="95"/>
          <w:sz w:val="39"/>
        </w:rPr>
        <w:t xml:space="preserve">植被网在铺设前必须确保坡面平整，由上而下铺必须保证网面和坡面  </w:t>
      </w:r>
      <w:r>
        <w:rPr>
          <w:sz w:val="39"/>
        </w:rPr>
        <w:t>紧密结合。</w:t>
      </w:r>
    </w:p>
    <w:p>
      <w:pPr>
        <w:spacing w:after="0" w:line="362" w:lineRule="auto"/>
        <w:jc w:val="left"/>
        <w:rPr>
          <w:sz w:val="39"/>
        </w:rPr>
        <w:sectPr>
          <w:pgSz w:w="17860" w:h="25260"/>
          <w:pgMar w:top="2000" w:right="0" w:bottom="280" w:left="0" w:header="708" w:footer="708"/>
          <w:pgNumType w:start="26"/>
          <w:cols w:space="708"/>
        </w:sectPr>
      </w:pPr>
    </w:p>
    <w:p>
      <w:pPr>
        <w:pStyle w:val="ListParagraph"/>
        <w:numPr>
          <w:ilvl w:val="0"/>
          <w:numId w:val="27"/>
        </w:numPr>
        <w:tabs>
          <w:tab w:val="left" w:pos="3915"/>
        </w:tabs>
        <w:spacing w:before="20" w:after="0" w:line="360" w:lineRule="auto"/>
        <w:ind w:left="2160" w:right="2268" w:firstLine="781"/>
        <w:jc w:val="left"/>
        <w:rPr>
          <w:sz w:val="39"/>
        </w:rPr>
      </w:pPr>
      <w:r>
        <w:rPr>
          <w:spacing w:val="-37"/>
          <w:sz w:val="39"/>
        </w:rPr>
        <w:t xml:space="preserve">用长 </w:t>
      </w:r>
      <w:r>
        <w:rPr>
          <w:sz w:val="39"/>
        </w:rPr>
        <w:t>20-30cm</w:t>
      </w:r>
      <w:r>
        <w:rPr>
          <w:spacing w:val="-12"/>
          <w:sz w:val="39"/>
        </w:rPr>
        <w:t xml:space="preserve"> 的竹尖桩将网固定于边坡上，人工料拌和种植土并填入</w:t>
      </w:r>
      <w:r>
        <w:rPr>
          <w:sz w:val="39"/>
        </w:rPr>
        <w:t>植被网中。</w:t>
      </w:r>
    </w:p>
    <w:p>
      <w:pPr>
        <w:pStyle w:val="ListParagraph"/>
        <w:numPr>
          <w:ilvl w:val="0"/>
          <w:numId w:val="27"/>
        </w:numPr>
        <w:tabs>
          <w:tab w:val="left" w:pos="3915"/>
        </w:tabs>
        <w:spacing w:before="2" w:after="0" w:line="360" w:lineRule="auto"/>
        <w:ind w:left="2942" w:right="5780" w:firstLine="0"/>
        <w:jc w:val="left"/>
        <w:rPr>
          <w:sz w:val="39"/>
        </w:rPr>
      </w:pPr>
      <w:r>
        <w:rPr>
          <w:spacing w:val="-1"/>
          <w:w w:val="95"/>
          <w:sz w:val="39"/>
        </w:rPr>
        <w:t xml:space="preserve">采用人工将草种播于坡面，洒水加盖养护成坪。 </w:t>
      </w:r>
      <w:r>
        <w:rPr>
          <w:sz w:val="39"/>
        </w:rPr>
        <w:t>挡土墙后回填土：</w:t>
      </w:r>
    </w:p>
    <w:p>
      <w:pPr>
        <w:pStyle w:val="ListParagraph"/>
        <w:numPr>
          <w:ilvl w:val="0"/>
          <w:numId w:val="26"/>
        </w:numPr>
        <w:tabs>
          <w:tab w:val="left" w:pos="3915"/>
        </w:tabs>
        <w:spacing w:before="0" w:after="0" w:line="360" w:lineRule="auto"/>
        <w:ind w:left="2160" w:right="2145" w:firstLine="781"/>
        <w:jc w:val="both"/>
        <w:rPr>
          <w:sz w:val="39"/>
        </w:rPr>
      </w:pPr>
      <w:r>
        <w:rPr>
          <w:w w:val="99"/>
          <w:sz w:val="39"/>
        </w:rPr>
        <w:t>墙后填土主要采用原土（碎石土</w:t>
      </w:r>
      <w:r>
        <w:rPr>
          <w:spacing w:val="-255"/>
          <w:w w:val="99"/>
          <w:sz w:val="39"/>
        </w:rPr>
        <w:t>）</w:t>
      </w:r>
      <w:r>
        <w:rPr>
          <w:spacing w:val="-1"/>
          <w:w w:val="99"/>
          <w:sz w:val="39"/>
        </w:rPr>
        <w:t>，填土时应边砌墙边填土，并由人工</w:t>
      </w:r>
      <w:r>
        <w:rPr>
          <w:spacing w:val="1"/>
          <w:sz w:val="39"/>
        </w:rPr>
        <w:t>配合立式电动打夯机分层夯实，每层厚度</w:t>
      </w:r>
      <w:r>
        <w:rPr>
          <w:sz w:val="39"/>
        </w:rPr>
        <w:t>&lt;200mm.在泄水管孔下设胶泥层层作隔</w:t>
      </w:r>
      <w:r>
        <w:rPr>
          <w:spacing w:val="-11"/>
          <w:sz w:val="39"/>
        </w:rPr>
        <w:t xml:space="preserve">水层，孔四周铺设 </w:t>
      </w:r>
      <w:r>
        <w:rPr>
          <w:sz w:val="39"/>
        </w:rPr>
        <w:t>600×600×300（厚）的卵石作滤渗水层。</w:t>
      </w:r>
    </w:p>
    <w:p>
      <w:pPr>
        <w:pStyle w:val="ListParagraph"/>
        <w:numPr>
          <w:ilvl w:val="0"/>
          <w:numId w:val="26"/>
        </w:numPr>
        <w:tabs>
          <w:tab w:val="left" w:pos="3915"/>
        </w:tabs>
        <w:spacing w:before="0" w:after="0" w:line="240" w:lineRule="auto"/>
        <w:ind w:left="3914" w:right="0" w:hanging="973"/>
        <w:jc w:val="left"/>
        <w:rPr>
          <w:sz w:val="39"/>
        </w:rPr>
      </w:pPr>
      <w:r>
        <w:rPr>
          <w:sz w:val="39"/>
        </w:rPr>
        <w:t>基坑（槽）回填应在相对两侧或四周同时进行。</w:t>
      </w:r>
    </w:p>
    <w:p>
      <w:pPr>
        <w:pStyle w:val="ListParagraph"/>
        <w:numPr>
          <w:ilvl w:val="0"/>
          <w:numId w:val="26"/>
        </w:numPr>
        <w:tabs>
          <w:tab w:val="left" w:pos="3973"/>
        </w:tabs>
        <w:spacing w:before="254" w:after="0" w:line="240" w:lineRule="auto"/>
        <w:ind w:left="3972" w:right="0" w:hanging="974"/>
        <w:jc w:val="left"/>
        <w:rPr>
          <w:sz w:val="39"/>
        </w:rPr>
      </w:pPr>
      <w:r>
        <w:pict>
          <v:group id="_x0000_s1072" style="width:893pt;height:56.9pt;margin-top:52.93pt;margin-left:0;mso-position-horizontal-relative:page;position:absolute;z-index:251670528" coordorigin="0,1059" coordsize="17860,1138">
            <v:shape id="_x0000_s1073" type="#_x0000_t75" style="width:17860;height:880;position:absolute;top:1154" stroked="f">
              <v:imagedata r:id="rId25" o:title=""/>
            </v:shape>
            <v:shape id="_x0000_s1074" type="#_x0000_t202" style="width:17860;height:1138;position:absolute;top:1058" filled="f" stroked="f">
              <v:textbox inset="0,0,0,0">
                <w:txbxContent>
                  <w:p>
                    <w:pPr>
                      <w:spacing w:before="0" w:line="444" w:lineRule="exact"/>
                      <w:ind w:left="1055" w:right="1760" w:firstLine="0"/>
                      <w:jc w:val="center"/>
                      <w:rPr>
                        <w:sz w:val="39"/>
                      </w:rPr>
                    </w:pPr>
                    <w:r>
                      <w:rPr>
                        <w:sz w:val="39"/>
                      </w:rPr>
                      <w:t>须清理到基础底面标高，将回落的松散垃圾、砂浆、石子等杂物清除干净。</w:t>
                    </w:r>
                  </w:p>
                  <w:p>
                    <w:pPr>
                      <w:spacing w:before="249" w:line="445" w:lineRule="exact"/>
                      <w:ind w:left="1055" w:right="395" w:firstLine="0"/>
                      <w:jc w:val="center"/>
                      <w:rPr>
                        <w:sz w:val="39"/>
                      </w:rPr>
                    </w:pPr>
                    <w:r>
                      <w:rPr>
                        <w:sz w:val="39"/>
                      </w:rPr>
                      <w:t>（4）检验回填土的质量有无杂物，粒径是否符合规定，以及回填土的含水</w:t>
                    </w:r>
                  </w:p>
                </w:txbxContent>
              </v:textbox>
            </v:shape>
          </v:group>
        </w:pict>
      </w:r>
      <w:r>
        <w:rPr>
          <w:sz w:val="39"/>
        </w:rPr>
        <w:t>填土前应将基坑（槽）底上的垃圾等杂物清理干净；肥槽回填前，必</w: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213" w:line="360" w:lineRule="auto"/>
        <w:ind w:right="2215"/>
      </w:pPr>
      <w:r>
        <w:rPr>
          <w:spacing w:val="-10"/>
          <w:w w:val="95"/>
        </w:rPr>
        <w:t xml:space="preserve">量是否在控制的范围内；如含水量偏高，可采用翻松、晾晒或均匀掺入干土等措  </w:t>
      </w:r>
      <w:r>
        <w:t>施；如遇回填上的含水量偏低，可采用预先洒水润湿等措施。</w:t>
      </w:r>
    </w:p>
    <w:p>
      <w:pPr>
        <w:pStyle w:val="ListParagraph"/>
        <w:numPr>
          <w:ilvl w:val="0"/>
          <w:numId w:val="25"/>
        </w:numPr>
        <w:tabs>
          <w:tab w:val="left" w:pos="3915"/>
        </w:tabs>
        <w:spacing w:before="0" w:after="0" w:line="360" w:lineRule="auto"/>
        <w:ind w:left="2160" w:right="2279" w:firstLine="781"/>
        <w:jc w:val="left"/>
        <w:rPr>
          <w:sz w:val="39"/>
        </w:rPr>
      </w:pPr>
      <w:r>
        <w:drawing>
          <wp:anchor distT="0" distB="0" distL="0" distR="0" simplePos="0" relativeHeight="251671552" behindDoc="1" locked="0" layoutInCell="1" allowOverlap="1">
            <wp:simplePos x="0" y="0"/>
            <wp:positionH relativeFrom="page">
              <wp:posOffset>2628900</wp:posOffset>
            </wp:positionH>
            <wp:positionV relativeFrom="paragraph">
              <wp:posOffset>947674</wp:posOffset>
            </wp:positionV>
            <wp:extent cx="2870200" cy="723900"/>
            <wp:effectExtent l="0" t="0" r="0" b="0"/>
            <wp:wrapNone/>
            <wp:docPr id="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3.png"/>
                    <pic:cNvPicPr/>
                  </pic:nvPicPr>
                  <pic:blipFill>
                    <a:blip xmlns:r="http://schemas.openxmlformats.org/officeDocument/2006/relationships" r:embed="rId26" cstate="print"/>
                    <a:stretch>
                      <a:fillRect/>
                    </a:stretch>
                  </pic:blipFill>
                  <pic:spPr>
                    <a:xfrm>
                      <a:off x="0" y="0"/>
                      <a:ext cx="2870200" cy="723900"/>
                    </a:xfrm>
                    <a:prstGeom prst="rect">
                      <a:avLst/>
                    </a:prstGeom>
                  </pic:spPr>
                </pic:pic>
              </a:graphicData>
            </a:graphic>
          </wp:anchor>
        </w:drawing>
      </w:r>
      <w:r>
        <w:drawing>
          <wp:anchor distT="0" distB="0" distL="0" distR="0" simplePos="0" relativeHeight="251672576" behindDoc="1" locked="0" layoutInCell="1" allowOverlap="1">
            <wp:simplePos x="0" y="0"/>
            <wp:positionH relativeFrom="page">
              <wp:posOffset>5549900</wp:posOffset>
            </wp:positionH>
            <wp:positionV relativeFrom="paragraph">
              <wp:posOffset>1138174</wp:posOffset>
            </wp:positionV>
            <wp:extent cx="393700" cy="546100"/>
            <wp:effectExtent l="0" t="0" r="0" b="0"/>
            <wp:wrapNone/>
            <wp:docPr id="11"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24.png"/>
                    <pic:cNvPicPr/>
                  </pic:nvPicPr>
                  <pic:blipFill>
                    <a:blip xmlns:r="http://schemas.openxmlformats.org/officeDocument/2006/relationships" r:embed="rId27" cstate="print"/>
                    <a:stretch>
                      <a:fillRect/>
                    </a:stretch>
                  </pic:blipFill>
                  <pic:spPr>
                    <a:xfrm>
                      <a:off x="0" y="0"/>
                      <a:ext cx="393700" cy="546100"/>
                    </a:xfrm>
                    <a:prstGeom prst="rect">
                      <a:avLst/>
                    </a:prstGeom>
                  </pic:spPr>
                </pic:pic>
              </a:graphicData>
            </a:graphic>
          </wp:anchor>
        </w:drawing>
      </w:r>
      <w:r>
        <w:drawing>
          <wp:anchor distT="0" distB="0" distL="0" distR="0" simplePos="0" relativeHeight="251673600" behindDoc="1" locked="0" layoutInCell="1" allowOverlap="1">
            <wp:simplePos x="0" y="0"/>
            <wp:positionH relativeFrom="page">
              <wp:posOffset>6007100</wp:posOffset>
            </wp:positionH>
            <wp:positionV relativeFrom="paragraph">
              <wp:posOffset>947674</wp:posOffset>
            </wp:positionV>
            <wp:extent cx="152400" cy="723900"/>
            <wp:effectExtent l="0" t="0" r="0" b="0"/>
            <wp:wrapNone/>
            <wp:docPr id="13"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5.png"/>
                    <pic:cNvPicPr/>
                  </pic:nvPicPr>
                  <pic:blipFill>
                    <a:blip xmlns:r="http://schemas.openxmlformats.org/officeDocument/2006/relationships" r:embed="rId28" cstate="print"/>
                    <a:stretch>
                      <a:fillRect/>
                    </a:stretch>
                  </pic:blipFill>
                  <pic:spPr>
                    <a:xfrm>
                      <a:off x="0" y="0"/>
                      <a:ext cx="152400" cy="723900"/>
                    </a:xfrm>
                    <a:prstGeom prst="rect">
                      <a:avLst/>
                    </a:prstGeom>
                  </pic:spPr>
                </pic:pic>
              </a:graphicData>
            </a:graphic>
          </wp:anchor>
        </w:drawing>
      </w:r>
      <w:r>
        <w:pict>
          <v:group id="_x0000_s1075" style="width:103pt;height:59pt;margin-top:88.62pt;margin-left:489pt;mso-position-horizontal-relative:page;position:absolute;z-index:-251641856" coordorigin="9780,1772" coordsize="2060,1180">
            <v:shape id="_x0000_s1076" type="#_x0000_t75" style="width:660;height:880;left:9780;position:absolute;top:1772" stroked="f">
              <v:imagedata r:id="rId29" o:title=""/>
            </v:shape>
            <v:shape id="_x0000_s1077" type="#_x0000_t75" style="width:620;height:860;left:10500;position:absolute;top:1772" stroked="f">
              <v:imagedata r:id="rId30" o:title=""/>
            </v:shape>
            <v:shape id="_x0000_s1078" type="#_x0000_t75" style="width:660;height:1180;left:11180;position:absolute;top:1772" stroked="f">
              <v:imagedata r:id="rId31" o:title=""/>
            </v:shape>
          </v:group>
        </w:pict>
      </w:r>
      <w:r>
        <w:pict>
          <v:group id="_x0000_s1079" style="width:137pt;height:44pt;margin-top:88.62pt;margin-left:596pt;mso-position-horizontal-relative:page;position:absolute;z-index:-251640832" coordorigin="11920,1772" coordsize="2740,880">
            <v:shape id="_x0000_s1080" type="#_x0000_t75" style="width:260;height:340;left:11920;position:absolute;top:2292" stroked="f">
              <v:imagedata r:id="rId32" o:title=""/>
            </v:shape>
            <v:shape id="_x0000_s1081" type="#_x0000_t75" style="width:1380;height:880;left:12240;position:absolute;top:1772" stroked="f">
              <v:imagedata r:id="rId33" o:title=""/>
            </v:shape>
            <v:shape id="_x0000_s1082" type="#_x0000_t75" style="width:980;height:860;left:13680;position:absolute;top:1772" stroked="f">
              <v:imagedata r:id="rId34" o:title=""/>
            </v:shape>
          </v:group>
        </w:pict>
      </w:r>
      <w:r>
        <w:rPr>
          <w:spacing w:val="-1"/>
          <w:w w:val="95"/>
          <w:sz w:val="39"/>
        </w:rPr>
        <w:t xml:space="preserve">回填土应分层铺摊。每层铺土厚度应根据土质、密实度要求和机具性  </w:t>
      </w:r>
      <w:r>
        <w:rPr>
          <w:spacing w:val="-4"/>
          <w:sz w:val="39"/>
        </w:rPr>
        <w:t xml:space="preserve">能确定。一般电动立式打夯机每层铺土厚度为 </w:t>
      </w:r>
      <w:r>
        <w:rPr>
          <w:sz w:val="39"/>
        </w:rPr>
        <w:t>200～250mm；人工打夯不大于200mm。每层铺摊后，随之耙平。</w:t>
      </w:r>
    </w:p>
    <w:p>
      <w:pPr>
        <w:pStyle w:val="ListParagraph"/>
        <w:numPr>
          <w:ilvl w:val="0"/>
          <w:numId w:val="25"/>
        </w:numPr>
        <w:tabs>
          <w:tab w:val="left" w:pos="3915"/>
        </w:tabs>
        <w:spacing w:before="0" w:after="0" w:line="362" w:lineRule="auto"/>
        <w:ind w:left="2160" w:right="1892" w:firstLine="781"/>
        <w:jc w:val="left"/>
        <w:rPr>
          <w:sz w:val="39"/>
        </w:rPr>
      </w:pPr>
      <w:r>
        <w:rPr>
          <w:spacing w:val="-1"/>
          <w:w w:val="95"/>
          <w:sz w:val="39"/>
        </w:rPr>
        <w:t xml:space="preserve">回填上每层至少夯打三遍。打夯应一夯压半夯，穷夯相接，行行相连，  </w:t>
      </w:r>
      <w:r>
        <w:rPr>
          <w:sz w:val="39"/>
        </w:rPr>
        <w:t>纵横交叉。并且严禁采用水浇使土下沉的所谓“水夯”法。</w:t>
      </w:r>
    </w:p>
    <w:p>
      <w:pPr>
        <w:pStyle w:val="ListParagraph"/>
        <w:numPr>
          <w:ilvl w:val="0"/>
          <w:numId w:val="25"/>
        </w:numPr>
        <w:tabs>
          <w:tab w:val="left" w:pos="3915"/>
        </w:tabs>
        <w:spacing w:before="0" w:after="0" w:line="360" w:lineRule="auto"/>
        <w:ind w:left="2160" w:right="2088" w:firstLine="781"/>
        <w:jc w:val="left"/>
        <w:rPr>
          <w:sz w:val="39"/>
        </w:rPr>
      </w:pPr>
      <w:r>
        <w:rPr>
          <w:sz w:val="39"/>
        </w:rPr>
        <w:t>深浅两基坑（槽）相连时，应先填夯深基础；填至浅基坑相同的标高</w:t>
      </w:r>
      <w:r>
        <w:rPr>
          <w:spacing w:val="-1"/>
          <w:w w:val="95"/>
          <w:sz w:val="39"/>
        </w:rPr>
        <w:t xml:space="preserve">时，再与浅基础一起填夯。如必须分段填夯时，交接处应填成阶梯形，梯形的高  </w:t>
      </w:r>
      <w:r>
        <w:rPr>
          <w:spacing w:val="-16"/>
          <w:sz w:val="39"/>
        </w:rPr>
        <w:t xml:space="preserve">宽比一般为 </w:t>
      </w:r>
      <w:r>
        <w:rPr>
          <w:sz w:val="39"/>
        </w:rPr>
        <w:t>1∶2。上下层错缝距离不小于。</w:t>
      </w:r>
    </w:p>
    <w:p>
      <w:pPr>
        <w:pStyle w:val="ListParagraph"/>
        <w:numPr>
          <w:ilvl w:val="0"/>
          <w:numId w:val="25"/>
        </w:numPr>
        <w:tabs>
          <w:tab w:val="left" w:pos="3915"/>
        </w:tabs>
        <w:spacing w:before="0" w:after="0" w:line="360" w:lineRule="auto"/>
        <w:ind w:left="2160" w:right="2279" w:firstLine="781"/>
        <w:jc w:val="left"/>
        <w:rPr>
          <w:sz w:val="39"/>
        </w:rPr>
      </w:pPr>
      <w:r>
        <w:rPr>
          <w:spacing w:val="-1"/>
          <w:w w:val="95"/>
          <w:sz w:val="39"/>
        </w:rPr>
        <w:t xml:space="preserve">修整找干：填土全部完成后，应进行表面拉线找平，凡超过标准高程  </w:t>
      </w:r>
      <w:r>
        <w:rPr>
          <w:sz w:val="39"/>
        </w:rPr>
        <w:t>的地方，及时依线铲平；凡低于标准高程的地方，应补土夯实。</w:t>
      </w:r>
    </w:p>
    <w:p>
      <w:pPr>
        <w:pStyle w:val="BodyText"/>
        <w:spacing w:line="360" w:lineRule="auto"/>
        <w:ind w:left="2942" w:right="10444"/>
      </w:pPr>
      <w:r>
        <w:rPr>
          <w:w w:val="95"/>
        </w:rPr>
        <w:t>6、季节性施工的工作安排</w:t>
      </w:r>
      <w:r>
        <w:t>雨季施工安排：</w:t>
      </w:r>
    </w:p>
    <w:p>
      <w:pPr>
        <w:pStyle w:val="BodyText"/>
        <w:spacing w:line="362" w:lineRule="auto"/>
        <w:ind w:left="2942" w:right="11372"/>
      </w:pPr>
      <w:r>
        <w:t>农忙季节工作安排： 7、试验检测</w:t>
      </w:r>
    </w:p>
    <w:p>
      <w:pPr>
        <w:spacing w:after="0" w:line="362" w:lineRule="auto"/>
        <w:sectPr>
          <w:pgSz w:w="17860" w:h="25260"/>
          <w:pgMar w:top="2000" w:right="0" w:bottom="280" w:left="0" w:header="708" w:footer="708"/>
          <w:pgNumType w:start="27"/>
          <w:cols w:space="708"/>
        </w:sectPr>
      </w:pPr>
    </w:p>
    <w:p>
      <w:pPr>
        <w:pStyle w:val="BodyText"/>
        <w:spacing w:before="20" w:line="360" w:lineRule="auto"/>
        <w:ind w:right="2085" w:firstLine="781"/>
      </w:pPr>
      <w:r>
        <w:rPr>
          <w:spacing w:val="-3"/>
          <w:w w:val="95"/>
        </w:rPr>
        <w:t xml:space="preserve">施工前必须完成如下试验，并达到规范要求。①筛分试验；②相对密度；③ </w:t>
      </w:r>
      <w:r>
        <w:rPr>
          <w:w w:val="99"/>
        </w:rPr>
        <w:t>水泥试验（标号、安定性、初终凝时间</w:t>
      </w:r>
      <w:r>
        <w:rPr>
          <w:spacing w:val="-176"/>
          <w:w w:val="99"/>
        </w:rPr>
        <w:t>）</w:t>
      </w:r>
      <w:r>
        <w:rPr>
          <w:w w:val="99"/>
        </w:rPr>
        <w:t>；④配合比设计试验；⑤有机质含量试</w:t>
      </w:r>
      <w:r>
        <w:t>验；⑥含泥量；⑦粗集料软弱颗粒含量试验；⑧砂石含水量。</w:t>
      </w:r>
    </w:p>
    <w:p>
      <w:pPr>
        <w:pStyle w:val="BodyText"/>
        <w:spacing w:before="1" w:line="360" w:lineRule="auto"/>
        <w:ind w:right="2215" w:firstLine="781"/>
      </w:pPr>
      <w:r>
        <w:rPr>
          <w:spacing w:val="-11"/>
          <w:w w:val="95"/>
        </w:rPr>
        <w:t xml:space="preserve">施工中应做如下试验：①含水量试验；②水泥试验；③拌和场的计量精度的  </w:t>
      </w:r>
      <w:r>
        <w:t>标定、打印；④细集料、粗集料检验；⑤平整度检测</w:t>
      </w:r>
    </w:p>
    <w:p>
      <w:pPr>
        <w:pStyle w:val="BodyText"/>
        <w:spacing w:before="2"/>
        <w:ind w:left="2942"/>
      </w:pPr>
      <w:r>
        <w:t>施工中测量人员应随时检测标高，及时检查挡土墙全线高程。</w:t>
      </w:r>
    </w:p>
    <w:p>
      <w:pPr>
        <w:pStyle w:val="Heading1"/>
        <w:spacing w:before="250"/>
        <w:ind w:left="6463"/>
        <w:jc w:val="left"/>
      </w:pPr>
      <w:r>
        <w:t>第二章 施工进度计划和保证措施</w:t>
      </w:r>
    </w:p>
    <w:p>
      <w:pPr>
        <w:pStyle w:val="BodyText"/>
        <w:spacing w:before="249" w:line="360" w:lineRule="auto"/>
        <w:ind w:right="2012" w:firstLine="781"/>
      </w:pPr>
      <w:r>
        <w:rPr>
          <w:spacing w:val="-6"/>
        </w:rPr>
        <w:t>本工程进度计划根据招标文件要求并结合工程特点，将本合同段划分为二个</w:t>
      </w:r>
      <w:r>
        <w:rPr>
          <w:spacing w:val="-20"/>
          <w:w w:val="95"/>
        </w:rPr>
        <w:t xml:space="preserve">施工段。根据我公司实际施工经验和现有的施工力量及技术装备，利用统筹原理，  </w:t>
      </w:r>
      <w:r>
        <w:rPr>
          <w:spacing w:val="-12"/>
        </w:rPr>
        <w:t>资源优化，综合兼顾，优化关键线路进行组织编制，根据本工程招标书要求确定</w:t>
      </w:r>
      <w:r>
        <w:rPr>
          <w:spacing w:val="-26"/>
        </w:rPr>
        <w:t xml:space="preserve">投标总工期为 </w:t>
      </w:r>
      <w:r>
        <w:t>93</w:t>
      </w:r>
      <w:r>
        <w:rPr>
          <w:spacing w:val="-11"/>
        </w:rPr>
        <w:t xml:space="preserve"> 天。具体安排详见施工网络进度计划及横道图，工期保证见工期保证体系图。</w:t>
      </w:r>
    </w:p>
    <w:p>
      <w:pPr>
        <w:pStyle w:val="BodyText"/>
        <w:spacing w:before="4"/>
        <w:ind w:left="2942"/>
      </w:pPr>
      <w:r>
        <w:t>工期保证体系图：</w:t>
      </w:r>
    </w:p>
    <w:p>
      <w:pPr>
        <w:pStyle w:val="BodyText"/>
        <w:ind w:left="0"/>
        <w:rPr>
          <w:sz w:val="20"/>
        </w:rPr>
      </w:pPr>
    </w:p>
    <w:p>
      <w:pPr>
        <w:pStyle w:val="BodyText"/>
        <w:spacing w:before="5"/>
        <w:ind w:left="0"/>
        <w:rPr>
          <w:sz w:val="24"/>
        </w:rPr>
      </w:pPr>
    </w:p>
    <w:p>
      <w:pPr>
        <w:spacing w:after="0"/>
        <w:rPr>
          <w:sz w:val="24"/>
        </w:rPr>
        <w:sectPr>
          <w:pgSz w:w="17860" w:h="25260"/>
          <w:pgMar w:top="2000" w:right="0" w:bottom="280" w:left="0" w:header="708" w:footer="708"/>
          <w:pgNumType w:start="28"/>
          <w:cols w:space="708"/>
        </w:sectPr>
      </w:pPr>
    </w:p>
    <w:p>
      <w:pPr>
        <w:pStyle w:val="BodyText"/>
        <w:spacing w:before="10"/>
        <w:ind w:left="0"/>
        <w:rPr>
          <w:sz w:val="33"/>
        </w:rPr>
      </w:pPr>
    </w:p>
    <w:p>
      <w:pPr>
        <w:pStyle w:val="BodyText"/>
        <w:ind w:left="2942"/>
      </w:pPr>
      <w:r>
        <w:t>1</w:t>
      </w:r>
      <w:r>
        <w:rPr>
          <w:spacing w:val="-3"/>
        </w:rPr>
        <w:t>.工期保证措施：</w:t>
      </w:r>
    </w:p>
    <w:p>
      <w:pPr>
        <w:pStyle w:val="BodyText"/>
        <w:spacing w:before="7"/>
        <w:ind w:left="0"/>
        <w:rPr>
          <w:sz w:val="32"/>
        </w:rPr>
      </w:pPr>
    </w:p>
    <w:p>
      <w:pPr>
        <w:pStyle w:val="BodyText"/>
        <w:spacing w:before="1" w:line="136" w:lineRule="auto"/>
        <w:ind w:left="3003" w:right="343" w:hanging="61"/>
      </w:pPr>
      <w:r>
        <w:t>组织管理措施： 制度保证</w:t>
      </w:r>
    </w:p>
    <w:p>
      <w:pPr>
        <w:pStyle w:val="BodyText"/>
        <w:spacing w:before="11"/>
        <w:ind w:left="2942"/>
      </w:pPr>
      <w:r>
        <w:t>技术措施：</w:t>
      </w:r>
    </w:p>
    <w:p>
      <w:pPr>
        <w:pStyle w:val="BodyText"/>
        <w:spacing w:before="44"/>
        <w:ind w:left="1382"/>
      </w:pPr>
      <w:r>
        <w:br w:type="column"/>
      </w:r>
      <w:r>
        <w:t>工期保证体系</w:t>
      </w:r>
    </w:p>
    <w:p>
      <w:pPr>
        <w:pStyle w:val="BodyText"/>
        <w:ind w:left="0"/>
        <w:rPr>
          <w:sz w:val="38"/>
        </w:rPr>
      </w:pPr>
    </w:p>
    <w:p>
      <w:pPr>
        <w:pStyle w:val="BodyText"/>
        <w:ind w:left="0"/>
        <w:rPr>
          <w:sz w:val="34"/>
        </w:rPr>
      </w:pPr>
    </w:p>
    <w:p>
      <w:pPr>
        <w:pStyle w:val="BodyText"/>
        <w:tabs>
          <w:tab w:val="left" w:pos="3647"/>
          <w:tab w:val="left" w:pos="7118"/>
        </w:tabs>
        <w:spacing w:before="1"/>
        <w:ind w:left="216"/>
      </w:pPr>
      <w:r>
        <w:drawing>
          <wp:anchor distT="0" distB="0" distL="0" distR="0" simplePos="0" relativeHeight="251676672" behindDoc="1" locked="0" layoutInCell="1" allowOverlap="1">
            <wp:simplePos x="0" y="0"/>
            <wp:positionH relativeFrom="page">
              <wp:posOffset>1536700</wp:posOffset>
            </wp:positionH>
            <wp:positionV relativeFrom="paragraph">
              <wp:posOffset>-1100327</wp:posOffset>
            </wp:positionV>
            <wp:extent cx="8343900" cy="7937500"/>
            <wp:effectExtent l="0" t="0" r="0" b="0"/>
            <wp:wrapNone/>
            <wp:docPr id="15"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2.png"/>
                    <pic:cNvPicPr/>
                  </pic:nvPicPr>
                  <pic:blipFill>
                    <a:blip xmlns:r="http://schemas.openxmlformats.org/officeDocument/2006/relationships" r:embed="rId35" cstate="print"/>
                    <a:stretch>
                      <a:fillRect/>
                    </a:stretch>
                  </pic:blipFill>
                  <pic:spPr>
                    <a:xfrm>
                      <a:off x="0" y="0"/>
                      <a:ext cx="8343900" cy="7937500"/>
                    </a:xfrm>
                    <a:prstGeom prst="rect">
                      <a:avLst/>
                    </a:prstGeom>
                  </pic:spPr>
                </pic:pic>
              </a:graphicData>
            </a:graphic>
          </wp:anchor>
        </w:drawing>
      </w:r>
      <w:r>
        <w:t>计划保证</w:t>
        <w:tab/>
        <w:t>组织保证</w:t>
        <w:tab/>
        <w:t>保证措施</w:t>
      </w:r>
    </w:p>
    <w:p>
      <w:pPr>
        <w:spacing w:after="0"/>
        <w:sectPr>
          <w:type w:val="continuous"/>
          <w:pgSz w:w="17860" w:h="25260"/>
          <w:pgMar w:top="2380" w:right="0" w:bottom="280" w:left="0" w:header="708" w:footer="708"/>
          <w:pgNumType w:start="29"/>
          <w:cols w:num="2" w:space="708" w:equalWidth="0">
            <w:col w:w="6053" w:space="40"/>
            <w:col w:w="11767" w:space="0"/>
          </w:cols>
        </w:sectPr>
      </w:pPr>
    </w:p>
    <w:p>
      <w:pPr>
        <w:pStyle w:val="BodyText"/>
        <w:spacing w:before="44" w:line="748" w:lineRule="exact"/>
        <w:ind w:right="2085" w:firstLine="781"/>
        <w:jc w:val="both"/>
      </w:pPr>
      <w:r>
        <w:rPr>
          <w:spacing w:val="-17"/>
          <w:w w:val="95"/>
        </w:rPr>
        <w:t>本电厂工程建设，工</w:t>
      </w:r>
      <w:r>
        <w:rPr>
          <w:spacing w:val="-242"/>
          <w:w w:val="95"/>
          <w:position w:val="13"/>
        </w:rPr>
        <w:t>总</w:t>
      </w:r>
      <w:r>
        <w:rPr>
          <w:spacing w:val="-147"/>
          <w:w w:val="95"/>
        </w:rPr>
        <w:t>程</w:t>
      </w:r>
      <w:r>
        <w:rPr>
          <w:spacing w:val="-242"/>
          <w:w w:val="95"/>
          <w:position w:val="13"/>
        </w:rPr>
        <w:t>体</w:t>
      </w:r>
      <w:r>
        <w:rPr>
          <w:spacing w:val="-147"/>
          <w:w w:val="95"/>
        </w:rPr>
        <w:t>量</w:t>
      </w:r>
      <w:r>
        <w:rPr>
          <w:spacing w:val="-242"/>
          <w:w w:val="95"/>
          <w:position w:val="13"/>
        </w:rPr>
        <w:t>计</w:t>
      </w:r>
      <w:r>
        <w:rPr>
          <w:spacing w:val="-147"/>
          <w:w w:val="95"/>
        </w:rPr>
        <w:t>大</w:t>
      </w:r>
      <w:r>
        <w:rPr>
          <w:spacing w:val="-242"/>
          <w:w w:val="95"/>
          <w:position w:val="13"/>
        </w:rPr>
        <w:t>划</w:t>
      </w:r>
      <w:r>
        <w:rPr>
          <w:spacing w:val="-41"/>
          <w:w w:val="95"/>
        </w:rPr>
        <w:t>，专业性强</w:t>
      </w:r>
      <w:r>
        <w:rPr>
          <w:spacing w:val="-185"/>
          <w:w w:val="95"/>
          <w:position w:val="6"/>
        </w:rPr>
        <w:t>进</w:t>
      </w:r>
      <w:r>
        <w:rPr>
          <w:spacing w:val="-205"/>
          <w:w w:val="95"/>
        </w:rPr>
        <w:t>，</w:t>
      </w:r>
      <w:r>
        <w:rPr>
          <w:spacing w:val="-185"/>
          <w:w w:val="95"/>
          <w:position w:val="6"/>
        </w:rPr>
        <w:t>度</w:t>
      </w:r>
      <w:r>
        <w:rPr>
          <w:spacing w:val="-205"/>
          <w:w w:val="95"/>
        </w:rPr>
        <w:t>交</w:t>
      </w:r>
      <w:r>
        <w:rPr>
          <w:spacing w:val="-185"/>
          <w:w w:val="95"/>
          <w:position w:val="6"/>
        </w:rPr>
        <w:t>管</w:t>
      </w:r>
      <w:r>
        <w:rPr>
          <w:spacing w:val="-205"/>
          <w:w w:val="95"/>
        </w:rPr>
        <w:t>叉</w:t>
      </w:r>
      <w:r>
        <w:rPr>
          <w:spacing w:val="-185"/>
          <w:w w:val="95"/>
          <w:position w:val="6"/>
        </w:rPr>
        <w:t>理</w:t>
      </w:r>
      <w:r>
        <w:rPr>
          <w:spacing w:val="-205"/>
          <w:w w:val="95"/>
        </w:rPr>
        <w:t>作</w:t>
      </w:r>
      <w:r>
        <w:rPr>
          <w:spacing w:val="-185"/>
          <w:w w:val="95"/>
          <w:position w:val="6"/>
        </w:rPr>
        <w:t>小</w:t>
      </w:r>
      <w:r>
        <w:rPr>
          <w:spacing w:val="-205"/>
          <w:w w:val="95"/>
        </w:rPr>
        <w:t>业</w:t>
      </w:r>
      <w:r>
        <w:rPr>
          <w:spacing w:val="-185"/>
          <w:w w:val="95"/>
          <w:position w:val="6"/>
        </w:rPr>
        <w:t>组</w:t>
      </w:r>
      <w:r>
        <w:rPr>
          <w:spacing w:val="-56"/>
          <w:w w:val="95"/>
        </w:rPr>
        <w:t>多，技术</w:t>
      </w:r>
      <w:r>
        <w:rPr>
          <w:spacing w:val="-167"/>
          <w:w w:val="95"/>
          <w:position w:val="10"/>
        </w:rPr>
        <w:t>资</w:t>
      </w:r>
      <w:r>
        <w:rPr>
          <w:spacing w:val="-222"/>
          <w:w w:val="95"/>
        </w:rPr>
        <w:t>要</w:t>
      </w:r>
      <w:r>
        <w:rPr>
          <w:spacing w:val="-167"/>
          <w:w w:val="95"/>
          <w:position w:val="10"/>
        </w:rPr>
        <w:t>源</w:t>
      </w:r>
      <w:r>
        <w:rPr>
          <w:spacing w:val="-222"/>
          <w:w w:val="95"/>
        </w:rPr>
        <w:t>求</w:t>
      </w:r>
      <w:r>
        <w:rPr>
          <w:spacing w:val="-167"/>
          <w:w w:val="95"/>
          <w:position w:val="10"/>
        </w:rPr>
        <w:t>保</w:t>
      </w:r>
      <w:r>
        <w:rPr>
          <w:spacing w:val="-222"/>
          <w:w w:val="95"/>
        </w:rPr>
        <w:t>高</w:t>
      </w:r>
      <w:r>
        <w:rPr>
          <w:spacing w:val="-167"/>
          <w:w w:val="95"/>
          <w:position w:val="10"/>
        </w:rPr>
        <w:t>证</w:t>
      </w:r>
      <w:r>
        <w:rPr>
          <w:spacing w:val="-222"/>
          <w:w w:val="95"/>
        </w:rPr>
        <w:t>，</w:t>
      </w:r>
      <w:r>
        <w:rPr>
          <w:spacing w:val="-167"/>
          <w:w w:val="95"/>
          <w:position w:val="10"/>
        </w:rPr>
        <w:t>措</w:t>
      </w:r>
      <w:r>
        <w:rPr>
          <w:spacing w:val="-222"/>
          <w:w w:val="95"/>
        </w:rPr>
        <w:t>场</w:t>
      </w:r>
      <w:r>
        <w:rPr>
          <w:spacing w:val="-167"/>
          <w:w w:val="95"/>
          <w:position w:val="10"/>
        </w:rPr>
        <w:t>施</w:t>
      </w:r>
      <w:r>
        <w:rPr>
          <w:w w:val="95"/>
        </w:rPr>
        <w:t xml:space="preserve">地紧   </w:t>
      </w:r>
      <w:r>
        <w:rPr>
          <w:spacing w:val="-132"/>
          <w:w w:val="95"/>
        </w:rPr>
        <w:t>凑。</w:t>
      </w:r>
      <w:r>
        <w:rPr>
          <w:spacing w:val="-126"/>
          <w:w w:val="95"/>
          <w:position w:val="-13"/>
        </w:rPr>
        <w:t>进</w:t>
      </w:r>
      <w:r>
        <w:rPr>
          <w:spacing w:val="-188"/>
          <w:w w:val="95"/>
        </w:rPr>
        <w:t>为</w:t>
      </w:r>
      <w:r>
        <w:rPr>
          <w:spacing w:val="-202"/>
          <w:w w:val="95"/>
          <w:position w:val="-13"/>
        </w:rPr>
        <w:t>度</w:t>
      </w:r>
      <w:r>
        <w:rPr>
          <w:spacing w:val="-112"/>
          <w:w w:val="95"/>
        </w:rPr>
        <w:t>此</w:t>
      </w:r>
      <w:r>
        <w:rPr>
          <w:spacing w:val="-278"/>
          <w:w w:val="95"/>
          <w:position w:val="-13"/>
        </w:rPr>
        <w:t>目</w:t>
      </w:r>
      <w:r>
        <w:rPr>
          <w:spacing w:val="-37"/>
          <w:w w:val="95"/>
        </w:rPr>
        <w:t>，</w:t>
      </w:r>
      <w:r>
        <w:rPr>
          <w:spacing w:val="-353"/>
          <w:w w:val="95"/>
          <w:position w:val="-13"/>
        </w:rPr>
        <w:t>标</w:t>
      </w:r>
      <w:r>
        <w:rPr>
          <w:spacing w:val="-175"/>
          <w:w w:val="95"/>
        </w:rPr>
        <w:t>我公</w:t>
      </w:r>
      <w:r>
        <w:rPr>
          <w:spacing w:val="-40"/>
          <w:w w:val="95"/>
          <w:position w:val="-13"/>
        </w:rPr>
        <w:t>责</w:t>
      </w:r>
      <w:r>
        <w:rPr>
          <w:spacing w:val="-48"/>
          <w:w w:val="95"/>
        </w:rPr>
        <w:t>司必须</w:t>
      </w:r>
      <w:r>
        <w:rPr>
          <w:spacing w:val="-246"/>
          <w:w w:val="95"/>
          <w:position w:val="-5"/>
        </w:rPr>
        <w:t>总</w:t>
      </w:r>
      <w:r>
        <w:rPr>
          <w:spacing w:val="-144"/>
          <w:w w:val="95"/>
        </w:rPr>
        <w:t>团</w:t>
      </w:r>
      <w:r>
        <w:rPr>
          <w:spacing w:val="-246"/>
          <w:w w:val="95"/>
          <w:position w:val="-5"/>
        </w:rPr>
        <w:t>体</w:t>
      </w:r>
      <w:r>
        <w:rPr>
          <w:spacing w:val="-144"/>
          <w:w w:val="95"/>
        </w:rPr>
        <w:t>结</w:t>
      </w:r>
      <w:r>
        <w:rPr>
          <w:spacing w:val="-246"/>
          <w:w w:val="95"/>
          <w:position w:val="-5"/>
        </w:rPr>
        <w:t>施</w:t>
      </w:r>
      <w:r>
        <w:rPr>
          <w:spacing w:val="-144"/>
          <w:w w:val="95"/>
        </w:rPr>
        <w:t>协</w:t>
      </w:r>
      <w:r>
        <w:rPr>
          <w:spacing w:val="-246"/>
          <w:w w:val="95"/>
          <w:position w:val="-5"/>
        </w:rPr>
        <w:t>工</w:t>
      </w:r>
      <w:r>
        <w:rPr>
          <w:spacing w:val="-144"/>
          <w:w w:val="95"/>
        </w:rPr>
        <w:t>作</w:t>
      </w:r>
      <w:r>
        <w:rPr>
          <w:spacing w:val="-246"/>
          <w:w w:val="95"/>
          <w:position w:val="-5"/>
        </w:rPr>
        <w:t>进</w:t>
      </w:r>
      <w:r>
        <w:rPr>
          <w:spacing w:val="-144"/>
          <w:w w:val="95"/>
        </w:rPr>
        <w:t>，</w:t>
      </w:r>
      <w:r>
        <w:rPr>
          <w:spacing w:val="-246"/>
          <w:w w:val="95"/>
          <w:position w:val="-5"/>
        </w:rPr>
        <w:t>度</w:t>
      </w:r>
      <w:r>
        <w:rPr>
          <w:spacing w:val="-40"/>
          <w:w w:val="95"/>
        </w:rPr>
        <w:t>密切配合，</w:t>
      </w:r>
      <w:r>
        <w:rPr>
          <w:spacing w:val="-193"/>
          <w:w w:val="95"/>
          <w:position w:val="-12"/>
        </w:rPr>
        <w:t>项</w:t>
      </w:r>
      <w:r>
        <w:rPr>
          <w:spacing w:val="-197"/>
          <w:w w:val="95"/>
        </w:rPr>
        <w:t>树</w:t>
      </w:r>
      <w:r>
        <w:rPr>
          <w:spacing w:val="-193"/>
          <w:w w:val="95"/>
          <w:position w:val="-12"/>
        </w:rPr>
        <w:t>目</w:t>
      </w:r>
      <w:r>
        <w:rPr>
          <w:spacing w:val="-197"/>
          <w:w w:val="95"/>
        </w:rPr>
        <w:t>立</w:t>
      </w:r>
      <w:r>
        <w:rPr>
          <w:spacing w:val="-193"/>
          <w:w w:val="95"/>
          <w:position w:val="-12"/>
        </w:rPr>
        <w:t>经</w:t>
      </w:r>
      <w:r>
        <w:rPr>
          <w:spacing w:val="-197"/>
          <w:w w:val="95"/>
        </w:rPr>
        <w:t>上</w:t>
      </w:r>
      <w:r>
        <w:rPr>
          <w:spacing w:val="-193"/>
          <w:w w:val="95"/>
          <w:position w:val="-12"/>
        </w:rPr>
        <w:t>理</w:t>
      </w:r>
      <w:r>
        <w:rPr>
          <w:spacing w:val="-44"/>
          <w:w w:val="95"/>
        </w:rPr>
        <w:t>道工序为下</w:t>
      </w:r>
      <w:r>
        <w:rPr>
          <w:spacing w:val="-171"/>
          <w:w w:val="95"/>
          <w:position w:val="-8"/>
        </w:rPr>
        <w:t>机</w:t>
      </w:r>
      <w:r>
        <w:rPr>
          <w:spacing w:val="-219"/>
          <w:w w:val="95"/>
        </w:rPr>
        <w:t>道</w:t>
      </w:r>
      <w:r>
        <w:rPr>
          <w:spacing w:val="-171"/>
          <w:w w:val="95"/>
          <w:position w:val="-8"/>
        </w:rPr>
        <w:t>械</w:t>
      </w:r>
      <w:r>
        <w:rPr>
          <w:spacing w:val="-219"/>
          <w:w w:val="95"/>
        </w:rPr>
        <w:t>工</w:t>
      </w:r>
      <w:r>
        <w:rPr>
          <w:spacing w:val="-171"/>
          <w:w w:val="95"/>
          <w:position w:val="-8"/>
        </w:rPr>
        <w:t>保</w:t>
      </w:r>
      <w:r>
        <w:rPr>
          <w:spacing w:val="-219"/>
          <w:w w:val="95"/>
        </w:rPr>
        <w:t>序</w:t>
      </w:r>
      <w:r>
        <w:rPr>
          <w:spacing w:val="-171"/>
          <w:w w:val="95"/>
          <w:position w:val="-8"/>
        </w:rPr>
        <w:t>证</w:t>
      </w:r>
      <w:r>
        <w:rPr>
          <w:spacing w:val="-219"/>
          <w:w w:val="95"/>
        </w:rPr>
        <w:t>、</w:t>
      </w:r>
      <w:r>
        <w:rPr>
          <w:spacing w:val="-171"/>
          <w:w w:val="95"/>
          <w:position w:val="-8"/>
        </w:rPr>
        <w:t>措</w:t>
      </w:r>
      <w:r>
        <w:rPr>
          <w:spacing w:val="-219"/>
          <w:w w:val="95"/>
        </w:rPr>
        <w:t>土</w:t>
      </w:r>
      <w:r>
        <w:rPr>
          <w:spacing w:val="-171"/>
          <w:w w:val="95"/>
          <w:position w:val="-8"/>
        </w:rPr>
        <w:t>施</w:t>
      </w:r>
      <w:r>
        <w:rPr>
          <w:w w:val="95"/>
        </w:rPr>
        <w:t xml:space="preserve">建为    </w:t>
      </w:r>
      <w:r>
        <w:t>安装创造条件的思想，共同搞好本电厂的建设。</w:t>
      </w:r>
    </w:p>
    <w:p>
      <w:pPr>
        <w:spacing w:after="0" w:line="748" w:lineRule="exact"/>
        <w:jc w:val="both"/>
        <w:sectPr>
          <w:type w:val="continuous"/>
          <w:pgSz w:w="17860" w:h="25260"/>
          <w:pgMar w:top="2380" w:right="0" w:bottom="280" w:left="0" w:header="708" w:footer="708"/>
          <w:pgNumType w:start="30"/>
          <w:cols w:space="708"/>
        </w:sectPr>
      </w:pPr>
    </w:p>
    <w:p>
      <w:pPr>
        <w:pStyle w:val="BodyText"/>
        <w:spacing w:before="215"/>
        <w:ind w:left="2942"/>
      </w:pPr>
      <w:r>
        <w:t>2、其它措施：</w:t>
      </w:r>
    </w:p>
    <w:p>
      <w:pPr>
        <w:pStyle w:val="BodyText"/>
        <w:spacing w:before="249" w:line="424" w:lineRule="exact"/>
        <w:ind w:left="2942"/>
      </w:pPr>
      <w:r>
        <w:rPr>
          <w:spacing w:val="-3"/>
        </w:rPr>
        <w:t>建立资金保障措施：</w:t>
      </w:r>
    </w:p>
    <w:p>
      <w:pPr>
        <w:pStyle w:val="BodyText"/>
        <w:tabs>
          <w:tab w:val="left" w:pos="3060"/>
        </w:tabs>
        <w:spacing w:line="100" w:lineRule="auto"/>
        <w:ind w:left="201"/>
      </w:pPr>
      <w:r>
        <w:br w:type="column"/>
      </w:r>
      <w:r>
        <w:rPr>
          <w:position w:val="6"/>
        </w:rPr>
        <w:t>计划</w:t>
        <w:tab/>
      </w:r>
      <w:r>
        <w:t>技术负责</w:t>
      </w:r>
      <w:r>
        <w:rPr>
          <w:spacing w:val="-19"/>
        </w:rPr>
        <w:t>人</w:t>
      </w:r>
    </w:p>
    <w:p>
      <w:pPr>
        <w:pStyle w:val="BodyText"/>
        <w:spacing w:line="236" w:lineRule="exact"/>
        <w:ind w:left="1302"/>
      </w:pPr>
      <w:r>
        <w:br w:type="column"/>
      </w:r>
      <w:r>
        <w:t>材料保证措施</w:t>
      </w:r>
    </w:p>
    <w:p>
      <w:pPr>
        <w:spacing w:after="0" w:line="236" w:lineRule="exact"/>
        <w:sectPr>
          <w:type w:val="continuous"/>
          <w:pgSz w:w="17860" w:h="25260"/>
          <w:pgMar w:top="2380" w:right="0" w:bottom="280" w:left="0" w:header="708" w:footer="708"/>
          <w:pgNumType w:start="31"/>
          <w:cols w:num="3" w:space="708" w:equalWidth="0">
            <w:col w:w="6442" w:space="40"/>
            <w:col w:w="5005" w:space="39"/>
            <w:col w:w="6334" w:space="0"/>
          </w:cols>
        </w:sectPr>
      </w:pPr>
    </w:p>
    <w:p>
      <w:pPr>
        <w:pStyle w:val="BodyText"/>
        <w:spacing w:line="382" w:lineRule="exact"/>
        <w:ind w:left="0"/>
        <w:jc w:val="right"/>
      </w:pPr>
      <w:r>
        <w:rPr>
          <w:w w:val="95"/>
        </w:rPr>
        <w:t>月计划</w:t>
      </w:r>
    </w:p>
    <w:p>
      <w:pPr>
        <w:pStyle w:val="BodyText"/>
        <w:spacing w:before="41" w:line="340" w:lineRule="exact"/>
        <w:ind w:left="1637"/>
      </w:pPr>
      <w:r>
        <w:br w:type="column"/>
      </w:r>
      <w:r>
        <w:rPr>
          <w:spacing w:val="-4"/>
        </w:rPr>
        <w:t>工程进度监测</w:t>
      </w:r>
    </w:p>
    <w:p>
      <w:pPr>
        <w:pStyle w:val="BodyText"/>
        <w:spacing w:before="2" w:line="380" w:lineRule="exact"/>
        <w:ind w:left="1490"/>
      </w:pPr>
      <w:r>
        <w:br w:type="column"/>
      </w:r>
      <w:r>
        <w:t>合同保证</w:t>
      </w:r>
    </w:p>
    <w:p>
      <w:pPr>
        <w:spacing w:after="0" w:line="380" w:lineRule="exact"/>
        <w:sectPr>
          <w:type w:val="continuous"/>
          <w:pgSz w:w="17860" w:h="25260"/>
          <w:pgMar w:top="2380" w:right="0" w:bottom="280" w:left="0" w:header="708" w:footer="708"/>
          <w:pgNumType w:start="32"/>
          <w:cols w:num="3" w:space="708" w:equalWidth="0">
            <w:col w:w="7670" w:space="40"/>
            <w:col w:w="3971" w:space="39"/>
            <w:col w:w="6140" w:space="0"/>
          </w:cols>
        </w:sectPr>
      </w:pPr>
    </w:p>
    <w:p>
      <w:pPr>
        <w:pStyle w:val="BodyText"/>
        <w:tabs>
          <w:tab w:val="left" w:pos="5916"/>
        </w:tabs>
        <w:spacing w:before="2" w:line="204" w:lineRule="auto"/>
        <w:ind w:left="2661" w:right="2217" w:firstLine="280"/>
      </w:pPr>
      <w:r>
        <w:pict>
          <v:shape id="_x0000_s1083" type="#_x0000_t202" style="width:38.9pt;height:19.45pt;margin-top:32.55pt;margin-left:506.45pt;mso-position-horizontal-relative:page;position:absolute;z-index:-251638784" filled="f" stroked="f">
            <v:textbox inset="0,0,0,0">
              <w:txbxContent>
                <w:p>
                  <w:pPr>
                    <w:pStyle w:val="BodyText"/>
                    <w:spacing w:line="389" w:lineRule="exact"/>
                    <w:ind w:left="0"/>
                  </w:pPr>
                  <w:r>
                    <w:rPr>
                      <w:spacing w:val="-10"/>
                    </w:rPr>
                    <w:t>系：</w:t>
                  </w:r>
                </w:p>
              </w:txbxContent>
            </v:textbox>
          </v:shape>
        </w:pict>
      </w:r>
      <w:r>
        <w:rPr>
          <w:w w:val="95"/>
        </w:rPr>
        <w:t>公司财务部门设立一定数额的储备保证金</w:t>
      </w:r>
      <w:r>
        <w:rPr>
          <w:spacing w:val="-133"/>
          <w:w w:val="95"/>
        </w:rPr>
        <w:t>，</w:t>
      </w:r>
      <w:r>
        <w:rPr>
          <w:w w:val="95"/>
        </w:rPr>
        <w:t>通过内部调节手段确保生产资</w:t>
      </w:r>
      <w:r>
        <w:rPr>
          <w:spacing w:val="-16"/>
          <w:w w:val="95"/>
        </w:rPr>
        <w:t xml:space="preserve">金 </w:t>
      </w:r>
      <w:r>
        <w:rPr>
          <w:spacing w:val="75"/>
          <w:position w:val="15"/>
        </w:rPr>
        <w:t>每月生产</w:t>
      </w:r>
      <w:r>
        <w:rPr>
          <w:position w:val="15"/>
        </w:rPr>
        <w:t>调</w:t>
        <w:tab/>
      </w:r>
      <w:r>
        <w:t>月施工进度计</w:t>
      </w:r>
    </w:p>
    <w:p>
      <w:pPr>
        <w:pStyle w:val="BodyText"/>
        <w:spacing w:line="194" w:lineRule="exact"/>
      </w:pPr>
      <w:r>
        <w:t>足额及时到位，同时与我公司长期合作的我公司的开户银行进行洽商，签订一定</w:t>
      </w:r>
    </w:p>
    <w:p>
      <w:pPr>
        <w:pStyle w:val="BodyText"/>
        <w:spacing w:before="79" w:line="643" w:lineRule="exact"/>
      </w:pPr>
      <w:r>
        <w:rPr>
          <w:spacing w:val="-139"/>
        </w:rPr>
        <w:t>数额</w:t>
      </w:r>
      <w:r>
        <w:rPr>
          <w:spacing w:val="-112"/>
          <w:position w:val="17"/>
        </w:rPr>
        <w:t>度</w:t>
      </w:r>
      <w:r>
        <w:rPr>
          <w:spacing w:val="-202"/>
        </w:rPr>
        <w:t>的</w:t>
      </w:r>
      <w:r>
        <w:rPr>
          <w:spacing w:val="-188"/>
          <w:position w:val="17"/>
        </w:rPr>
        <w:t>会</w:t>
      </w:r>
      <w:r>
        <w:rPr>
          <w:spacing w:val="-126"/>
        </w:rPr>
        <w:t>资</w:t>
      </w:r>
      <w:r>
        <w:rPr>
          <w:spacing w:val="-263"/>
          <w:position w:val="17"/>
        </w:rPr>
        <w:t>制</w:t>
      </w:r>
      <w:r>
        <w:rPr>
          <w:spacing w:val="-51"/>
        </w:rPr>
        <w:t>金</w:t>
      </w:r>
      <w:r>
        <w:rPr>
          <w:spacing w:val="-339"/>
          <w:position w:val="17"/>
        </w:rPr>
        <w:t>月</w:t>
      </w:r>
      <w:r>
        <w:rPr>
          <w:spacing w:val="-182"/>
        </w:rPr>
        <w:t>预贷</w:t>
      </w:r>
      <w:r>
        <w:rPr>
          <w:spacing w:val="-25"/>
          <w:position w:val="17"/>
        </w:rPr>
        <w:t>末</w:t>
      </w:r>
      <w:r>
        <w:t>协议，以防</w:t>
      </w:r>
      <w:r>
        <w:rPr>
          <w:spacing w:val="-324"/>
        </w:rPr>
        <w:t>万</w:t>
      </w:r>
      <w:r>
        <w:rPr>
          <w:spacing w:val="-66"/>
          <w:position w:val="1"/>
        </w:rPr>
        <w:t>划</w:t>
      </w:r>
      <w:r>
        <w:t>一。</w:t>
      </w:r>
    </w:p>
    <w:p>
      <w:pPr>
        <w:spacing w:after="0" w:line="643" w:lineRule="exact"/>
        <w:sectPr>
          <w:type w:val="continuous"/>
          <w:pgSz w:w="17860" w:h="25260"/>
          <w:pgMar w:top="2380" w:right="0" w:bottom="280" w:left="0" w:header="708" w:footer="708"/>
          <w:pgNumType w:start="33"/>
          <w:cols w:space="708"/>
        </w:sectPr>
      </w:pPr>
    </w:p>
    <w:p>
      <w:pPr>
        <w:pStyle w:val="BodyText"/>
        <w:spacing w:before="276"/>
        <w:ind w:left="2942"/>
      </w:pPr>
      <w:r>
        <w:t>建立材料供应保障措施：</w:t>
      </w:r>
    </w:p>
    <w:p>
      <w:pPr>
        <w:pStyle w:val="BodyText"/>
        <w:spacing w:line="444" w:lineRule="exact"/>
        <w:ind w:left="2918" w:right="2671"/>
        <w:jc w:val="center"/>
      </w:pPr>
      <w:r>
        <w:br w:type="column"/>
      </w:r>
      <w:r>
        <w:t>技术保证措施</w:t>
      </w:r>
    </w:p>
    <w:p>
      <w:pPr>
        <w:spacing w:after="0" w:line="444" w:lineRule="exact"/>
        <w:jc w:val="center"/>
        <w:sectPr>
          <w:type w:val="continuous"/>
          <w:pgSz w:w="17860" w:h="25260"/>
          <w:pgMar w:top="2380" w:right="0" w:bottom="280" w:left="0" w:header="708" w:footer="708"/>
          <w:pgNumType w:start="34"/>
          <w:cols w:num="2" w:space="708" w:equalWidth="0">
            <w:col w:w="7259" w:space="2631"/>
            <w:col w:w="7970" w:space="0"/>
          </w:cols>
        </w:sectPr>
      </w:pPr>
    </w:p>
    <w:p>
      <w:pPr>
        <w:pStyle w:val="BodyText"/>
        <w:spacing w:before="102"/>
        <w:ind w:left="1055" w:right="604"/>
        <w:jc w:val="center"/>
      </w:pPr>
      <w:r>
        <w:rPr>
          <w:spacing w:val="-108"/>
          <w:position w:val="1"/>
        </w:rPr>
        <w:t>每</w:t>
      </w:r>
      <w:r>
        <w:rPr>
          <w:spacing w:val="-206"/>
        </w:rPr>
        <w:t>针</w:t>
      </w:r>
      <w:r>
        <w:rPr>
          <w:spacing w:val="-184"/>
          <w:position w:val="1"/>
        </w:rPr>
        <w:t>周</w:t>
      </w:r>
      <w:r>
        <w:rPr>
          <w:spacing w:val="-130"/>
        </w:rPr>
        <w:t>对</w:t>
      </w:r>
      <w:r>
        <w:rPr>
          <w:spacing w:val="-260"/>
          <w:position w:val="1"/>
        </w:rPr>
        <w:t>生</w:t>
      </w:r>
      <w:r>
        <w:rPr>
          <w:spacing w:val="-54"/>
        </w:rPr>
        <w:t>近</w:t>
      </w:r>
      <w:r>
        <w:rPr>
          <w:spacing w:val="-335"/>
          <w:position w:val="1"/>
        </w:rPr>
        <w:t>产</w:t>
      </w:r>
      <w:r>
        <w:rPr>
          <w:spacing w:val="-184"/>
        </w:rPr>
        <w:t>年建</w:t>
      </w:r>
      <w:r>
        <w:rPr>
          <w:spacing w:val="-22"/>
          <w:position w:val="1"/>
        </w:rPr>
        <w:t>调</w:t>
      </w:r>
      <w:r>
        <w:t>材市场</w:t>
      </w:r>
      <w:r>
        <w:rPr>
          <w:spacing w:val="-331"/>
        </w:rPr>
        <w:t>波</w:t>
      </w:r>
      <w:r>
        <w:rPr>
          <w:spacing w:val="-59"/>
          <w:position w:val="-13"/>
        </w:rPr>
        <w:t>周</w:t>
      </w:r>
      <w:r>
        <w:rPr>
          <w:spacing w:val="-331"/>
        </w:rPr>
        <w:t>动</w:t>
      </w:r>
      <w:r>
        <w:rPr>
          <w:spacing w:val="-59"/>
          <w:position w:val="-13"/>
        </w:rPr>
        <w:t>作</w:t>
      </w:r>
      <w:r>
        <w:rPr>
          <w:spacing w:val="-331"/>
        </w:rPr>
        <w:t>较</w:t>
      </w:r>
      <w:r>
        <w:rPr>
          <w:spacing w:val="-59"/>
          <w:position w:val="-13"/>
        </w:rPr>
        <w:t>业</w:t>
      </w:r>
      <w:r>
        <w:rPr>
          <w:spacing w:val="-331"/>
        </w:rPr>
        <w:t>大</w:t>
      </w:r>
      <w:r>
        <w:rPr>
          <w:spacing w:val="-59"/>
          <w:position w:val="-13"/>
        </w:rPr>
        <w:t>计</w:t>
      </w:r>
      <w:r>
        <w:rPr>
          <w:spacing w:val="-331"/>
        </w:rPr>
        <w:t>并</w:t>
      </w:r>
      <w:r>
        <w:rPr>
          <w:spacing w:val="-59"/>
          <w:position w:val="-13"/>
        </w:rPr>
        <w:t>划</w:t>
      </w:r>
      <w:r>
        <w:t>经常断货影响工程进度的现</w:t>
      </w:r>
      <w:r>
        <w:rPr>
          <w:spacing w:val="-219"/>
        </w:rPr>
        <w:t>象</w:t>
      </w:r>
      <w:r>
        <w:rPr>
          <w:spacing w:val="-171"/>
          <w:position w:val="15"/>
        </w:rPr>
        <w:t>雨</w:t>
      </w:r>
      <w:r>
        <w:rPr>
          <w:spacing w:val="-219"/>
        </w:rPr>
        <w:t>，</w:t>
      </w:r>
      <w:r>
        <w:rPr>
          <w:spacing w:val="-294"/>
          <w:position w:val="15"/>
        </w:rPr>
        <w:t>季</w:t>
      </w:r>
      <w:r>
        <w:rPr>
          <w:spacing w:val="-96"/>
        </w:rPr>
        <w:t>项</w:t>
      </w:r>
      <w:r>
        <w:rPr>
          <w:spacing w:val="-294"/>
          <w:position w:val="15"/>
        </w:rPr>
        <w:t>施</w:t>
      </w:r>
      <w:r>
        <w:rPr>
          <w:spacing w:val="-96"/>
        </w:rPr>
        <w:t>目</w:t>
      </w:r>
      <w:r>
        <w:rPr>
          <w:spacing w:val="-294"/>
          <w:position w:val="15"/>
        </w:rPr>
        <w:t>工</w:t>
      </w:r>
      <w:r>
        <w:rPr>
          <w:spacing w:val="-96"/>
        </w:rPr>
        <w:t>部</w:t>
      </w:r>
      <w:r>
        <w:rPr>
          <w:spacing w:val="-294"/>
          <w:position w:val="15"/>
        </w:rPr>
        <w:t>措</w:t>
      </w:r>
      <w:r>
        <w:rPr>
          <w:spacing w:val="-96"/>
        </w:rPr>
        <w:t>安</w:t>
      </w:r>
      <w:r>
        <w:rPr>
          <w:spacing w:val="-294"/>
          <w:position w:val="15"/>
        </w:rPr>
        <w:t>施</w:t>
      </w:r>
      <w:r>
        <w:t>排专</w:t>
      </w:r>
    </w:p>
    <w:p>
      <w:pPr>
        <w:pStyle w:val="BodyText"/>
        <w:spacing w:before="2"/>
        <w:ind w:left="0"/>
        <w:rPr>
          <w:sz w:val="8"/>
        </w:rPr>
      </w:pPr>
    </w:p>
    <w:p>
      <w:pPr>
        <w:spacing w:after="0"/>
        <w:rPr>
          <w:sz w:val="8"/>
        </w:rPr>
        <w:sectPr>
          <w:type w:val="continuous"/>
          <w:pgSz w:w="17860" w:h="25260"/>
          <w:pgMar w:top="2380" w:right="0" w:bottom="280" w:left="0" w:header="708" w:footer="708"/>
          <w:pgNumType w:start="35"/>
          <w:cols w:space="708"/>
        </w:sectPr>
      </w:pPr>
    </w:p>
    <w:p>
      <w:pPr>
        <w:pStyle w:val="BodyText"/>
        <w:spacing w:before="181"/>
        <w:ind w:left="2661"/>
      </w:pPr>
      <w:r>
        <w:rPr>
          <w:spacing w:val="56"/>
          <w:w w:val="95"/>
        </w:rPr>
        <w:t>度会制周末</w:t>
      </w:r>
    </w:p>
    <w:p>
      <w:pPr>
        <w:pStyle w:val="BodyText"/>
        <w:ind w:left="0"/>
        <w:rPr>
          <w:sz w:val="38"/>
        </w:rPr>
      </w:pPr>
    </w:p>
    <w:p>
      <w:pPr>
        <w:pStyle w:val="BodyText"/>
        <w:spacing w:before="339"/>
        <w:ind w:left="2826"/>
      </w:pPr>
      <w:r>
        <w:rPr>
          <w:w w:val="95"/>
        </w:rPr>
        <w:t>日进度检查</w:t>
      </w:r>
    </w:p>
    <w:p>
      <w:pPr>
        <w:pStyle w:val="BodyText"/>
        <w:spacing w:before="336"/>
        <w:ind w:left="968"/>
      </w:pPr>
      <w:r>
        <w:br w:type="column"/>
      </w:r>
      <w:r>
        <w:rPr>
          <w:spacing w:val="-4"/>
          <w:w w:val="95"/>
        </w:rPr>
        <w:t>周资源使用计</w:t>
      </w:r>
    </w:p>
    <w:p>
      <w:pPr>
        <w:pStyle w:val="BodyText"/>
        <w:ind w:left="0"/>
        <w:rPr>
          <w:sz w:val="38"/>
        </w:rPr>
      </w:pPr>
    </w:p>
    <w:p>
      <w:pPr>
        <w:pStyle w:val="BodyText"/>
        <w:spacing w:before="303"/>
        <w:ind w:left="950"/>
      </w:pPr>
      <w:r>
        <w:rPr>
          <w:w w:val="95"/>
        </w:rPr>
        <w:t>签发施工任务</w:t>
      </w:r>
    </w:p>
    <w:p>
      <w:pPr>
        <w:pStyle w:val="BodyText"/>
        <w:spacing w:before="239" w:line="448" w:lineRule="auto"/>
        <w:ind w:left="1836" w:hanging="584"/>
      </w:pPr>
      <w:r>
        <w:br w:type="column"/>
      </w:r>
      <w:r>
        <w:rPr>
          <w:spacing w:val="-4"/>
        </w:rPr>
        <w:t>进度调整系</w:t>
      </w:r>
      <w:r>
        <w:t>统：</w:t>
      </w:r>
    </w:p>
    <w:p>
      <w:pPr>
        <w:pStyle w:val="BodyText"/>
        <w:spacing w:before="45"/>
        <w:ind w:left="1284" w:right="2669"/>
        <w:jc w:val="center"/>
      </w:pPr>
      <w:r>
        <w:br w:type="column"/>
      </w:r>
      <w:r>
        <w:t>农忙季节保证</w:t>
      </w:r>
    </w:p>
    <w:p>
      <w:pPr>
        <w:pStyle w:val="BodyText"/>
        <w:ind w:left="0"/>
        <w:rPr>
          <w:sz w:val="38"/>
        </w:rPr>
      </w:pPr>
    </w:p>
    <w:p>
      <w:pPr>
        <w:pStyle w:val="BodyText"/>
        <w:spacing w:before="1"/>
        <w:ind w:left="0"/>
        <w:rPr>
          <w:sz w:val="37"/>
        </w:rPr>
      </w:pPr>
    </w:p>
    <w:p>
      <w:pPr>
        <w:pStyle w:val="BodyText"/>
        <w:ind w:left="1233" w:right="2669"/>
        <w:jc w:val="center"/>
      </w:pPr>
      <w:r>
        <w:t>抢工措施</w:t>
      </w:r>
    </w:p>
    <w:p>
      <w:pPr>
        <w:spacing w:after="0"/>
        <w:jc w:val="center"/>
        <w:sectPr>
          <w:type w:val="continuous"/>
          <w:pgSz w:w="17860" w:h="25260"/>
          <w:pgMar w:top="2380" w:right="0" w:bottom="280" w:left="0" w:header="708" w:footer="708"/>
          <w:pgNumType w:start="36"/>
          <w:cols w:num="4" w:space="708" w:equalWidth="0">
            <w:col w:w="4908" w:space="40"/>
            <w:col w:w="3302" w:space="39"/>
            <w:col w:w="3198" w:space="40"/>
            <w:col w:w="6333" w:space="0"/>
          </w:cols>
        </w:sectPr>
      </w:pPr>
    </w:p>
    <w:p>
      <w:pPr>
        <w:pStyle w:val="BodyText"/>
        <w:spacing w:before="20" w:line="360" w:lineRule="auto"/>
        <w:ind w:right="2214"/>
      </w:pPr>
      <w:r>
        <w:rPr>
          <w:spacing w:val="-9"/>
          <w:w w:val="95"/>
        </w:rPr>
        <w:t xml:space="preserve">人认真观察和分析市场变化，根据进度要求提前预先采购，并和供销单位签订保  </w:t>
      </w:r>
      <w:r>
        <w:t>障供应合同，确保施工需要。</w:t>
      </w:r>
    </w:p>
    <w:p>
      <w:pPr>
        <w:pStyle w:val="BodyText"/>
        <w:spacing w:before="2" w:line="360" w:lineRule="auto"/>
        <w:ind w:right="2204" w:firstLine="781"/>
      </w:pPr>
      <w:r>
        <w:rPr>
          <w:spacing w:val="-8"/>
          <w:w w:val="95"/>
        </w:rPr>
        <w:t xml:space="preserve">建立劳动力安排计划足额外，我公司另准备第二套劳动力使用计划，并造就  </w:t>
      </w:r>
      <w:r>
        <w:t>花名册，签订协议，经常联系，确保劳动力来源广泛，能及时补给。</w:t>
      </w:r>
    </w:p>
    <w:p>
      <w:pPr>
        <w:pStyle w:val="BodyText"/>
        <w:spacing w:line="498" w:lineRule="exact"/>
        <w:ind w:left="2942"/>
      </w:pPr>
      <w:r>
        <w:t>建立季节性保障措施：</w:t>
      </w:r>
    </w:p>
    <w:p>
      <w:pPr>
        <w:pStyle w:val="BodyText"/>
        <w:spacing w:before="253"/>
        <w:ind w:left="2942"/>
      </w:pPr>
      <w:r>
        <w:t>农忙季节和传统节假日，为稳定劳动力，项目经理部将采取下列经济补偿措</w:t>
      </w:r>
    </w:p>
    <w:p>
      <w:pPr>
        <w:pStyle w:val="BodyText"/>
        <w:ind w:left="0"/>
        <w:rPr>
          <w:sz w:val="16"/>
        </w:rPr>
      </w:pPr>
    </w:p>
    <w:p>
      <w:pPr>
        <w:pStyle w:val="BodyText"/>
        <w:spacing w:before="44"/>
      </w:pPr>
      <w:r>
        <w:t>施：</w:t>
      </w:r>
    </w:p>
    <w:p>
      <w:pPr>
        <w:pStyle w:val="BodyText"/>
        <w:spacing w:before="249"/>
        <w:ind w:left="2942"/>
      </w:pPr>
      <w:r>
        <w:t>建立合理的激励机制：</w:t>
      </w:r>
    </w:p>
    <w:p>
      <w:pPr>
        <w:pStyle w:val="BodyText"/>
        <w:spacing w:before="254"/>
        <w:ind w:left="2942"/>
      </w:pPr>
      <w:r>
        <w:t>健全激励机制，严格管理，奖优罚劣，充分调动广大员工的积极性，增强责</w:t>
      </w:r>
    </w:p>
    <w:p>
      <w:pPr>
        <w:pStyle w:val="BodyText"/>
        <w:spacing w:before="12"/>
        <w:ind w:left="0"/>
        <w:rPr>
          <w:sz w:val="15"/>
        </w:rPr>
      </w:pPr>
    </w:p>
    <w:p>
      <w:pPr>
        <w:pStyle w:val="BodyText"/>
        <w:spacing w:before="45"/>
      </w:pPr>
      <w:r>
        <w:t>任感。</w:t>
      </w:r>
    </w:p>
    <w:p>
      <w:pPr>
        <w:pStyle w:val="Heading1"/>
        <w:spacing w:before="249"/>
        <w:ind w:left="5678"/>
        <w:jc w:val="left"/>
      </w:pPr>
      <w:r>
        <w:t>第三章 施工平面布置和临时设施布置</w:t>
      </w:r>
    </w:p>
    <w:p>
      <w:pPr>
        <w:pStyle w:val="BodyText"/>
        <w:spacing w:before="3"/>
        <w:ind w:left="0"/>
        <w:rPr>
          <w:b/>
          <w:sz w:val="16"/>
        </w:rPr>
      </w:pPr>
    </w:p>
    <w:p>
      <w:pPr>
        <w:pStyle w:val="BodyText"/>
        <w:spacing w:before="44" w:line="360" w:lineRule="auto"/>
        <w:ind w:right="2085" w:firstLine="781"/>
      </w:pPr>
      <w:r>
        <w:rPr>
          <w:spacing w:val="-1"/>
          <w:w w:val="95"/>
        </w:rPr>
        <w:t xml:space="preserve">根据本标段现场实际情况和尽量节约用地减少临建支出和便于施工的原则，  </w:t>
      </w:r>
      <w:r>
        <w:t>本标段平面布置作如下安排：</w:t>
      </w:r>
    </w:p>
    <w:p>
      <w:pPr>
        <w:pStyle w:val="BodyText"/>
        <w:spacing w:line="498" w:lineRule="exact"/>
        <w:ind w:left="2942"/>
      </w:pPr>
      <w:r>
        <w:t>1、项目部驻地生活临建设施：</w:t>
      </w:r>
    </w:p>
    <w:p>
      <w:pPr>
        <w:pStyle w:val="BodyText"/>
        <w:spacing w:before="253" w:line="360" w:lineRule="auto"/>
        <w:ind w:right="2021" w:firstLine="781"/>
      </w:pPr>
      <w:r>
        <w:t>项目部驻地位置设在进厂中部，设置办公室、会议室、试验室、工具房、门</w:t>
      </w:r>
      <w:r>
        <w:rPr>
          <w:w w:val="95"/>
        </w:rPr>
        <w:t>卫、厕所；场内布置水泥库、和灰棚、标养室、砂石堆场，实验室安装空调一台。</w:t>
      </w:r>
    </w:p>
    <w:p>
      <w:pPr>
        <w:pStyle w:val="BodyText"/>
        <w:spacing w:line="362" w:lineRule="auto"/>
        <w:ind w:left="2942" w:right="3251"/>
      </w:pPr>
      <w:r>
        <w:rPr>
          <w:spacing w:val="-1"/>
          <w:w w:val="95"/>
        </w:rPr>
        <w:t xml:space="preserve">临建用房施工人员采用就近租用民房，安排宿舍、食堂等生活用房。   </w:t>
      </w:r>
      <w:r>
        <w:t>2、施工门楼与围墙：</w:t>
      </w:r>
    </w:p>
    <w:p>
      <w:pPr>
        <w:pStyle w:val="BodyText"/>
        <w:spacing w:line="492" w:lineRule="exact"/>
        <w:ind w:left="2942"/>
      </w:pPr>
      <w:r>
        <w:rPr>
          <w:w w:val="95"/>
        </w:rPr>
        <w:t>施工门楼采用型钢搭设、安装铁门、正面设置醒目标志。</w:t>
      </w:r>
    </w:p>
    <w:p>
      <w:pPr>
        <w:pStyle w:val="BodyText"/>
        <w:spacing w:before="248" w:line="362" w:lineRule="auto"/>
        <w:ind w:right="2085" w:firstLine="781"/>
      </w:pPr>
      <w:r>
        <w:rPr>
          <w:spacing w:val="-1"/>
          <w:w w:val="95"/>
        </w:rPr>
        <w:t xml:space="preserve">施工项目部据地围墙采用高成品钢板围栏，刷蓝色油漆同时书写企业标志、  </w:t>
      </w:r>
      <w:r>
        <w:rPr>
          <w:spacing w:val="-7"/>
        </w:rPr>
        <w:t>质量方针，并在靠施工门楼两侧的墙面上设置“五牌二图”。</w:t>
      </w:r>
    </w:p>
    <w:p>
      <w:pPr>
        <w:pStyle w:val="BodyText"/>
        <w:spacing w:line="492" w:lineRule="exact"/>
        <w:ind w:left="2942"/>
      </w:pPr>
      <w:r>
        <w:t>3、施工用电、用水：</w:t>
      </w:r>
    </w:p>
    <w:p>
      <w:pPr>
        <w:pStyle w:val="BodyText"/>
        <w:spacing w:before="250" w:line="362" w:lineRule="auto"/>
        <w:ind w:right="2206" w:firstLine="781"/>
      </w:pPr>
      <w:r>
        <w:rPr>
          <w:spacing w:val="-6"/>
          <w:w w:val="95"/>
        </w:rPr>
        <w:t xml:space="preserve">现场用电由投标人自行设置柴油发电机供电，为保证生产用电可靠供应，配  </w:t>
      </w:r>
      <w:r>
        <w:rPr>
          <w:spacing w:val="-15"/>
        </w:rPr>
        <w:t xml:space="preserve">备一台功率为 </w:t>
      </w:r>
      <w:r>
        <w:t>100KW</w:t>
      </w:r>
      <w:r>
        <w:rPr>
          <w:spacing w:val="-11"/>
        </w:rPr>
        <w:t xml:space="preserve"> 的柴油发电机组备用，位置设在拌和场内的发配电房中。</w:t>
      </w:r>
    </w:p>
    <w:p>
      <w:pPr>
        <w:pStyle w:val="BodyText"/>
        <w:spacing w:line="360" w:lineRule="auto"/>
        <w:ind w:right="2211" w:firstLine="781"/>
      </w:pPr>
      <w:r>
        <w:rPr>
          <w:spacing w:val="-6"/>
          <w:w w:val="95"/>
        </w:rPr>
        <w:t xml:space="preserve">生活用水和施工用水均由根据施工现场附近实际水源情况，就近协调解决做  </w:t>
      </w:r>
      <w:r>
        <w:t>生产、生活用水来源。</w:t>
      </w:r>
    </w:p>
    <w:p>
      <w:pPr>
        <w:pStyle w:val="BodyText"/>
        <w:ind w:left="2942"/>
      </w:pPr>
      <w:r>
        <w:t>4、排水：</w:t>
      </w:r>
    </w:p>
    <w:p>
      <w:pPr>
        <w:spacing w:after="0"/>
        <w:sectPr>
          <w:pgSz w:w="17860" w:h="25260"/>
          <w:pgMar w:top="2000" w:right="0" w:bottom="280" w:left="0" w:header="708" w:footer="708"/>
          <w:pgNumType w:start="37"/>
          <w:cols w:space="708"/>
        </w:sectPr>
      </w:pPr>
    </w:p>
    <w:p>
      <w:pPr>
        <w:pStyle w:val="BodyText"/>
        <w:spacing w:before="20" w:line="360" w:lineRule="auto"/>
        <w:ind w:right="2204" w:firstLine="781"/>
        <w:jc w:val="both"/>
      </w:pPr>
      <w:r>
        <w:rPr>
          <w:spacing w:val="-9"/>
          <w:w w:val="95"/>
        </w:rPr>
        <w:t xml:space="preserve">施工现场实行有序排水，根据现场条件设置临时排水沟、临时截洪沟、临时  </w:t>
      </w:r>
      <w:r>
        <w:rPr>
          <w:spacing w:val="-12"/>
          <w:w w:val="95"/>
        </w:rPr>
        <w:t xml:space="preserve">防水土堤等，以保证场地排水畅通，并与全厂防排洪设施总体规划相适应，管沟  </w:t>
      </w:r>
      <w:r>
        <w:rPr>
          <w:spacing w:val="-13"/>
          <w:w w:val="95"/>
        </w:rPr>
        <w:t xml:space="preserve">相连，排水畅通。临建及生产场地四周作砖砌水沟，跨过施工道路设混凝土排水  </w:t>
      </w:r>
      <w:r>
        <w:rPr>
          <w:spacing w:val="-13"/>
        </w:rPr>
        <w:t>管，污水经沉淀池和留泥井后排入地下管网，厕所设化粪池。</w:t>
      </w:r>
    </w:p>
    <w:p>
      <w:pPr>
        <w:pStyle w:val="BodyText"/>
        <w:spacing w:before="1"/>
        <w:ind w:left="2942"/>
      </w:pPr>
      <w:r>
        <w:t>5、场内绿地：</w:t>
      </w:r>
    </w:p>
    <w:p>
      <w:pPr>
        <w:pStyle w:val="BodyText"/>
        <w:spacing w:before="252" w:line="360" w:lineRule="auto"/>
        <w:ind w:right="2206" w:firstLine="781"/>
      </w:pPr>
      <w:r>
        <w:rPr>
          <w:spacing w:val="-11"/>
          <w:w w:val="95"/>
        </w:rPr>
        <w:t xml:space="preserve">施工现场生活区、办公区场内其它地坪视情况进行最大可能的绿化处理，并  </w:t>
      </w:r>
      <w:r>
        <w:t>派专人管理。</w:t>
      </w:r>
    </w:p>
    <w:p>
      <w:pPr>
        <w:pStyle w:val="BodyText"/>
        <w:spacing w:line="498" w:lineRule="exact"/>
        <w:ind w:left="2942"/>
      </w:pPr>
      <w:r>
        <w:t>6、施工现场管理要求：</w:t>
      </w:r>
    </w:p>
    <w:p>
      <w:pPr>
        <w:pStyle w:val="BodyText"/>
        <w:spacing w:before="254"/>
        <w:ind w:left="2942"/>
      </w:pPr>
      <w:r>
        <w:t>必须执行“电力建设工程施工技术管理制度”。</w:t>
      </w:r>
    </w:p>
    <w:p>
      <w:pPr>
        <w:pStyle w:val="BodyText"/>
        <w:spacing w:before="249" w:line="360" w:lineRule="auto"/>
        <w:ind w:right="2034" w:firstLine="781"/>
      </w:pPr>
      <w:r>
        <w:t>在厂区临时堆土，必须采取措施保护好位于这个区域内的厂区方格网、控制</w:t>
      </w:r>
      <w:r>
        <w:rPr>
          <w:w w:val="95"/>
        </w:rPr>
        <w:t>桩和水准基点。控制桩和水准点应妥善保护，经常复测，发现问题，及时纠正。</w:t>
      </w:r>
    </w:p>
    <w:p>
      <w:pPr>
        <w:pStyle w:val="BodyText"/>
        <w:spacing w:before="2" w:line="360" w:lineRule="auto"/>
        <w:ind w:left="2942" w:right="3640"/>
      </w:pPr>
      <w:r>
        <w:rPr>
          <w:spacing w:val="-1"/>
          <w:w w:val="95"/>
        </w:rPr>
        <w:t xml:space="preserve">应接受土建安装施工单位的有关委托，为土建安装施工创造条件。 </w:t>
      </w:r>
      <w:r>
        <w:t>必须遵守发包单位制定的现场管理制度。</w:t>
      </w:r>
    </w:p>
    <w:p>
      <w:pPr>
        <w:pStyle w:val="BodyText"/>
        <w:spacing w:line="362" w:lineRule="auto"/>
        <w:ind w:right="2214" w:firstLine="781"/>
      </w:pPr>
      <w:r>
        <w:rPr>
          <w:spacing w:val="-9"/>
          <w:w w:val="95"/>
        </w:rPr>
        <w:t xml:space="preserve">临时设施与永久设施相矛盾时，必须服从永久设施，不应以此为理由提出增  </w:t>
      </w:r>
      <w:r>
        <w:t>加费用或延迟施工进度的要求。</w:t>
      </w:r>
    </w:p>
    <w:p>
      <w:pPr>
        <w:pStyle w:val="BodyText"/>
        <w:spacing w:line="360" w:lineRule="auto"/>
        <w:ind w:right="2215" w:firstLine="781"/>
      </w:pPr>
      <w:r>
        <w:rPr>
          <w:spacing w:val="-9"/>
          <w:w w:val="95"/>
        </w:rPr>
        <w:t xml:space="preserve">在厂区外土方运输过程中，应遵守当地公安、交通、公路管理与环卫管理等  </w:t>
      </w:r>
      <w:r>
        <w:t>部门的规定。</w:t>
      </w:r>
    </w:p>
    <w:p>
      <w:pPr>
        <w:pStyle w:val="BodyText"/>
        <w:ind w:left="2942"/>
      </w:pPr>
      <w:r>
        <w:t>7、其它：</w:t>
      </w:r>
    </w:p>
    <w:p>
      <w:pPr>
        <w:pStyle w:val="BodyText"/>
        <w:spacing w:before="243" w:line="360" w:lineRule="auto"/>
        <w:ind w:left="2942" w:right="2475"/>
      </w:pPr>
      <w:r>
        <w:rPr>
          <w:spacing w:val="-1"/>
          <w:w w:val="95"/>
        </w:rPr>
        <w:t xml:space="preserve">施工现场进出口两边设置醒目安全标志牌。生活区设置灭火器、消防栓。  </w:t>
      </w:r>
      <w:r>
        <w:t>部分施工人员在沿线租用民房。</w:t>
      </w:r>
    </w:p>
    <w:p>
      <w:pPr>
        <w:pStyle w:val="BodyText"/>
        <w:spacing w:before="2"/>
        <w:ind w:left="2942"/>
      </w:pPr>
      <w:r>
        <w:pict>
          <v:group id="_x0000_s1084" style="width:659pt;height:237pt;margin-top:28.07pt;margin-left:99pt;mso-position-horizontal-relative:page;mso-wrap-distance-left:0;mso-wrap-distance-right:0;position:absolute;z-index:-251637760" coordorigin="1980,561" coordsize="13180,4740">
            <v:shape id="_x0000_s1085" type="#_x0000_t75" style="width:13180;height:4740;left:1980;position:absolute;top:561" stroked="f">
              <v:imagedata r:id="rId36" o:title=""/>
            </v:shape>
            <v:shape id="_x0000_s1086" type="#_x0000_t202" style="width:1576;height:389;left:11900;position:absolute;top:828" filled="f" stroked="f">
              <v:textbox inset="0,0,0,0">
                <w:txbxContent>
                  <w:p>
                    <w:pPr>
                      <w:spacing w:before="0" w:line="389" w:lineRule="exact"/>
                      <w:ind w:left="0" w:right="0" w:firstLine="0"/>
                      <w:jc w:val="left"/>
                      <w:rPr>
                        <w:sz w:val="39"/>
                      </w:rPr>
                    </w:pPr>
                    <w:r>
                      <w:rPr>
                        <w:sz w:val="39"/>
                      </w:rPr>
                      <w:t>其中利用</w:t>
                    </w:r>
                  </w:p>
                </w:txbxContent>
              </v:textbox>
            </v:shape>
            <v:shape id="_x0000_s1087" type="#_x0000_t202" style="width:798;height:389;left:14021;position:absolute;top:1297" filled="f" stroked="f">
              <v:textbox inset="0,0,0,0">
                <w:txbxContent>
                  <w:p>
                    <w:pPr>
                      <w:spacing w:before="0" w:line="389" w:lineRule="exact"/>
                      <w:ind w:left="0" w:right="0" w:firstLine="0"/>
                      <w:jc w:val="left"/>
                      <w:rPr>
                        <w:sz w:val="39"/>
                      </w:rPr>
                    </w:pPr>
                    <w:r>
                      <w:rPr>
                        <w:sz w:val="39"/>
                      </w:rPr>
                      <w:t>待租</w:t>
                    </w:r>
                  </w:p>
                </w:txbxContent>
              </v:textbox>
            </v:shape>
            <v:shape id="_x0000_s1088" type="#_x0000_t202" style="width:1964;height:389;left:2265;position:absolute;top:1765" filled="f" stroked="f">
              <v:textbox inset="0,0,0,0">
                <w:txbxContent>
                  <w:p>
                    <w:pPr>
                      <w:spacing w:before="0" w:line="389" w:lineRule="exact"/>
                      <w:ind w:left="0" w:right="0" w:firstLine="0"/>
                      <w:jc w:val="left"/>
                      <w:rPr>
                        <w:sz w:val="39"/>
                      </w:rPr>
                    </w:pPr>
                    <w:r>
                      <w:rPr>
                        <w:sz w:val="39"/>
                      </w:rPr>
                      <w:t>土地的计划</w:t>
                    </w:r>
                  </w:p>
                </w:txbxContent>
              </v:textbox>
            </v:shape>
            <v:shape id="_x0000_s1089" type="#_x0000_t202" style="width:3913;height:389;left:4763;position:absolute;top:1765" filled="f" stroked="f">
              <v:textbox inset="0,0,0,0">
                <w:txbxContent>
                  <w:p>
                    <w:pPr>
                      <w:tabs>
                        <w:tab w:val="left" w:pos="1948"/>
                      </w:tabs>
                      <w:spacing w:before="0" w:line="389" w:lineRule="exact"/>
                      <w:ind w:left="0" w:right="0" w:firstLine="0"/>
                      <w:jc w:val="left"/>
                      <w:rPr>
                        <w:sz w:val="39"/>
                      </w:rPr>
                    </w:pPr>
                    <w:r>
                      <w:rPr>
                        <w:sz w:val="39"/>
                      </w:rPr>
                      <w:t>所需面积</w:t>
                      <w:tab/>
                      <w:t>大致位置或</w:t>
                    </w:r>
                  </w:p>
                </w:txbxContent>
              </v:textbox>
            </v:shape>
            <v:shape id="_x0000_s1090" type="#_x0000_t202" style="width:5141;height:857;left:9477;position:absolute;top:1765" filled="f" stroked="f">
              <v:textbox inset="0,0,0,0">
                <w:txbxContent>
                  <w:p>
                    <w:pPr>
                      <w:spacing w:before="0" w:line="428" w:lineRule="exact"/>
                      <w:ind w:left="2422" w:right="0" w:firstLine="0"/>
                      <w:jc w:val="left"/>
                      <w:rPr>
                        <w:sz w:val="39"/>
                      </w:rPr>
                    </w:pPr>
                    <w:r>
                      <w:rPr>
                        <w:sz w:val="39"/>
                      </w:rPr>
                      <w:t>业主已征</w:t>
                    </w:r>
                  </w:p>
                  <w:p>
                    <w:pPr>
                      <w:tabs>
                        <w:tab w:val="left" w:pos="4731"/>
                      </w:tabs>
                      <w:spacing w:before="0" w:line="429" w:lineRule="exact"/>
                      <w:ind w:left="0" w:right="0" w:firstLine="0"/>
                      <w:jc w:val="left"/>
                      <w:rPr>
                        <w:sz w:val="39"/>
                      </w:rPr>
                    </w:pPr>
                    <w:r>
                      <w:rPr>
                        <w:sz w:val="39"/>
                      </w:rPr>
                      <w:t>所需时间</w:t>
                      <w:tab/>
                      <w:t>用</w:t>
                    </w:r>
                  </w:p>
                </w:txbxContent>
              </v:textbox>
            </v:shape>
            <v:shape id="_x0000_s1091" type="#_x0000_t202" style="width:11016;height:389;left:2265;position:absolute;top:2701" filled="f" stroked="f">
              <v:textbox inset="0,0,0,0">
                <w:txbxContent>
                  <w:p>
                    <w:pPr>
                      <w:tabs>
                        <w:tab w:val="left" w:pos="2714"/>
                        <w:tab w:val="left" w:pos="4640"/>
                        <w:tab w:val="left" w:pos="9829"/>
                      </w:tabs>
                      <w:spacing w:before="0" w:line="389" w:lineRule="exact"/>
                      <w:ind w:left="0" w:right="0" w:firstLine="0"/>
                      <w:jc w:val="left"/>
                      <w:rPr>
                        <w:sz w:val="39"/>
                      </w:rPr>
                    </w:pPr>
                    <w:r>
                      <w:rPr>
                        <w:w w:val="99"/>
                        <w:sz w:val="39"/>
                      </w:rPr>
                      <w:t>用途及类别</w:t>
                    </w:r>
                    <w:r>
                      <w:rPr>
                        <w:sz w:val="39"/>
                      </w:rPr>
                      <w:tab/>
                    </w:r>
                    <w:r>
                      <w:rPr>
                        <w:w w:val="99"/>
                        <w:sz w:val="39"/>
                      </w:rPr>
                      <w:t>（m</w:t>
                    </w:r>
                    <w:r>
                      <w:rPr>
                        <w:w w:val="102"/>
                        <w:position w:val="3"/>
                        <w:sz w:val="19"/>
                      </w:rPr>
                      <w:t>2</w:t>
                    </w:r>
                    <w:r>
                      <w:rPr>
                        <w:w w:val="99"/>
                        <w:sz w:val="39"/>
                      </w:rPr>
                      <w:t>）</w:t>
                    </w:r>
                    <w:r>
                      <w:rPr>
                        <w:sz w:val="39"/>
                      </w:rPr>
                      <w:tab/>
                    </w:r>
                    <w:r>
                      <w:rPr>
                        <w:w w:val="99"/>
                        <w:sz w:val="39"/>
                      </w:rPr>
                      <w:t>起始桩号</w:t>
                    </w:r>
                    <w:r>
                      <w:rPr>
                        <w:sz w:val="39"/>
                      </w:rPr>
                      <w:tab/>
                    </w:r>
                    <w:r>
                      <w:rPr>
                        <w:w w:val="99"/>
                        <w:sz w:val="39"/>
                      </w:rPr>
                      <w:t>用土地</w:t>
                    </w:r>
                  </w:p>
                </w:txbxContent>
              </v:textbox>
            </v:shape>
            <v:shape id="_x0000_s1092" type="#_x0000_t202" style="width:1068;height:389;left:13881;position:absolute;top:3169" filled="f" stroked="f">
              <v:textbox inset="0,0,0,0">
                <w:txbxContent>
                  <w:p>
                    <w:pPr>
                      <w:spacing w:before="0" w:line="389" w:lineRule="exact"/>
                      <w:ind w:left="0" w:right="0" w:firstLine="0"/>
                      <w:jc w:val="left"/>
                      <w:rPr>
                        <w:sz w:val="39"/>
                      </w:rPr>
                    </w:pPr>
                    <w:r>
                      <w:rPr>
                        <w:spacing w:val="-11"/>
                        <w:w w:val="99"/>
                        <w:sz w:val="39"/>
                      </w:rPr>
                      <w:t>（</w:t>
                    </w:r>
                    <w:r>
                      <w:rPr>
                        <w:spacing w:val="-8"/>
                        <w:w w:val="99"/>
                        <w:sz w:val="39"/>
                      </w:rPr>
                      <w:t>m</w:t>
                    </w:r>
                    <w:r>
                      <w:rPr>
                        <w:spacing w:val="-4"/>
                        <w:w w:val="102"/>
                        <w:position w:val="3"/>
                        <w:sz w:val="19"/>
                      </w:rPr>
                      <w:t>2</w:t>
                    </w:r>
                    <w:r>
                      <w:rPr>
                        <w:w w:val="99"/>
                        <w:sz w:val="39"/>
                      </w:rPr>
                      <w:t>）</w:t>
                    </w:r>
                  </w:p>
                </w:txbxContent>
              </v:textbox>
            </v:shape>
            <v:shape id="_x0000_s1093" type="#_x0000_t202" style="width:1068;height:389;left:12159;position:absolute;top:3637" filled="f" stroked="f">
              <v:textbox inset="0,0,0,0">
                <w:txbxContent>
                  <w:p>
                    <w:pPr>
                      <w:spacing w:before="0" w:line="389" w:lineRule="exact"/>
                      <w:ind w:left="0" w:right="0" w:firstLine="0"/>
                      <w:jc w:val="left"/>
                      <w:rPr>
                        <w:sz w:val="39"/>
                      </w:rPr>
                    </w:pPr>
                    <w:r>
                      <w:rPr>
                        <w:spacing w:val="-11"/>
                        <w:w w:val="99"/>
                        <w:sz w:val="39"/>
                      </w:rPr>
                      <w:t>（</w:t>
                    </w:r>
                    <w:r>
                      <w:rPr>
                        <w:spacing w:val="-8"/>
                        <w:w w:val="99"/>
                        <w:sz w:val="39"/>
                      </w:rPr>
                      <w:t>m</w:t>
                    </w:r>
                    <w:r>
                      <w:rPr>
                        <w:spacing w:val="-4"/>
                        <w:w w:val="102"/>
                        <w:position w:val="3"/>
                        <w:sz w:val="19"/>
                      </w:rPr>
                      <w:t>2</w:t>
                    </w:r>
                    <w:r>
                      <w:rPr>
                        <w:w w:val="99"/>
                        <w:sz w:val="39"/>
                      </w:rPr>
                      <w:t>）</w:t>
                    </w:r>
                  </w:p>
                </w:txbxContent>
              </v:textbox>
            </v:shape>
            <v:shape id="_x0000_s1094" type="#_x0000_t202" style="width:1187;height:389;left:2657;position:absolute;top:4587" filled="f" stroked="f">
              <v:textbox inset="0,0,0,0">
                <w:txbxContent>
                  <w:p>
                    <w:pPr>
                      <w:spacing w:before="0" w:line="389" w:lineRule="exact"/>
                      <w:ind w:left="0" w:right="0" w:firstLine="0"/>
                      <w:jc w:val="left"/>
                      <w:rPr>
                        <w:sz w:val="39"/>
                      </w:rPr>
                    </w:pPr>
                    <w:r>
                      <w:rPr>
                        <w:sz w:val="39"/>
                      </w:rPr>
                      <w:t>办公室</w:t>
                    </w:r>
                  </w:p>
                </w:txbxContent>
              </v:textbox>
            </v:shape>
            <v:shape id="_x0000_s1095" type="#_x0000_t202" style="width:409;height:389;left:5346;position:absolute;top:4587" filled="f" stroked="f">
              <v:textbox inset="0,0,0,0">
                <w:txbxContent>
                  <w:p>
                    <w:pPr>
                      <w:spacing w:before="0" w:line="389" w:lineRule="exact"/>
                      <w:ind w:left="0" w:right="0" w:firstLine="0"/>
                      <w:jc w:val="left"/>
                      <w:rPr>
                        <w:sz w:val="39"/>
                      </w:rPr>
                    </w:pPr>
                    <w:r>
                      <w:rPr>
                        <w:sz w:val="39"/>
                      </w:rPr>
                      <w:t>96</w:t>
                    </w:r>
                  </w:p>
                </w:txbxContent>
              </v:textbox>
            </v:shape>
            <v:shape id="_x0000_s1096" type="#_x0000_t202" style="width:1964;height:389;left:6711;position:absolute;top:4587" filled="f" stroked="f">
              <v:textbox inset="0,0,0,0">
                <w:txbxContent>
                  <w:p>
                    <w:pPr>
                      <w:spacing w:before="0" w:line="389" w:lineRule="exact"/>
                      <w:ind w:left="0" w:right="0" w:firstLine="0"/>
                      <w:jc w:val="left"/>
                      <w:rPr>
                        <w:sz w:val="39"/>
                      </w:rPr>
                    </w:pPr>
                    <w:r>
                      <w:rPr>
                        <w:sz w:val="39"/>
                      </w:rPr>
                      <w:t>项目部驻地</w:t>
                    </w:r>
                  </w:p>
                </w:txbxContent>
              </v:textbox>
            </v:shape>
            <w10:wrap type="topAndBottom"/>
          </v:group>
        </w:pict>
      </w:r>
      <w:r>
        <w:t>8、临时工程用地计划表：</w:t>
      </w:r>
    </w:p>
    <w:p>
      <w:pPr>
        <w:spacing w:after="0"/>
        <w:sectPr>
          <w:pgSz w:w="17860" w:h="25260"/>
          <w:pgMar w:top="2000" w:right="0" w:bottom="280" w:left="0" w:header="708" w:footer="708"/>
          <w:pgNumType w:start="38"/>
          <w:cols w:space="708"/>
        </w:sectPr>
      </w:pPr>
    </w:p>
    <w:p>
      <w:pPr>
        <w:pStyle w:val="BodyText"/>
        <w:spacing w:before="8"/>
        <w:ind w:left="0"/>
        <w:rPr>
          <w:sz w:val="21"/>
        </w:rPr>
      </w:pPr>
    </w:p>
    <w:tbl>
      <w:tblPr>
        <w:tblStyle w:val="TableNormal2"/>
        <w:tblW w:w="0" w:type="auto"/>
        <w:jc w:val="left"/>
        <w:tblInd w:w="2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965"/>
        <w:gridCol w:w="1651"/>
        <w:gridCol w:w="2482"/>
      </w:tblGrid>
      <w:tr>
        <w:tblPrEx>
          <w:tblW w:w="0" w:type="auto"/>
          <w:jc w:val="left"/>
          <w:tblInd w:w="2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669"/>
          <w:jc w:val="left"/>
        </w:trPr>
        <w:tc>
          <w:tcPr>
            <w:tcW w:w="1965" w:type="dxa"/>
          </w:tcPr>
          <w:p>
            <w:pPr>
              <w:pStyle w:val="TableParagraph"/>
              <w:spacing w:line="444" w:lineRule="exact"/>
              <w:ind w:left="29" w:right="725"/>
              <w:jc w:val="center"/>
              <w:rPr>
                <w:sz w:val="39"/>
              </w:rPr>
            </w:pPr>
            <w:r>
              <w:rPr>
                <w:sz w:val="39"/>
              </w:rPr>
              <w:t>会议室</w:t>
            </w:r>
          </w:p>
        </w:tc>
        <w:tc>
          <w:tcPr>
            <w:tcW w:w="1651" w:type="dxa"/>
          </w:tcPr>
          <w:p>
            <w:pPr>
              <w:pStyle w:val="TableParagraph"/>
              <w:spacing w:line="444" w:lineRule="exact"/>
              <w:ind w:right="486"/>
              <w:jc w:val="right"/>
              <w:rPr>
                <w:sz w:val="39"/>
              </w:rPr>
            </w:pPr>
            <w:r>
              <w:rPr>
                <w:w w:val="95"/>
                <w:sz w:val="39"/>
              </w:rPr>
              <w:t>72</w:t>
            </w:r>
          </w:p>
        </w:tc>
        <w:tc>
          <w:tcPr>
            <w:tcW w:w="2482" w:type="dxa"/>
          </w:tcPr>
          <w:p>
            <w:pPr>
              <w:pStyle w:val="TableParagraph"/>
              <w:spacing w:line="444" w:lineRule="exact"/>
              <w:ind w:left="465" w:right="27"/>
              <w:jc w:val="center"/>
              <w:rPr>
                <w:sz w:val="39"/>
              </w:rPr>
            </w:pPr>
            <w:r>
              <w:rPr>
                <w:sz w:val="39"/>
              </w:rPr>
              <w:t>项目部驻地</w:t>
            </w:r>
          </w:p>
        </w:tc>
      </w:tr>
      <w:tr>
        <w:tblPrEx>
          <w:tblW w:w="0" w:type="auto"/>
          <w:jc w:val="left"/>
          <w:tblInd w:w="2615" w:type="dxa"/>
          <w:tblLayout w:type="fixed"/>
          <w:tblCellMar>
            <w:top w:w="0" w:type="dxa"/>
            <w:left w:w="0" w:type="dxa"/>
            <w:bottom w:w="0" w:type="dxa"/>
            <w:right w:w="0" w:type="dxa"/>
          </w:tblCellMar>
          <w:tblLook w:val="01E0"/>
        </w:tblPrEx>
        <w:trPr>
          <w:trHeight w:val="950"/>
          <w:jc w:val="left"/>
        </w:trPr>
        <w:tc>
          <w:tcPr>
            <w:tcW w:w="1965" w:type="dxa"/>
          </w:tcPr>
          <w:p>
            <w:pPr>
              <w:pStyle w:val="TableParagraph"/>
              <w:spacing w:before="225"/>
              <w:ind w:left="29" w:right="725"/>
              <w:jc w:val="center"/>
              <w:rPr>
                <w:sz w:val="39"/>
              </w:rPr>
            </w:pPr>
            <w:r>
              <w:rPr>
                <w:sz w:val="39"/>
              </w:rPr>
              <w:t>试验室</w:t>
            </w:r>
          </w:p>
        </w:tc>
        <w:tc>
          <w:tcPr>
            <w:tcW w:w="1651" w:type="dxa"/>
          </w:tcPr>
          <w:p>
            <w:pPr>
              <w:pStyle w:val="TableParagraph"/>
              <w:spacing w:before="225"/>
              <w:ind w:right="486"/>
              <w:jc w:val="right"/>
              <w:rPr>
                <w:sz w:val="39"/>
              </w:rPr>
            </w:pPr>
            <w:r>
              <w:rPr>
                <w:w w:val="95"/>
                <w:sz w:val="39"/>
              </w:rPr>
              <w:t>72</w:t>
            </w:r>
          </w:p>
        </w:tc>
        <w:tc>
          <w:tcPr>
            <w:tcW w:w="2482" w:type="dxa"/>
          </w:tcPr>
          <w:p>
            <w:pPr>
              <w:pStyle w:val="TableParagraph"/>
              <w:spacing w:before="225"/>
              <w:ind w:left="465" w:right="27"/>
              <w:jc w:val="center"/>
              <w:rPr>
                <w:sz w:val="39"/>
              </w:rPr>
            </w:pPr>
            <w:r>
              <w:rPr>
                <w:sz w:val="39"/>
              </w:rPr>
              <w:t>项目部驻地</w:t>
            </w:r>
          </w:p>
        </w:tc>
      </w:tr>
      <w:tr>
        <w:tblPrEx>
          <w:tblW w:w="0" w:type="auto"/>
          <w:jc w:val="left"/>
          <w:tblInd w:w="2615" w:type="dxa"/>
          <w:tblLayout w:type="fixed"/>
          <w:tblCellMar>
            <w:top w:w="0" w:type="dxa"/>
            <w:left w:w="0" w:type="dxa"/>
            <w:bottom w:w="0" w:type="dxa"/>
            <w:right w:w="0" w:type="dxa"/>
          </w:tblCellMar>
          <w:tblLook w:val="01E0"/>
        </w:tblPrEx>
        <w:trPr>
          <w:trHeight w:val="952"/>
          <w:jc w:val="left"/>
        </w:trPr>
        <w:tc>
          <w:tcPr>
            <w:tcW w:w="1965" w:type="dxa"/>
          </w:tcPr>
          <w:p>
            <w:pPr>
              <w:pStyle w:val="TableParagraph"/>
              <w:spacing w:before="225"/>
              <w:ind w:left="29" w:right="725"/>
              <w:jc w:val="center"/>
              <w:rPr>
                <w:sz w:val="39"/>
              </w:rPr>
            </w:pPr>
            <w:r>
              <w:rPr>
                <w:sz w:val="39"/>
              </w:rPr>
              <w:t>工具房</w:t>
            </w:r>
          </w:p>
        </w:tc>
        <w:tc>
          <w:tcPr>
            <w:tcW w:w="1651" w:type="dxa"/>
          </w:tcPr>
          <w:p>
            <w:pPr>
              <w:pStyle w:val="TableParagraph"/>
              <w:spacing w:before="225"/>
              <w:ind w:right="486"/>
              <w:jc w:val="right"/>
              <w:rPr>
                <w:sz w:val="39"/>
              </w:rPr>
            </w:pPr>
            <w:r>
              <w:rPr>
                <w:w w:val="95"/>
                <w:sz w:val="39"/>
              </w:rPr>
              <w:t>24</w:t>
            </w:r>
          </w:p>
        </w:tc>
        <w:tc>
          <w:tcPr>
            <w:tcW w:w="2482" w:type="dxa"/>
          </w:tcPr>
          <w:p>
            <w:pPr>
              <w:pStyle w:val="TableParagraph"/>
              <w:spacing w:before="225"/>
              <w:ind w:left="465" w:right="27"/>
              <w:jc w:val="center"/>
              <w:rPr>
                <w:sz w:val="39"/>
              </w:rPr>
            </w:pPr>
            <w:r>
              <w:rPr>
                <w:sz w:val="39"/>
              </w:rPr>
              <w:t>项目部驻地</w:t>
            </w:r>
          </w:p>
        </w:tc>
      </w:tr>
      <w:tr>
        <w:tblPrEx>
          <w:tblW w:w="0" w:type="auto"/>
          <w:jc w:val="left"/>
          <w:tblInd w:w="2615" w:type="dxa"/>
          <w:tblLayout w:type="fixed"/>
          <w:tblCellMar>
            <w:top w:w="0" w:type="dxa"/>
            <w:left w:w="0" w:type="dxa"/>
            <w:bottom w:w="0" w:type="dxa"/>
            <w:right w:w="0" w:type="dxa"/>
          </w:tblCellMar>
          <w:tblLook w:val="01E0"/>
        </w:tblPrEx>
        <w:trPr>
          <w:trHeight w:val="952"/>
          <w:jc w:val="left"/>
        </w:trPr>
        <w:tc>
          <w:tcPr>
            <w:tcW w:w="1965" w:type="dxa"/>
          </w:tcPr>
          <w:p>
            <w:pPr>
              <w:pStyle w:val="TableParagraph"/>
              <w:spacing w:before="226"/>
              <w:ind w:left="29" w:right="725"/>
              <w:jc w:val="center"/>
              <w:rPr>
                <w:sz w:val="39"/>
              </w:rPr>
            </w:pPr>
            <w:r>
              <w:rPr>
                <w:sz w:val="39"/>
              </w:rPr>
              <w:t>水泥库</w:t>
            </w:r>
          </w:p>
        </w:tc>
        <w:tc>
          <w:tcPr>
            <w:tcW w:w="1651" w:type="dxa"/>
          </w:tcPr>
          <w:p>
            <w:pPr>
              <w:pStyle w:val="TableParagraph"/>
              <w:spacing w:before="226"/>
              <w:ind w:right="486"/>
              <w:jc w:val="right"/>
              <w:rPr>
                <w:sz w:val="39"/>
              </w:rPr>
            </w:pPr>
            <w:r>
              <w:rPr>
                <w:w w:val="95"/>
                <w:sz w:val="39"/>
              </w:rPr>
              <w:t>18</w:t>
            </w:r>
          </w:p>
        </w:tc>
        <w:tc>
          <w:tcPr>
            <w:tcW w:w="2482" w:type="dxa"/>
          </w:tcPr>
          <w:p>
            <w:pPr>
              <w:pStyle w:val="TableParagraph"/>
              <w:spacing w:before="226"/>
              <w:ind w:left="465" w:right="27"/>
              <w:jc w:val="center"/>
              <w:rPr>
                <w:sz w:val="39"/>
              </w:rPr>
            </w:pPr>
            <w:r>
              <w:rPr>
                <w:sz w:val="39"/>
              </w:rPr>
              <w:t>现场西南</w:t>
            </w:r>
          </w:p>
        </w:tc>
      </w:tr>
      <w:tr>
        <w:tblPrEx>
          <w:tblW w:w="0" w:type="auto"/>
          <w:jc w:val="left"/>
          <w:tblInd w:w="2615" w:type="dxa"/>
          <w:tblLayout w:type="fixed"/>
          <w:tblCellMar>
            <w:top w:w="0" w:type="dxa"/>
            <w:left w:w="0" w:type="dxa"/>
            <w:bottom w:w="0" w:type="dxa"/>
            <w:right w:w="0" w:type="dxa"/>
          </w:tblCellMar>
          <w:tblLook w:val="01E0"/>
        </w:tblPrEx>
        <w:trPr>
          <w:trHeight w:val="950"/>
          <w:jc w:val="left"/>
        </w:trPr>
        <w:tc>
          <w:tcPr>
            <w:tcW w:w="1965" w:type="dxa"/>
          </w:tcPr>
          <w:p>
            <w:pPr>
              <w:pStyle w:val="TableParagraph"/>
              <w:spacing w:before="225"/>
              <w:ind w:left="29" w:right="725"/>
              <w:jc w:val="center"/>
              <w:rPr>
                <w:sz w:val="39"/>
              </w:rPr>
            </w:pPr>
            <w:r>
              <w:rPr>
                <w:sz w:val="39"/>
              </w:rPr>
              <w:t>水泥库</w:t>
            </w:r>
          </w:p>
        </w:tc>
        <w:tc>
          <w:tcPr>
            <w:tcW w:w="1651" w:type="dxa"/>
          </w:tcPr>
          <w:p>
            <w:pPr>
              <w:pStyle w:val="TableParagraph"/>
              <w:spacing w:before="225"/>
              <w:ind w:right="486"/>
              <w:jc w:val="right"/>
              <w:rPr>
                <w:sz w:val="39"/>
              </w:rPr>
            </w:pPr>
            <w:r>
              <w:rPr>
                <w:w w:val="95"/>
                <w:sz w:val="39"/>
              </w:rPr>
              <w:t>18</w:t>
            </w:r>
          </w:p>
        </w:tc>
        <w:tc>
          <w:tcPr>
            <w:tcW w:w="2482" w:type="dxa"/>
          </w:tcPr>
          <w:p>
            <w:pPr>
              <w:pStyle w:val="TableParagraph"/>
              <w:spacing w:before="225"/>
              <w:ind w:left="465" w:right="27"/>
              <w:jc w:val="center"/>
              <w:rPr>
                <w:sz w:val="39"/>
              </w:rPr>
            </w:pPr>
            <w:r>
              <w:rPr>
                <w:sz w:val="39"/>
              </w:rPr>
              <w:t>现场中部</w:t>
            </w:r>
          </w:p>
        </w:tc>
      </w:tr>
      <w:tr>
        <w:tblPrEx>
          <w:tblW w:w="0" w:type="auto"/>
          <w:jc w:val="left"/>
          <w:tblInd w:w="2615" w:type="dxa"/>
          <w:tblLayout w:type="fixed"/>
          <w:tblCellMar>
            <w:top w:w="0" w:type="dxa"/>
            <w:left w:w="0" w:type="dxa"/>
            <w:bottom w:w="0" w:type="dxa"/>
            <w:right w:w="0" w:type="dxa"/>
          </w:tblCellMar>
          <w:tblLook w:val="01E0"/>
        </w:tblPrEx>
        <w:trPr>
          <w:trHeight w:val="950"/>
          <w:jc w:val="left"/>
        </w:trPr>
        <w:tc>
          <w:tcPr>
            <w:tcW w:w="1965" w:type="dxa"/>
          </w:tcPr>
          <w:p>
            <w:pPr>
              <w:pStyle w:val="TableParagraph"/>
              <w:spacing w:before="225"/>
              <w:ind w:left="29" w:right="725"/>
              <w:jc w:val="center"/>
              <w:rPr>
                <w:sz w:val="39"/>
              </w:rPr>
            </w:pPr>
            <w:r>
              <w:rPr>
                <w:sz w:val="39"/>
              </w:rPr>
              <w:t>水泥库</w:t>
            </w:r>
          </w:p>
        </w:tc>
        <w:tc>
          <w:tcPr>
            <w:tcW w:w="1651" w:type="dxa"/>
          </w:tcPr>
          <w:p>
            <w:pPr>
              <w:pStyle w:val="TableParagraph"/>
              <w:spacing w:before="225"/>
              <w:ind w:right="511"/>
              <w:jc w:val="right"/>
              <w:rPr>
                <w:sz w:val="39"/>
              </w:rPr>
            </w:pPr>
            <w:r>
              <w:rPr>
                <w:w w:val="95"/>
                <w:sz w:val="39"/>
              </w:rPr>
              <w:t>18</w:t>
            </w:r>
          </w:p>
        </w:tc>
        <w:tc>
          <w:tcPr>
            <w:tcW w:w="2482" w:type="dxa"/>
          </w:tcPr>
          <w:p>
            <w:pPr>
              <w:pStyle w:val="TableParagraph"/>
              <w:spacing w:before="225"/>
              <w:ind w:left="465" w:right="27"/>
              <w:jc w:val="center"/>
              <w:rPr>
                <w:sz w:val="39"/>
              </w:rPr>
            </w:pPr>
            <w:r>
              <w:rPr>
                <w:sz w:val="39"/>
              </w:rPr>
              <w:t>现场东北</w:t>
            </w:r>
          </w:p>
        </w:tc>
      </w:tr>
      <w:tr>
        <w:tblPrEx>
          <w:tblW w:w="0" w:type="auto"/>
          <w:jc w:val="left"/>
          <w:tblInd w:w="2615" w:type="dxa"/>
          <w:tblLayout w:type="fixed"/>
          <w:tblCellMar>
            <w:top w:w="0" w:type="dxa"/>
            <w:left w:w="0" w:type="dxa"/>
            <w:bottom w:w="0" w:type="dxa"/>
            <w:right w:w="0" w:type="dxa"/>
          </w:tblCellMar>
          <w:tblLook w:val="01E0"/>
        </w:tblPrEx>
        <w:trPr>
          <w:trHeight w:val="950"/>
          <w:jc w:val="left"/>
        </w:trPr>
        <w:tc>
          <w:tcPr>
            <w:tcW w:w="1965" w:type="dxa"/>
          </w:tcPr>
          <w:p>
            <w:pPr>
              <w:pStyle w:val="TableParagraph"/>
              <w:spacing w:before="225"/>
              <w:ind w:left="29" w:right="725"/>
              <w:jc w:val="center"/>
              <w:rPr>
                <w:sz w:val="39"/>
              </w:rPr>
            </w:pPr>
            <w:r>
              <w:rPr>
                <w:sz w:val="39"/>
              </w:rPr>
              <w:t>标养室</w:t>
            </w:r>
          </w:p>
        </w:tc>
        <w:tc>
          <w:tcPr>
            <w:tcW w:w="1651" w:type="dxa"/>
          </w:tcPr>
          <w:p>
            <w:pPr>
              <w:pStyle w:val="TableParagraph"/>
              <w:spacing w:before="225"/>
              <w:ind w:right="511"/>
              <w:jc w:val="right"/>
              <w:rPr>
                <w:sz w:val="39"/>
              </w:rPr>
            </w:pPr>
            <w:r>
              <w:rPr>
                <w:w w:val="95"/>
                <w:sz w:val="39"/>
              </w:rPr>
              <w:t>12</w:t>
            </w:r>
          </w:p>
        </w:tc>
        <w:tc>
          <w:tcPr>
            <w:tcW w:w="2482" w:type="dxa"/>
          </w:tcPr>
          <w:p>
            <w:pPr>
              <w:pStyle w:val="TableParagraph"/>
              <w:spacing w:before="225"/>
              <w:ind w:left="465" w:right="27"/>
              <w:jc w:val="center"/>
              <w:rPr>
                <w:sz w:val="39"/>
              </w:rPr>
            </w:pPr>
            <w:r>
              <w:rPr>
                <w:sz w:val="39"/>
              </w:rPr>
              <w:t>现场中部</w:t>
            </w:r>
          </w:p>
        </w:tc>
      </w:tr>
      <w:tr>
        <w:tblPrEx>
          <w:tblW w:w="0" w:type="auto"/>
          <w:jc w:val="left"/>
          <w:tblInd w:w="2615" w:type="dxa"/>
          <w:tblLayout w:type="fixed"/>
          <w:tblCellMar>
            <w:top w:w="0" w:type="dxa"/>
            <w:left w:w="0" w:type="dxa"/>
            <w:bottom w:w="0" w:type="dxa"/>
            <w:right w:w="0" w:type="dxa"/>
          </w:tblCellMar>
          <w:tblLook w:val="01E0"/>
        </w:tblPrEx>
        <w:trPr>
          <w:trHeight w:val="950"/>
          <w:jc w:val="left"/>
        </w:trPr>
        <w:tc>
          <w:tcPr>
            <w:tcW w:w="1965" w:type="dxa"/>
          </w:tcPr>
          <w:p>
            <w:pPr>
              <w:pStyle w:val="TableParagraph"/>
              <w:spacing w:before="225"/>
              <w:ind w:left="29" w:right="725"/>
              <w:jc w:val="center"/>
              <w:rPr>
                <w:sz w:val="39"/>
              </w:rPr>
            </w:pPr>
            <w:r>
              <w:rPr>
                <w:sz w:val="39"/>
              </w:rPr>
              <w:t>门卫</w:t>
            </w:r>
          </w:p>
        </w:tc>
        <w:tc>
          <w:tcPr>
            <w:tcW w:w="1651" w:type="dxa"/>
          </w:tcPr>
          <w:p>
            <w:pPr>
              <w:pStyle w:val="TableParagraph"/>
              <w:spacing w:before="225"/>
              <w:ind w:right="511"/>
              <w:jc w:val="right"/>
              <w:rPr>
                <w:sz w:val="39"/>
              </w:rPr>
            </w:pPr>
            <w:r>
              <w:rPr>
                <w:w w:val="95"/>
                <w:sz w:val="39"/>
              </w:rPr>
              <w:t>12</w:t>
            </w:r>
          </w:p>
        </w:tc>
        <w:tc>
          <w:tcPr>
            <w:tcW w:w="2482" w:type="dxa"/>
          </w:tcPr>
          <w:p>
            <w:pPr>
              <w:pStyle w:val="TableParagraph"/>
              <w:spacing w:before="225"/>
              <w:ind w:left="465" w:right="27"/>
              <w:jc w:val="center"/>
              <w:rPr>
                <w:sz w:val="39"/>
              </w:rPr>
            </w:pPr>
            <w:r>
              <w:rPr>
                <w:sz w:val="39"/>
              </w:rPr>
              <w:t>项目部驻地</w:t>
            </w:r>
          </w:p>
        </w:tc>
      </w:tr>
      <w:tr>
        <w:tblPrEx>
          <w:tblW w:w="0" w:type="auto"/>
          <w:jc w:val="left"/>
          <w:tblInd w:w="2615" w:type="dxa"/>
          <w:tblLayout w:type="fixed"/>
          <w:tblCellMar>
            <w:top w:w="0" w:type="dxa"/>
            <w:left w:w="0" w:type="dxa"/>
            <w:bottom w:w="0" w:type="dxa"/>
            <w:right w:w="0" w:type="dxa"/>
          </w:tblCellMar>
          <w:tblLook w:val="01E0"/>
        </w:tblPrEx>
        <w:trPr>
          <w:trHeight w:val="952"/>
          <w:jc w:val="left"/>
        </w:trPr>
        <w:tc>
          <w:tcPr>
            <w:tcW w:w="1965" w:type="dxa"/>
          </w:tcPr>
          <w:p>
            <w:pPr>
              <w:pStyle w:val="TableParagraph"/>
              <w:spacing w:before="225"/>
              <w:ind w:left="29" w:right="725"/>
              <w:jc w:val="center"/>
              <w:rPr>
                <w:sz w:val="39"/>
              </w:rPr>
            </w:pPr>
            <w:r>
              <w:rPr>
                <w:sz w:val="39"/>
              </w:rPr>
              <w:t>和灰棚</w:t>
            </w:r>
          </w:p>
        </w:tc>
        <w:tc>
          <w:tcPr>
            <w:tcW w:w="1651" w:type="dxa"/>
          </w:tcPr>
          <w:p>
            <w:pPr>
              <w:pStyle w:val="TableParagraph"/>
              <w:spacing w:before="225"/>
              <w:ind w:right="486"/>
              <w:jc w:val="right"/>
              <w:rPr>
                <w:sz w:val="39"/>
              </w:rPr>
            </w:pPr>
            <w:r>
              <w:rPr>
                <w:w w:val="95"/>
                <w:sz w:val="39"/>
              </w:rPr>
              <w:t>18</w:t>
            </w:r>
          </w:p>
        </w:tc>
        <w:tc>
          <w:tcPr>
            <w:tcW w:w="2482" w:type="dxa"/>
          </w:tcPr>
          <w:p>
            <w:pPr>
              <w:pStyle w:val="TableParagraph"/>
              <w:spacing w:before="225"/>
              <w:ind w:left="465" w:right="27"/>
              <w:jc w:val="center"/>
              <w:rPr>
                <w:sz w:val="39"/>
              </w:rPr>
            </w:pPr>
            <w:r>
              <w:rPr>
                <w:sz w:val="39"/>
              </w:rPr>
              <w:t>现场西南</w:t>
            </w:r>
          </w:p>
        </w:tc>
      </w:tr>
      <w:tr>
        <w:tblPrEx>
          <w:tblW w:w="0" w:type="auto"/>
          <w:jc w:val="left"/>
          <w:tblInd w:w="2615" w:type="dxa"/>
          <w:tblLayout w:type="fixed"/>
          <w:tblCellMar>
            <w:top w:w="0" w:type="dxa"/>
            <w:left w:w="0" w:type="dxa"/>
            <w:bottom w:w="0" w:type="dxa"/>
            <w:right w:w="0" w:type="dxa"/>
          </w:tblCellMar>
          <w:tblLook w:val="01E0"/>
        </w:tblPrEx>
        <w:trPr>
          <w:trHeight w:val="952"/>
          <w:jc w:val="left"/>
        </w:trPr>
        <w:tc>
          <w:tcPr>
            <w:tcW w:w="1965" w:type="dxa"/>
          </w:tcPr>
          <w:p>
            <w:pPr>
              <w:pStyle w:val="TableParagraph"/>
              <w:spacing w:before="226"/>
              <w:ind w:left="29" w:right="725"/>
              <w:jc w:val="center"/>
              <w:rPr>
                <w:sz w:val="39"/>
              </w:rPr>
            </w:pPr>
            <w:r>
              <w:rPr>
                <w:sz w:val="39"/>
              </w:rPr>
              <w:t>和灰棚</w:t>
            </w:r>
          </w:p>
        </w:tc>
        <w:tc>
          <w:tcPr>
            <w:tcW w:w="1651" w:type="dxa"/>
          </w:tcPr>
          <w:p>
            <w:pPr>
              <w:pStyle w:val="TableParagraph"/>
              <w:spacing w:before="226"/>
              <w:ind w:right="486"/>
              <w:jc w:val="right"/>
              <w:rPr>
                <w:sz w:val="39"/>
              </w:rPr>
            </w:pPr>
            <w:r>
              <w:rPr>
                <w:w w:val="95"/>
                <w:sz w:val="39"/>
              </w:rPr>
              <w:t>18</w:t>
            </w:r>
          </w:p>
        </w:tc>
        <w:tc>
          <w:tcPr>
            <w:tcW w:w="2482" w:type="dxa"/>
          </w:tcPr>
          <w:p>
            <w:pPr>
              <w:pStyle w:val="TableParagraph"/>
              <w:spacing w:before="226"/>
              <w:ind w:left="465" w:right="27"/>
              <w:jc w:val="center"/>
              <w:rPr>
                <w:sz w:val="39"/>
              </w:rPr>
            </w:pPr>
            <w:r>
              <w:rPr>
                <w:sz w:val="39"/>
              </w:rPr>
              <w:t>现场中部</w:t>
            </w:r>
          </w:p>
        </w:tc>
      </w:tr>
      <w:tr>
        <w:tblPrEx>
          <w:tblW w:w="0" w:type="auto"/>
          <w:jc w:val="left"/>
          <w:tblInd w:w="2615" w:type="dxa"/>
          <w:tblLayout w:type="fixed"/>
          <w:tblCellMar>
            <w:top w:w="0" w:type="dxa"/>
            <w:left w:w="0" w:type="dxa"/>
            <w:bottom w:w="0" w:type="dxa"/>
            <w:right w:w="0" w:type="dxa"/>
          </w:tblCellMar>
          <w:tblLook w:val="01E0"/>
        </w:tblPrEx>
        <w:trPr>
          <w:trHeight w:val="950"/>
          <w:jc w:val="left"/>
        </w:trPr>
        <w:tc>
          <w:tcPr>
            <w:tcW w:w="1965" w:type="dxa"/>
          </w:tcPr>
          <w:p>
            <w:pPr>
              <w:pStyle w:val="TableParagraph"/>
              <w:spacing w:before="225"/>
              <w:ind w:left="29" w:right="725"/>
              <w:jc w:val="center"/>
              <w:rPr>
                <w:sz w:val="39"/>
              </w:rPr>
            </w:pPr>
            <w:r>
              <w:rPr>
                <w:sz w:val="39"/>
              </w:rPr>
              <w:t>和灰棚</w:t>
            </w:r>
          </w:p>
        </w:tc>
        <w:tc>
          <w:tcPr>
            <w:tcW w:w="1651" w:type="dxa"/>
          </w:tcPr>
          <w:p>
            <w:pPr>
              <w:pStyle w:val="TableParagraph"/>
              <w:spacing w:before="225"/>
              <w:ind w:right="486"/>
              <w:jc w:val="right"/>
              <w:rPr>
                <w:sz w:val="39"/>
              </w:rPr>
            </w:pPr>
            <w:r>
              <w:rPr>
                <w:w w:val="95"/>
                <w:sz w:val="39"/>
              </w:rPr>
              <w:t>18</w:t>
            </w:r>
          </w:p>
        </w:tc>
        <w:tc>
          <w:tcPr>
            <w:tcW w:w="2482" w:type="dxa"/>
          </w:tcPr>
          <w:p>
            <w:pPr>
              <w:pStyle w:val="TableParagraph"/>
              <w:spacing w:before="225"/>
              <w:ind w:left="465" w:right="27"/>
              <w:jc w:val="center"/>
              <w:rPr>
                <w:sz w:val="39"/>
              </w:rPr>
            </w:pPr>
            <w:r>
              <w:rPr>
                <w:sz w:val="39"/>
              </w:rPr>
              <w:t>现场东北</w:t>
            </w:r>
          </w:p>
        </w:tc>
      </w:tr>
      <w:tr>
        <w:tblPrEx>
          <w:tblW w:w="0" w:type="auto"/>
          <w:jc w:val="left"/>
          <w:tblInd w:w="2615" w:type="dxa"/>
          <w:tblLayout w:type="fixed"/>
          <w:tblCellMar>
            <w:top w:w="0" w:type="dxa"/>
            <w:left w:w="0" w:type="dxa"/>
            <w:bottom w:w="0" w:type="dxa"/>
            <w:right w:w="0" w:type="dxa"/>
          </w:tblCellMar>
          <w:tblLook w:val="01E0"/>
        </w:tblPrEx>
        <w:trPr>
          <w:trHeight w:val="950"/>
          <w:jc w:val="left"/>
        </w:trPr>
        <w:tc>
          <w:tcPr>
            <w:tcW w:w="1965" w:type="dxa"/>
          </w:tcPr>
          <w:p>
            <w:pPr>
              <w:pStyle w:val="TableParagraph"/>
              <w:spacing w:before="225"/>
              <w:ind w:left="29" w:right="725"/>
              <w:jc w:val="center"/>
              <w:rPr>
                <w:sz w:val="39"/>
              </w:rPr>
            </w:pPr>
            <w:r>
              <w:rPr>
                <w:sz w:val="39"/>
              </w:rPr>
              <w:t>工具房</w:t>
            </w:r>
          </w:p>
        </w:tc>
        <w:tc>
          <w:tcPr>
            <w:tcW w:w="1651" w:type="dxa"/>
          </w:tcPr>
          <w:p>
            <w:pPr>
              <w:pStyle w:val="TableParagraph"/>
              <w:spacing w:before="225"/>
              <w:ind w:right="486"/>
              <w:jc w:val="right"/>
              <w:rPr>
                <w:sz w:val="39"/>
              </w:rPr>
            </w:pPr>
            <w:r>
              <w:rPr>
                <w:w w:val="95"/>
                <w:sz w:val="39"/>
              </w:rPr>
              <w:t>12</w:t>
            </w:r>
          </w:p>
        </w:tc>
        <w:tc>
          <w:tcPr>
            <w:tcW w:w="2482" w:type="dxa"/>
          </w:tcPr>
          <w:p>
            <w:pPr>
              <w:pStyle w:val="TableParagraph"/>
              <w:spacing w:before="225"/>
              <w:ind w:left="465" w:right="27"/>
              <w:jc w:val="center"/>
              <w:rPr>
                <w:sz w:val="39"/>
              </w:rPr>
            </w:pPr>
            <w:r>
              <w:rPr>
                <w:sz w:val="39"/>
              </w:rPr>
              <w:t>项目部驻地</w:t>
            </w:r>
          </w:p>
        </w:tc>
      </w:tr>
      <w:tr>
        <w:tblPrEx>
          <w:tblW w:w="0" w:type="auto"/>
          <w:jc w:val="left"/>
          <w:tblInd w:w="2615" w:type="dxa"/>
          <w:tblLayout w:type="fixed"/>
          <w:tblCellMar>
            <w:top w:w="0" w:type="dxa"/>
            <w:left w:w="0" w:type="dxa"/>
            <w:bottom w:w="0" w:type="dxa"/>
            <w:right w:w="0" w:type="dxa"/>
          </w:tblCellMar>
          <w:tblLook w:val="01E0"/>
        </w:tblPrEx>
        <w:trPr>
          <w:trHeight w:val="950"/>
          <w:jc w:val="left"/>
        </w:trPr>
        <w:tc>
          <w:tcPr>
            <w:tcW w:w="1965" w:type="dxa"/>
          </w:tcPr>
          <w:p>
            <w:pPr>
              <w:pStyle w:val="TableParagraph"/>
              <w:spacing w:before="225"/>
              <w:ind w:left="29" w:right="725"/>
              <w:jc w:val="center"/>
              <w:rPr>
                <w:sz w:val="39"/>
              </w:rPr>
            </w:pPr>
            <w:r>
              <w:rPr>
                <w:sz w:val="39"/>
              </w:rPr>
              <w:t>医务室</w:t>
            </w:r>
          </w:p>
        </w:tc>
        <w:tc>
          <w:tcPr>
            <w:tcW w:w="1651" w:type="dxa"/>
          </w:tcPr>
          <w:p>
            <w:pPr>
              <w:pStyle w:val="TableParagraph"/>
              <w:spacing w:before="225"/>
              <w:ind w:right="486"/>
              <w:jc w:val="right"/>
              <w:rPr>
                <w:sz w:val="39"/>
              </w:rPr>
            </w:pPr>
            <w:r>
              <w:rPr>
                <w:w w:val="95"/>
                <w:sz w:val="39"/>
              </w:rPr>
              <w:t>48</w:t>
            </w:r>
          </w:p>
        </w:tc>
        <w:tc>
          <w:tcPr>
            <w:tcW w:w="2482" w:type="dxa"/>
          </w:tcPr>
          <w:p>
            <w:pPr>
              <w:pStyle w:val="TableParagraph"/>
              <w:spacing w:before="225"/>
              <w:ind w:left="465" w:right="27"/>
              <w:jc w:val="center"/>
              <w:rPr>
                <w:sz w:val="39"/>
              </w:rPr>
            </w:pPr>
            <w:r>
              <w:rPr>
                <w:sz w:val="39"/>
              </w:rPr>
              <w:t>项目部驻地</w:t>
            </w:r>
          </w:p>
        </w:tc>
      </w:tr>
      <w:tr>
        <w:tblPrEx>
          <w:tblW w:w="0" w:type="auto"/>
          <w:jc w:val="left"/>
          <w:tblInd w:w="2615" w:type="dxa"/>
          <w:tblLayout w:type="fixed"/>
          <w:tblCellMar>
            <w:top w:w="0" w:type="dxa"/>
            <w:left w:w="0" w:type="dxa"/>
            <w:bottom w:w="0" w:type="dxa"/>
            <w:right w:w="0" w:type="dxa"/>
          </w:tblCellMar>
          <w:tblLook w:val="01E0"/>
        </w:tblPrEx>
        <w:trPr>
          <w:trHeight w:val="669"/>
          <w:jc w:val="left"/>
        </w:trPr>
        <w:tc>
          <w:tcPr>
            <w:tcW w:w="1965" w:type="dxa"/>
          </w:tcPr>
          <w:p>
            <w:pPr>
              <w:pStyle w:val="TableParagraph"/>
              <w:spacing w:before="225" w:line="425" w:lineRule="exact"/>
              <w:ind w:left="29" w:right="725"/>
              <w:jc w:val="center"/>
              <w:rPr>
                <w:sz w:val="39"/>
              </w:rPr>
            </w:pPr>
            <w:r>
              <w:rPr>
                <w:sz w:val="39"/>
              </w:rPr>
              <w:t>厕所</w:t>
            </w:r>
          </w:p>
        </w:tc>
        <w:tc>
          <w:tcPr>
            <w:tcW w:w="1651" w:type="dxa"/>
          </w:tcPr>
          <w:p>
            <w:pPr>
              <w:pStyle w:val="TableParagraph"/>
              <w:spacing w:before="225" w:line="425" w:lineRule="exact"/>
              <w:ind w:right="486"/>
              <w:jc w:val="right"/>
              <w:rPr>
                <w:sz w:val="39"/>
              </w:rPr>
            </w:pPr>
            <w:r>
              <w:rPr>
                <w:w w:val="95"/>
                <w:sz w:val="39"/>
              </w:rPr>
              <w:t>24</w:t>
            </w:r>
          </w:p>
        </w:tc>
        <w:tc>
          <w:tcPr>
            <w:tcW w:w="2482" w:type="dxa"/>
          </w:tcPr>
          <w:p>
            <w:pPr>
              <w:pStyle w:val="TableParagraph"/>
              <w:spacing w:before="225" w:line="425" w:lineRule="exact"/>
              <w:ind w:left="465" w:right="27"/>
              <w:jc w:val="center"/>
              <w:rPr>
                <w:sz w:val="39"/>
              </w:rPr>
            </w:pPr>
            <w:r>
              <w:rPr>
                <w:sz w:val="39"/>
              </w:rPr>
              <w:t>项目部驻地</w:t>
            </w:r>
          </w:p>
        </w:tc>
      </w:tr>
    </w:tbl>
    <w:p>
      <w:pPr>
        <w:pStyle w:val="BodyText"/>
        <w:ind w:left="0"/>
        <w:rPr>
          <w:sz w:val="20"/>
        </w:rPr>
      </w:pPr>
    </w:p>
    <w:p>
      <w:pPr>
        <w:pStyle w:val="BodyText"/>
        <w:spacing w:before="5"/>
        <w:ind w:left="0"/>
        <w:rPr>
          <w:sz w:val="15"/>
        </w:rPr>
      </w:pPr>
    </w:p>
    <w:p>
      <w:pPr>
        <w:pStyle w:val="Heading1"/>
        <w:spacing w:before="45"/>
        <w:ind w:right="1107"/>
      </w:pPr>
      <w:r>
        <w:drawing>
          <wp:anchor distT="0" distB="0" distL="0" distR="0" simplePos="0" relativeHeight="251679744" behindDoc="1" locked="0" layoutInCell="1" allowOverlap="1">
            <wp:simplePos x="0" y="0"/>
            <wp:positionH relativeFrom="page">
              <wp:posOffset>1257300</wp:posOffset>
            </wp:positionH>
            <wp:positionV relativeFrom="paragraph">
              <wp:posOffset>-8557641</wp:posOffset>
            </wp:positionV>
            <wp:extent cx="8348376" cy="8462391"/>
            <wp:effectExtent l="0" t="0" r="0" b="0"/>
            <wp:wrapNone/>
            <wp:docPr id="17"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34.png"/>
                    <pic:cNvPicPr/>
                  </pic:nvPicPr>
                  <pic:blipFill>
                    <a:blip xmlns:r="http://schemas.openxmlformats.org/officeDocument/2006/relationships" r:embed="rId37" cstate="print"/>
                    <a:stretch>
                      <a:fillRect/>
                    </a:stretch>
                  </pic:blipFill>
                  <pic:spPr>
                    <a:xfrm>
                      <a:off x="0" y="0"/>
                      <a:ext cx="8348376" cy="8462391"/>
                    </a:xfrm>
                    <a:prstGeom prst="rect">
                      <a:avLst/>
                    </a:prstGeom>
                  </pic:spPr>
                </pic:pic>
              </a:graphicData>
            </a:graphic>
          </wp:anchor>
        </w:drawing>
      </w:r>
      <w:r>
        <w:t>第四章 保证质量措施</w:t>
      </w:r>
    </w:p>
    <w:p>
      <w:pPr>
        <w:pStyle w:val="BodyText"/>
        <w:spacing w:before="253" w:line="360" w:lineRule="auto"/>
        <w:ind w:left="2941" w:right="10833"/>
        <w:jc w:val="center"/>
      </w:pPr>
      <w:r>
        <w:rPr>
          <w:w w:val="95"/>
        </w:rPr>
        <w:t xml:space="preserve">1、我公司的质量方针： </w:t>
      </w:r>
      <w:r>
        <w:t>一流超越，精作奉献。</w:t>
      </w:r>
    </w:p>
    <w:p>
      <w:pPr>
        <w:pStyle w:val="BodyText"/>
        <w:spacing w:line="360" w:lineRule="auto"/>
        <w:ind w:right="2088" w:firstLine="781"/>
        <w:jc w:val="both"/>
      </w:pPr>
      <w:r>
        <w:rPr>
          <w:spacing w:val="-7"/>
        </w:rPr>
        <w:t>其内涵：一流——表达公司在施工活动中，将以省内同行业一流的质量、一</w:t>
      </w:r>
      <w:r>
        <w:rPr>
          <w:spacing w:val="-8"/>
          <w:w w:val="95"/>
        </w:rPr>
        <w:t xml:space="preserve">流的环境、一流的安全，铸造精品工程，体现公司满足顾客要求和对社会、员工  </w:t>
      </w:r>
      <w:r>
        <w:t>高度的责任感及对遵守法律法规定与其他要求和预防为主的承诺。</w:t>
      </w:r>
    </w:p>
    <w:p>
      <w:pPr>
        <w:pStyle w:val="BodyText"/>
        <w:spacing w:line="360" w:lineRule="auto"/>
        <w:ind w:right="2085" w:firstLine="781"/>
        <w:jc w:val="both"/>
      </w:pPr>
      <w:r>
        <w:rPr>
          <w:spacing w:val="-1"/>
          <w:w w:val="95"/>
        </w:rPr>
        <w:t xml:space="preserve">超越——表达公司在生产、服务过程中，将不断提高科学技术和管理水平，  </w:t>
      </w:r>
      <w:r>
        <w:rPr>
          <w:spacing w:val="-11"/>
        </w:rPr>
        <w:t>追求卓越品质，力求使产品质量、环境和职业健康安全绩效超越省内同行，体现公司勇于进取的精神与对质量、环境和职业健康安全管理持续改进的承诺。</w:t>
      </w:r>
    </w:p>
    <w:p>
      <w:pPr>
        <w:pStyle w:val="BodyText"/>
        <w:spacing w:before="2"/>
        <w:ind w:left="2942"/>
      </w:pPr>
      <w:r>
        <w:t>2、本工程的质量目标：</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8" w:history="1">
        <w:r>
          <w:rPr>
            <w:rFonts w:ascii="SimSun" w:eastAsia="SimSun" w:hAnsi="SimSun" w:cs="SimSun"/>
            <w:b/>
            <w:bCs/>
            <w:color w:val="0000EE"/>
            <w:sz w:val="30"/>
            <w:szCs w:val="30"/>
            <w:u w:val="single" w:color="0000EE"/>
          </w:rPr>
          <w:t>https://d.book118.com/245203030034011123</w:t>
        </w:r>
      </w:hyperlink>
    </w:p>
    <w:p>
      <w:pPr>
        <w:spacing w:after="0"/>
      </w:pPr>
    </w:p>
    <w:sectPr>
      <w:pgSz w:w="17860" w:h="25260"/>
      <w:pgMar w:top="1820" w:right="0" w:bottom="280" w:left="0" w:header="708" w:footer="708"/>
      <w:pgNumType w:start="39"/>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新宋体">
    <w:altName w:val="新宋体"/>
    <w:charset w:val="86"/>
    <w:family w:val="modern"/>
    <w:pitch w:val="fixed"/>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CA190"/>
    <w:multiLevelType w:val="hybridMultilevel"/>
    <w:tmpl w:val="00000000"/>
    <w:lvl w:ilvl="0">
      <w:start w:val="5"/>
      <w:numFmt w:val="decimal"/>
      <w:lvlText w:val="%1"/>
      <w:lvlJc w:val="left"/>
      <w:pPr>
        <w:ind w:left="4011" w:hanging="1069"/>
        <w:jc w:val="left"/>
      </w:pPr>
      <w:rPr>
        <w:rFonts w:hint="default"/>
      </w:rPr>
    </w:lvl>
    <w:lvl w:ilvl="1">
      <w:start w:val="4"/>
      <w:numFmt w:val="decimal"/>
      <w:lvlText w:val="%1.%2"/>
      <w:lvlJc w:val="left"/>
      <w:pPr>
        <w:ind w:left="4011" w:hanging="1069"/>
        <w:jc w:val="left"/>
      </w:pPr>
      <w:rPr>
        <w:rFonts w:hint="default"/>
      </w:rPr>
    </w:lvl>
    <w:lvl w:ilvl="2">
      <w:start w:val="1"/>
      <w:numFmt w:val="decimal"/>
      <w:lvlText w:val="%1.%2.%3"/>
      <w:lvlJc w:val="left"/>
      <w:pPr>
        <w:ind w:left="4011" w:hanging="1069"/>
        <w:jc w:val="left"/>
      </w:pPr>
      <w:rPr>
        <w:rFonts w:ascii="宋体" w:eastAsia="宋体" w:hAnsi="宋体" w:cs="宋体" w:hint="default"/>
        <w:w w:val="99"/>
        <w:sz w:val="39"/>
        <w:szCs w:val="39"/>
      </w:rPr>
    </w:lvl>
    <w:lvl w:ilvl="3">
      <w:start w:val="1"/>
      <w:numFmt w:val="decimal"/>
      <w:lvlText w:val="%1.%2.%3.%4"/>
      <w:lvlJc w:val="left"/>
      <w:pPr>
        <w:ind w:left="2160" w:hanging="1462"/>
        <w:jc w:val="left"/>
      </w:pPr>
      <w:rPr>
        <w:rFonts w:ascii="宋体" w:eastAsia="宋体" w:hAnsi="宋体" w:cs="宋体" w:hint="default"/>
        <w:w w:val="99"/>
        <w:sz w:val="39"/>
        <w:szCs w:val="39"/>
      </w:rPr>
    </w:lvl>
    <w:lvl w:ilvl="4">
      <w:start w:val="0"/>
      <w:numFmt w:val="bullet"/>
      <w:lvlText w:val="•"/>
      <w:lvlJc w:val="left"/>
      <w:pPr>
        <w:ind w:left="7764" w:hanging="1462"/>
      </w:pPr>
      <w:rPr>
        <w:rFonts w:hint="default"/>
      </w:rPr>
    </w:lvl>
    <w:lvl w:ilvl="5">
      <w:start w:val="0"/>
      <w:numFmt w:val="bullet"/>
      <w:lvlText w:val="•"/>
      <w:lvlJc w:val="left"/>
      <w:pPr>
        <w:ind w:left="9447" w:hanging="1462"/>
      </w:pPr>
      <w:rPr>
        <w:rFonts w:hint="default"/>
      </w:rPr>
    </w:lvl>
    <w:lvl w:ilvl="6">
      <w:start w:val="0"/>
      <w:numFmt w:val="bullet"/>
      <w:lvlText w:val="•"/>
      <w:lvlJc w:val="left"/>
      <w:pPr>
        <w:ind w:left="11129" w:hanging="1462"/>
      </w:pPr>
      <w:rPr>
        <w:rFonts w:hint="default"/>
      </w:rPr>
    </w:lvl>
    <w:lvl w:ilvl="7">
      <w:start w:val="0"/>
      <w:numFmt w:val="bullet"/>
      <w:lvlText w:val="•"/>
      <w:lvlJc w:val="left"/>
      <w:pPr>
        <w:ind w:left="12812" w:hanging="1462"/>
      </w:pPr>
      <w:rPr>
        <w:rFonts w:hint="default"/>
      </w:rPr>
    </w:lvl>
    <w:lvl w:ilvl="8">
      <w:start w:val="0"/>
      <w:numFmt w:val="bullet"/>
      <w:lvlText w:val="•"/>
      <w:lvlJc w:val="left"/>
      <w:pPr>
        <w:ind w:left="14494" w:hanging="1462"/>
      </w:pPr>
      <w:rPr>
        <w:rFonts w:hint="default"/>
      </w:rPr>
    </w:lvl>
  </w:abstractNum>
  <w:abstractNum w:abstractNumId="1">
    <w:nsid w:val="02112C0C"/>
    <w:multiLevelType w:val="hybridMultilevel"/>
    <w:tmpl w:val="00000000"/>
    <w:lvl w:ilvl="0">
      <w:start w:val="2"/>
      <w:numFmt w:val="decimal"/>
      <w:lvlText w:val="%1"/>
      <w:lvlJc w:val="left"/>
      <w:pPr>
        <w:ind w:left="4011" w:hanging="1069"/>
        <w:jc w:val="left"/>
      </w:pPr>
      <w:rPr>
        <w:rFonts w:hint="default"/>
      </w:rPr>
    </w:lvl>
    <w:lvl w:ilvl="1">
      <w:start w:val="7"/>
      <w:numFmt w:val="decimal"/>
      <w:lvlText w:val="%1.%2"/>
      <w:lvlJc w:val="left"/>
      <w:pPr>
        <w:ind w:left="4011" w:hanging="1069"/>
        <w:jc w:val="left"/>
      </w:pPr>
      <w:rPr>
        <w:rFonts w:hint="default"/>
      </w:rPr>
    </w:lvl>
    <w:lvl w:ilvl="2">
      <w:start w:val="1"/>
      <w:numFmt w:val="decimal"/>
      <w:lvlText w:val="%1.%2.%3"/>
      <w:lvlJc w:val="left"/>
      <w:pPr>
        <w:ind w:left="4011" w:hanging="1069"/>
        <w:jc w:val="left"/>
      </w:pPr>
      <w:rPr>
        <w:rFonts w:ascii="宋体" w:eastAsia="宋体" w:hAnsi="宋体" w:cs="宋体" w:hint="default"/>
        <w:w w:val="99"/>
        <w:sz w:val="39"/>
        <w:szCs w:val="39"/>
      </w:rPr>
    </w:lvl>
    <w:lvl w:ilvl="3">
      <w:start w:val="0"/>
      <w:numFmt w:val="bullet"/>
      <w:lvlText w:val="•"/>
      <w:lvlJc w:val="left"/>
      <w:pPr>
        <w:ind w:left="8171" w:hanging="1069"/>
      </w:pPr>
      <w:rPr>
        <w:rFonts w:hint="default"/>
      </w:rPr>
    </w:lvl>
    <w:lvl w:ilvl="4">
      <w:start w:val="0"/>
      <w:numFmt w:val="bullet"/>
      <w:lvlText w:val="•"/>
      <w:lvlJc w:val="left"/>
      <w:pPr>
        <w:ind w:left="9555" w:hanging="1069"/>
      </w:pPr>
      <w:rPr>
        <w:rFonts w:hint="default"/>
      </w:rPr>
    </w:lvl>
    <w:lvl w:ilvl="5">
      <w:start w:val="0"/>
      <w:numFmt w:val="bullet"/>
      <w:lvlText w:val="•"/>
      <w:lvlJc w:val="left"/>
      <w:pPr>
        <w:ind w:left="10939" w:hanging="1069"/>
      </w:pPr>
      <w:rPr>
        <w:rFonts w:hint="default"/>
      </w:rPr>
    </w:lvl>
    <w:lvl w:ilvl="6">
      <w:start w:val="0"/>
      <w:numFmt w:val="bullet"/>
      <w:lvlText w:val="•"/>
      <w:lvlJc w:val="left"/>
      <w:pPr>
        <w:ind w:left="12323" w:hanging="1069"/>
      </w:pPr>
      <w:rPr>
        <w:rFonts w:hint="default"/>
      </w:rPr>
    </w:lvl>
    <w:lvl w:ilvl="7">
      <w:start w:val="0"/>
      <w:numFmt w:val="bullet"/>
      <w:lvlText w:val="•"/>
      <w:lvlJc w:val="left"/>
      <w:pPr>
        <w:ind w:left="13707" w:hanging="1069"/>
      </w:pPr>
      <w:rPr>
        <w:rFonts w:hint="default"/>
      </w:rPr>
    </w:lvl>
    <w:lvl w:ilvl="8">
      <w:start w:val="0"/>
      <w:numFmt w:val="bullet"/>
      <w:lvlText w:val="•"/>
      <w:lvlJc w:val="left"/>
      <w:pPr>
        <w:ind w:left="15091" w:hanging="1069"/>
      </w:pPr>
      <w:rPr>
        <w:rFonts w:hint="default"/>
      </w:rPr>
    </w:lvl>
  </w:abstractNum>
  <w:abstractNum w:abstractNumId="2">
    <w:nsid w:val="05BFF0B3"/>
    <w:multiLevelType w:val="hybridMultilevel"/>
    <w:tmpl w:val="00000000"/>
    <w:lvl w:ilvl="0">
      <w:start w:val="5"/>
      <w:numFmt w:val="decimal"/>
      <w:lvlText w:val="%1"/>
      <w:lvlJc w:val="left"/>
      <w:pPr>
        <w:ind w:left="4011" w:hanging="1069"/>
        <w:jc w:val="left"/>
      </w:pPr>
      <w:rPr>
        <w:rFonts w:hint="default"/>
      </w:rPr>
    </w:lvl>
    <w:lvl w:ilvl="1">
      <w:start w:val="4"/>
      <w:numFmt w:val="decimal"/>
      <w:lvlText w:val="%1.%2"/>
      <w:lvlJc w:val="left"/>
      <w:pPr>
        <w:ind w:left="4011" w:hanging="1069"/>
        <w:jc w:val="left"/>
      </w:pPr>
      <w:rPr>
        <w:rFonts w:hint="default"/>
      </w:rPr>
    </w:lvl>
    <w:lvl w:ilvl="2">
      <w:start w:val="1"/>
      <w:numFmt w:val="decimal"/>
      <w:lvlText w:val="%1.%2.%3"/>
      <w:lvlJc w:val="left"/>
      <w:pPr>
        <w:ind w:left="4011" w:hanging="1069"/>
        <w:jc w:val="left"/>
      </w:pPr>
      <w:rPr>
        <w:rFonts w:ascii="宋体" w:eastAsia="宋体" w:hAnsi="宋体" w:cs="宋体" w:hint="default"/>
        <w:w w:val="99"/>
        <w:sz w:val="39"/>
        <w:szCs w:val="39"/>
      </w:rPr>
    </w:lvl>
    <w:lvl w:ilvl="3">
      <w:start w:val="1"/>
      <w:numFmt w:val="decimal"/>
      <w:lvlText w:val="%1.%2.%3.%4"/>
      <w:lvlJc w:val="left"/>
      <w:pPr>
        <w:ind w:left="2160" w:hanging="1462"/>
        <w:jc w:val="left"/>
      </w:pPr>
      <w:rPr>
        <w:rFonts w:ascii="宋体" w:eastAsia="宋体" w:hAnsi="宋体" w:cs="宋体" w:hint="default"/>
        <w:w w:val="99"/>
        <w:sz w:val="39"/>
        <w:szCs w:val="39"/>
      </w:rPr>
    </w:lvl>
    <w:lvl w:ilvl="4">
      <w:start w:val="0"/>
      <w:numFmt w:val="bullet"/>
      <w:lvlText w:val="•"/>
      <w:lvlJc w:val="left"/>
      <w:pPr>
        <w:ind w:left="7764" w:hanging="1462"/>
      </w:pPr>
      <w:rPr>
        <w:rFonts w:hint="default"/>
      </w:rPr>
    </w:lvl>
    <w:lvl w:ilvl="5">
      <w:start w:val="0"/>
      <w:numFmt w:val="bullet"/>
      <w:lvlText w:val="•"/>
      <w:lvlJc w:val="left"/>
      <w:pPr>
        <w:ind w:left="9447" w:hanging="1462"/>
      </w:pPr>
      <w:rPr>
        <w:rFonts w:hint="default"/>
      </w:rPr>
    </w:lvl>
    <w:lvl w:ilvl="6">
      <w:start w:val="0"/>
      <w:numFmt w:val="bullet"/>
      <w:lvlText w:val="•"/>
      <w:lvlJc w:val="left"/>
      <w:pPr>
        <w:ind w:left="11129" w:hanging="1462"/>
      </w:pPr>
      <w:rPr>
        <w:rFonts w:hint="default"/>
      </w:rPr>
    </w:lvl>
    <w:lvl w:ilvl="7">
      <w:start w:val="0"/>
      <w:numFmt w:val="bullet"/>
      <w:lvlText w:val="•"/>
      <w:lvlJc w:val="left"/>
      <w:pPr>
        <w:ind w:left="12812" w:hanging="1462"/>
      </w:pPr>
      <w:rPr>
        <w:rFonts w:hint="default"/>
      </w:rPr>
    </w:lvl>
    <w:lvl w:ilvl="8">
      <w:start w:val="0"/>
      <w:numFmt w:val="bullet"/>
      <w:lvlText w:val="•"/>
      <w:lvlJc w:val="left"/>
      <w:pPr>
        <w:ind w:left="14494" w:hanging="1462"/>
      </w:pPr>
      <w:rPr>
        <w:rFonts w:hint="default"/>
      </w:rPr>
    </w:lvl>
  </w:abstractNum>
  <w:abstractNum w:abstractNumId="3">
    <w:nsid w:val="0941ADC4"/>
    <w:multiLevelType w:val="hybridMultilevel"/>
    <w:tmpl w:val="00000000"/>
    <w:lvl w:ilvl="0">
      <w:start w:val="5"/>
      <w:numFmt w:val="decimal"/>
      <w:lvlText w:val="%1"/>
      <w:lvlJc w:val="left"/>
      <w:pPr>
        <w:ind w:left="4011" w:hanging="1069"/>
        <w:jc w:val="left"/>
      </w:pPr>
      <w:rPr>
        <w:rFonts w:hint="default"/>
      </w:rPr>
    </w:lvl>
    <w:lvl w:ilvl="1">
      <w:start w:val="5"/>
      <w:numFmt w:val="decimal"/>
      <w:lvlText w:val="%1.%2"/>
      <w:lvlJc w:val="left"/>
      <w:pPr>
        <w:ind w:left="4011" w:hanging="1069"/>
        <w:jc w:val="left"/>
      </w:pPr>
      <w:rPr>
        <w:rFonts w:hint="default"/>
      </w:rPr>
    </w:lvl>
    <w:lvl w:ilvl="2">
      <w:start w:val="1"/>
      <w:numFmt w:val="decimal"/>
      <w:lvlText w:val="%1.%2.%3"/>
      <w:lvlJc w:val="left"/>
      <w:pPr>
        <w:ind w:left="4011" w:hanging="1069"/>
        <w:jc w:val="left"/>
      </w:pPr>
      <w:rPr>
        <w:rFonts w:ascii="宋体" w:eastAsia="宋体" w:hAnsi="宋体" w:cs="宋体" w:hint="default"/>
        <w:w w:val="99"/>
        <w:sz w:val="39"/>
        <w:szCs w:val="39"/>
      </w:rPr>
    </w:lvl>
    <w:lvl w:ilvl="3">
      <w:start w:val="1"/>
      <w:numFmt w:val="decimal"/>
      <w:lvlText w:val="%1.%2.%3.%4"/>
      <w:lvlJc w:val="left"/>
      <w:pPr>
        <w:ind w:left="4403" w:hanging="1462"/>
        <w:jc w:val="left"/>
      </w:pPr>
      <w:rPr>
        <w:rFonts w:ascii="宋体" w:eastAsia="宋体" w:hAnsi="宋体" w:cs="宋体" w:hint="default"/>
        <w:w w:val="99"/>
        <w:sz w:val="39"/>
        <w:szCs w:val="39"/>
      </w:rPr>
    </w:lvl>
    <w:lvl w:ilvl="4">
      <w:start w:val="0"/>
      <w:numFmt w:val="bullet"/>
      <w:lvlText w:val="•"/>
      <w:lvlJc w:val="left"/>
      <w:pPr>
        <w:ind w:left="8886" w:hanging="1462"/>
      </w:pPr>
      <w:rPr>
        <w:rFonts w:hint="default"/>
      </w:rPr>
    </w:lvl>
    <w:lvl w:ilvl="5">
      <w:start w:val="0"/>
      <w:numFmt w:val="bullet"/>
      <w:lvlText w:val="•"/>
      <w:lvlJc w:val="left"/>
      <w:pPr>
        <w:ind w:left="10382" w:hanging="1462"/>
      </w:pPr>
      <w:rPr>
        <w:rFonts w:hint="default"/>
      </w:rPr>
    </w:lvl>
    <w:lvl w:ilvl="6">
      <w:start w:val="0"/>
      <w:numFmt w:val="bullet"/>
      <w:lvlText w:val="•"/>
      <w:lvlJc w:val="left"/>
      <w:pPr>
        <w:ind w:left="11877" w:hanging="1462"/>
      </w:pPr>
      <w:rPr>
        <w:rFonts w:hint="default"/>
      </w:rPr>
    </w:lvl>
    <w:lvl w:ilvl="7">
      <w:start w:val="0"/>
      <w:numFmt w:val="bullet"/>
      <w:lvlText w:val="•"/>
      <w:lvlJc w:val="left"/>
      <w:pPr>
        <w:ind w:left="13373" w:hanging="1462"/>
      </w:pPr>
      <w:rPr>
        <w:rFonts w:hint="default"/>
      </w:rPr>
    </w:lvl>
    <w:lvl w:ilvl="8">
      <w:start w:val="0"/>
      <w:numFmt w:val="bullet"/>
      <w:lvlText w:val="•"/>
      <w:lvlJc w:val="left"/>
      <w:pPr>
        <w:ind w:left="14868" w:hanging="1462"/>
      </w:pPr>
      <w:rPr>
        <w:rFonts w:hint="default"/>
      </w:rPr>
    </w:lvl>
  </w:abstractNum>
  <w:abstractNum w:abstractNumId="4">
    <w:nsid w:val="09D91395"/>
    <w:multiLevelType w:val="hybridMultilevel"/>
    <w:tmpl w:val="00000000"/>
    <w:lvl w:ilvl="0">
      <w:start w:val="1"/>
      <w:numFmt w:val="decimal"/>
      <w:lvlText w:val="（%1）"/>
      <w:lvlJc w:val="left"/>
      <w:pPr>
        <w:ind w:left="2160" w:hanging="973"/>
        <w:jc w:val="left"/>
      </w:pPr>
      <w:rPr>
        <w:rFonts w:ascii="宋体" w:eastAsia="宋体" w:hAnsi="宋体" w:cs="宋体" w:hint="default"/>
        <w:spacing w:val="-51"/>
        <w:w w:val="99"/>
        <w:sz w:val="37"/>
        <w:szCs w:val="37"/>
      </w:rPr>
    </w:lvl>
    <w:lvl w:ilvl="1">
      <w:start w:val="0"/>
      <w:numFmt w:val="bullet"/>
      <w:lvlText w:val="•"/>
      <w:lvlJc w:val="left"/>
      <w:pPr>
        <w:ind w:left="3729" w:hanging="973"/>
      </w:pPr>
      <w:rPr>
        <w:rFonts w:hint="default"/>
      </w:rPr>
    </w:lvl>
    <w:lvl w:ilvl="2">
      <w:start w:val="0"/>
      <w:numFmt w:val="bullet"/>
      <w:lvlText w:val="•"/>
      <w:lvlJc w:val="left"/>
      <w:pPr>
        <w:ind w:left="5299" w:hanging="973"/>
      </w:pPr>
      <w:rPr>
        <w:rFonts w:hint="default"/>
      </w:rPr>
    </w:lvl>
    <w:lvl w:ilvl="3">
      <w:start w:val="0"/>
      <w:numFmt w:val="bullet"/>
      <w:lvlText w:val="•"/>
      <w:lvlJc w:val="left"/>
      <w:pPr>
        <w:ind w:left="6869" w:hanging="973"/>
      </w:pPr>
      <w:rPr>
        <w:rFonts w:hint="default"/>
      </w:rPr>
    </w:lvl>
    <w:lvl w:ilvl="4">
      <w:start w:val="0"/>
      <w:numFmt w:val="bullet"/>
      <w:lvlText w:val="•"/>
      <w:lvlJc w:val="left"/>
      <w:pPr>
        <w:ind w:left="8439" w:hanging="973"/>
      </w:pPr>
      <w:rPr>
        <w:rFonts w:hint="default"/>
      </w:rPr>
    </w:lvl>
    <w:lvl w:ilvl="5">
      <w:start w:val="0"/>
      <w:numFmt w:val="bullet"/>
      <w:lvlText w:val="•"/>
      <w:lvlJc w:val="left"/>
      <w:pPr>
        <w:ind w:left="10009" w:hanging="973"/>
      </w:pPr>
      <w:rPr>
        <w:rFonts w:hint="default"/>
      </w:rPr>
    </w:lvl>
    <w:lvl w:ilvl="6">
      <w:start w:val="0"/>
      <w:numFmt w:val="bullet"/>
      <w:lvlText w:val="•"/>
      <w:lvlJc w:val="left"/>
      <w:pPr>
        <w:ind w:left="11579" w:hanging="973"/>
      </w:pPr>
      <w:rPr>
        <w:rFonts w:hint="default"/>
      </w:rPr>
    </w:lvl>
    <w:lvl w:ilvl="7">
      <w:start w:val="0"/>
      <w:numFmt w:val="bullet"/>
      <w:lvlText w:val="•"/>
      <w:lvlJc w:val="left"/>
      <w:pPr>
        <w:ind w:left="13149" w:hanging="973"/>
      </w:pPr>
      <w:rPr>
        <w:rFonts w:hint="default"/>
      </w:rPr>
    </w:lvl>
    <w:lvl w:ilvl="8">
      <w:start w:val="0"/>
      <w:numFmt w:val="bullet"/>
      <w:lvlText w:val="•"/>
      <w:lvlJc w:val="left"/>
      <w:pPr>
        <w:ind w:left="14719" w:hanging="973"/>
      </w:pPr>
      <w:rPr>
        <w:rFonts w:hint="default"/>
      </w:rPr>
    </w:lvl>
  </w:abstractNum>
  <w:abstractNum w:abstractNumId="5">
    <w:nsid w:val="0A62322D"/>
    <w:multiLevelType w:val="hybridMultilevel"/>
    <w:tmpl w:val="00000000"/>
    <w:lvl w:ilvl="0">
      <w:start w:val="1"/>
      <w:numFmt w:val="decimal"/>
      <w:lvlText w:val="（%1）"/>
      <w:lvlJc w:val="left"/>
      <w:pPr>
        <w:ind w:left="2160" w:hanging="973"/>
        <w:jc w:val="left"/>
      </w:pPr>
      <w:rPr>
        <w:rFonts w:ascii="宋体" w:eastAsia="宋体" w:hAnsi="宋体" w:cs="宋体" w:hint="default"/>
        <w:w w:val="99"/>
        <w:sz w:val="37"/>
        <w:szCs w:val="37"/>
      </w:rPr>
    </w:lvl>
    <w:lvl w:ilvl="1">
      <w:start w:val="0"/>
      <w:numFmt w:val="bullet"/>
      <w:lvlText w:val="•"/>
      <w:lvlJc w:val="left"/>
      <w:pPr>
        <w:ind w:left="3729" w:hanging="973"/>
      </w:pPr>
      <w:rPr>
        <w:rFonts w:hint="default"/>
      </w:rPr>
    </w:lvl>
    <w:lvl w:ilvl="2">
      <w:start w:val="0"/>
      <w:numFmt w:val="bullet"/>
      <w:lvlText w:val="•"/>
      <w:lvlJc w:val="left"/>
      <w:pPr>
        <w:ind w:left="5299" w:hanging="973"/>
      </w:pPr>
      <w:rPr>
        <w:rFonts w:hint="default"/>
      </w:rPr>
    </w:lvl>
    <w:lvl w:ilvl="3">
      <w:start w:val="0"/>
      <w:numFmt w:val="bullet"/>
      <w:lvlText w:val="•"/>
      <w:lvlJc w:val="left"/>
      <w:pPr>
        <w:ind w:left="6869" w:hanging="973"/>
      </w:pPr>
      <w:rPr>
        <w:rFonts w:hint="default"/>
      </w:rPr>
    </w:lvl>
    <w:lvl w:ilvl="4">
      <w:start w:val="0"/>
      <w:numFmt w:val="bullet"/>
      <w:lvlText w:val="•"/>
      <w:lvlJc w:val="left"/>
      <w:pPr>
        <w:ind w:left="8439" w:hanging="973"/>
      </w:pPr>
      <w:rPr>
        <w:rFonts w:hint="default"/>
      </w:rPr>
    </w:lvl>
    <w:lvl w:ilvl="5">
      <w:start w:val="0"/>
      <w:numFmt w:val="bullet"/>
      <w:lvlText w:val="•"/>
      <w:lvlJc w:val="left"/>
      <w:pPr>
        <w:ind w:left="10009" w:hanging="973"/>
      </w:pPr>
      <w:rPr>
        <w:rFonts w:hint="default"/>
      </w:rPr>
    </w:lvl>
    <w:lvl w:ilvl="6">
      <w:start w:val="0"/>
      <w:numFmt w:val="bullet"/>
      <w:lvlText w:val="•"/>
      <w:lvlJc w:val="left"/>
      <w:pPr>
        <w:ind w:left="11579" w:hanging="973"/>
      </w:pPr>
      <w:rPr>
        <w:rFonts w:hint="default"/>
      </w:rPr>
    </w:lvl>
    <w:lvl w:ilvl="7">
      <w:start w:val="0"/>
      <w:numFmt w:val="bullet"/>
      <w:lvlText w:val="•"/>
      <w:lvlJc w:val="left"/>
      <w:pPr>
        <w:ind w:left="13149" w:hanging="973"/>
      </w:pPr>
      <w:rPr>
        <w:rFonts w:hint="default"/>
      </w:rPr>
    </w:lvl>
    <w:lvl w:ilvl="8">
      <w:start w:val="0"/>
      <w:numFmt w:val="bullet"/>
      <w:lvlText w:val="•"/>
      <w:lvlJc w:val="left"/>
      <w:pPr>
        <w:ind w:left="14719" w:hanging="973"/>
      </w:pPr>
      <w:rPr>
        <w:rFonts w:hint="default"/>
      </w:rPr>
    </w:lvl>
  </w:abstractNum>
  <w:abstractNum w:abstractNumId="6">
    <w:nsid w:val="0ADB4DC0"/>
    <w:multiLevelType w:val="hybridMultilevel"/>
    <w:tmpl w:val="00000000"/>
    <w:lvl w:ilvl="0">
      <w:start w:val="2"/>
      <w:numFmt w:val="decimal"/>
      <w:lvlText w:val="%1）"/>
      <w:lvlJc w:val="left"/>
      <w:pPr>
        <w:ind w:left="2160" w:hanging="584"/>
        <w:jc w:val="left"/>
      </w:pPr>
      <w:rPr>
        <w:rFonts w:ascii="宋体" w:eastAsia="宋体" w:hAnsi="宋体" w:cs="宋体" w:hint="default"/>
        <w:spacing w:val="-1"/>
        <w:w w:val="99"/>
        <w:sz w:val="37"/>
        <w:szCs w:val="37"/>
      </w:rPr>
    </w:lvl>
    <w:lvl w:ilvl="1">
      <w:start w:val="0"/>
      <w:numFmt w:val="bullet"/>
      <w:lvlText w:val="•"/>
      <w:lvlJc w:val="left"/>
      <w:pPr>
        <w:ind w:left="3729" w:hanging="584"/>
      </w:pPr>
      <w:rPr>
        <w:rFonts w:hint="default"/>
      </w:rPr>
    </w:lvl>
    <w:lvl w:ilvl="2">
      <w:start w:val="0"/>
      <w:numFmt w:val="bullet"/>
      <w:lvlText w:val="•"/>
      <w:lvlJc w:val="left"/>
      <w:pPr>
        <w:ind w:left="5299" w:hanging="584"/>
      </w:pPr>
      <w:rPr>
        <w:rFonts w:hint="default"/>
      </w:rPr>
    </w:lvl>
    <w:lvl w:ilvl="3">
      <w:start w:val="0"/>
      <w:numFmt w:val="bullet"/>
      <w:lvlText w:val="•"/>
      <w:lvlJc w:val="left"/>
      <w:pPr>
        <w:ind w:left="6869" w:hanging="584"/>
      </w:pPr>
      <w:rPr>
        <w:rFonts w:hint="default"/>
      </w:rPr>
    </w:lvl>
    <w:lvl w:ilvl="4">
      <w:start w:val="0"/>
      <w:numFmt w:val="bullet"/>
      <w:lvlText w:val="•"/>
      <w:lvlJc w:val="left"/>
      <w:pPr>
        <w:ind w:left="8439" w:hanging="584"/>
      </w:pPr>
      <w:rPr>
        <w:rFonts w:hint="default"/>
      </w:rPr>
    </w:lvl>
    <w:lvl w:ilvl="5">
      <w:start w:val="0"/>
      <w:numFmt w:val="bullet"/>
      <w:lvlText w:val="•"/>
      <w:lvlJc w:val="left"/>
      <w:pPr>
        <w:ind w:left="10009" w:hanging="584"/>
      </w:pPr>
      <w:rPr>
        <w:rFonts w:hint="default"/>
      </w:rPr>
    </w:lvl>
    <w:lvl w:ilvl="6">
      <w:start w:val="0"/>
      <w:numFmt w:val="bullet"/>
      <w:lvlText w:val="•"/>
      <w:lvlJc w:val="left"/>
      <w:pPr>
        <w:ind w:left="11579" w:hanging="584"/>
      </w:pPr>
      <w:rPr>
        <w:rFonts w:hint="default"/>
      </w:rPr>
    </w:lvl>
    <w:lvl w:ilvl="7">
      <w:start w:val="0"/>
      <w:numFmt w:val="bullet"/>
      <w:lvlText w:val="•"/>
      <w:lvlJc w:val="left"/>
      <w:pPr>
        <w:ind w:left="13149" w:hanging="584"/>
      </w:pPr>
      <w:rPr>
        <w:rFonts w:hint="default"/>
      </w:rPr>
    </w:lvl>
    <w:lvl w:ilvl="8">
      <w:start w:val="0"/>
      <w:numFmt w:val="bullet"/>
      <w:lvlText w:val="•"/>
      <w:lvlJc w:val="left"/>
      <w:pPr>
        <w:ind w:left="14719" w:hanging="584"/>
      </w:pPr>
      <w:rPr>
        <w:rFonts w:hint="default"/>
      </w:rPr>
    </w:lvl>
  </w:abstractNum>
  <w:abstractNum w:abstractNumId="7">
    <w:nsid w:val="0B9A8450"/>
    <w:multiLevelType w:val="hybridMultilevel"/>
    <w:tmpl w:val="00000000"/>
    <w:lvl w:ilvl="0">
      <w:start w:val="1"/>
      <w:numFmt w:val="decimal"/>
      <w:lvlText w:val="%1）"/>
      <w:lvlJc w:val="left"/>
      <w:pPr>
        <w:ind w:left="2160" w:hanging="584"/>
        <w:jc w:val="left"/>
      </w:pPr>
      <w:rPr>
        <w:rFonts w:ascii="宋体" w:eastAsia="宋体" w:hAnsi="宋体" w:cs="宋体" w:hint="default"/>
        <w:spacing w:val="-1"/>
        <w:w w:val="99"/>
        <w:sz w:val="37"/>
        <w:szCs w:val="37"/>
      </w:rPr>
    </w:lvl>
    <w:lvl w:ilvl="1">
      <w:start w:val="0"/>
      <w:numFmt w:val="bullet"/>
      <w:lvlText w:val="•"/>
      <w:lvlJc w:val="left"/>
      <w:pPr>
        <w:ind w:left="3729" w:hanging="584"/>
      </w:pPr>
      <w:rPr>
        <w:rFonts w:hint="default"/>
      </w:rPr>
    </w:lvl>
    <w:lvl w:ilvl="2">
      <w:start w:val="0"/>
      <w:numFmt w:val="bullet"/>
      <w:lvlText w:val="•"/>
      <w:lvlJc w:val="left"/>
      <w:pPr>
        <w:ind w:left="5299" w:hanging="584"/>
      </w:pPr>
      <w:rPr>
        <w:rFonts w:hint="default"/>
      </w:rPr>
    </w:lvl>
    <w:lvl w:ilvl="3">
      <w:start w:val="0"/>
      <w:numFmt w:val="bullet"/>
      <w:lvlText w:val="•"/>
      <w:lvlJc w:val="left"/>
      <w:pPr>
        <w:ind w:left="6869" w:hanging="584"/>
      </w:pPr>
      <w:rPr>
        <w:rFonts w:hint="default"/>
      </w:rPr>
    </w:lvl>
    <w:lvl w:ilvl="4">
      <w:start w:val="0"/>
      <w:numFmt w:val="bullet"/>
      <w:lvlText w:val="•"/>
      <w:lvlJc w:val="left"/>
      <w:pPr>
        <w:ind w:left="8439" w:hanging="584"/>
      </w:pPr>
      <w:rPr>
        <w:rFonts w:hint="default"/>
      </w:rPr>
    </w:lvl>
    <w:lvl w:ilvl="5">
      <w:start w:val="0"/>
      <w:numFmt w:val="bullet"/>
      <w:lvlText w:val="•"/>
      <w:lvlJc w:val="left"/>
      <w:pPr>
        <w:ind w:left="10009" w:hanging="584"/>
      </w:pPr>
      <w:rPr>
        <w:rFonts w:hint="default"/>
      </w:rPr>
    </w:lvl>
    <w:lvl w:ilvl="6">
      <w:start w:val="0"/>
      <w:numFmt w:val="bullet"/>
      <w:lvlText w:val="•"/>
      <w:lvlJc w:val="left"/>
      <w:pPr>
        <w:ind w:left="11579" w:hanging="584"/>
      </w:pPr>
      <w:rPr>
        <w:rFonts w:hint="default"/>
      </w:rPr>
    </w:lvl>
    <w:lvl w:ilvl="7">
      <w:start w:val="0"/>
      <w:numFmt w:val="bullet"/>
      <w:lvlText w:val="•"/>
      <w:lvlJc w:val="left"/>
      <w:pPr>
        <w:ind w:left="13149" w:hanging="584"/>
      </w:pPr>
      <w:rPr>
        <w:rFonts w:hint="default"/>
      </w:rPr>
    </w:lvl>
    <w:lvl w:ilvl="8">
      <w:start w:val="0"/>
      <w:numFmt w:val="bullet"/>
      <w:lvlText w:val="•"/>
      <w:lvlJc w:val="left"/>
      <w:pPr>
        <w:ind w:left="14719" w:hanging="584"/>
      </w:pPr>
      <w:rPr>
        <w:rFonts w:hint="default"/>
      </w:rPr>
    </w:lvl>
  </w:abstractNum>
  <w:abstractNum w:abstractNumId="8">
    <w:nsid w:val="0C7D5076"/>
    <w:multiLevelType w:val="hybridMultilevel"/>
    <w:tmpl w:val="00000000"/>
    <w:lvl w:ilvl="0">
      <w:start w:val="1"/>
      <w:numFmt w:val="decimal"/>
      <w:lvlText w:val="%1）"/>
      <w:lvlJc w:val="left"/>
      <w:pPr>
        <w:ind w:left="2160" w:hanging="584"/>
        <w:jc w:val="left"/>
      </w:pPr>
      <w:rPr>
        <w:rFonts w:ascii="宋体" w:eastAsia="宋体" w:hAnsi="宋体" w:cs="宋体" w:hint="default"/>
        <w:spacing w:val="-1"/>
        <w:w w:val="99"/>
        <w:sz w:val="37"/>
        <w:szCs w:val="37"/>
      </w:rPr>
    </w:lvl>
    <w:lvl w:ilvl="1">
      <w:start w:val="0"/>
      <w:numFmt w:val="bullet"/>
      <w:lvlText w:val="•"/>
      <w:lvlJc w:val="left"/>
      <w:pPr>
        <w:ind w:left="3729" w:hanging="584"/>
      </w:pPr>
      <w:rPr>
        <w:rFonts w:hint="default"/>
      </w:rPr>
    </w:lvl>
    <w:lvl w:ilvl="2">
      <w:start w:val="0"/>
      <w:numFmt w:val="bullet"/>
      <w:lvlText w:val="•"/>
      <w:lvlJc w:val="left"/>
      <w:pPr>
        <w:ind w:left="5299" w:hanging="584"/>
      </w:pPr>
      <w:rPr>
        <w:rFonts w:hint="default"/>
      </w:rPr>
    </w:lvl>
    <w:lvl w:ilvl="3">
      <w:start w:val="0"/>
      <w:numFmt w:val="bullet"/>
      <w:lvlText w:val="•"/>
      <w:lvlJc w:val="left"/>
      <w:pPr>
        <w:ind w:left="6869" w:hanging="584"/>
      </w:pPr>
      <w:rPr>
        <w:rFonts w:hint="default"/>
      </w:rPr>
    </w:lvl>
    <w:lvl w:ilvl="4">
      <w:start w:val="0"/>
      <w:numFmt w:val="bullet"/>
      <w:lvlText w:val="•"/>
      <w:lvlJc w:val="left"/>
      <w:pPr>
        <w:ind w:left="8439" w:hanging="584"/>
      </w:pPr>
      <w:rPr>
        <w:rFonts w:hint="default"/>
      </w:rPr>
    </w:lvl>
    <w:lvl w:ilvl="5">
      <w:start w:val="0"/>
      <w:numFmt w:val="bullet"/>
      <w:lvlText w:val="•"/>
      <w:lvlJc w:val="left"/>
      <w:pPr>
        <w:ind w:left="10009" w:hanging="584"/>
      </w:pPr>
      <w:rPr>
        <w:rFonts w:hint="default"/>
      </w:rPr>
    </w:lvl>
    <w:lvl w:ilvl="6">
      <w:start w:val="0"/>
      <w:numFmt w:val="bullet"/>
      <w:lvlText w:val="•"/>
      <w:lvlJc w:val="left"/>
      <w:pPr>
        <w:ind w:left="11579" w:hanging="584"/>
      </w:pPr>
      <w:rPr>
        <w:rFonts w:hint="default"/>
      </w:rPr>
    </w:lvl>
    <w:lvl w:ilvl="7">
      <w:start w:val="0"/>
      <w:numFmt w:val="bullet"/>
      <w:lvlText w:val="•"/>
      <w:lvlJc w:val="left"/>
      <w:pPr>
        <w:ind w:left="13149" w:hanging="584"/>
      </w:pPr>
      <w:rPr>
        <w:rFonts w:hint="default"/>
      </w:rPr>
    </w:lvl>
    <w:lvl w:ilvl="8">
      <w:start w:val="0"/>
      <w:numFmt w:val="bullet"/>
      <w:lvlText w:val="•"/>
      <w:lvlJc w:val="left"/>
      <w:pPr>
        <w:ind w:left="14719" w:hanging="584"/>
      </w:pPr>
      <w:rPr>
        <w:rFonts w:hint="default"/>
      </w:rPr>
    </w:lvl>
  </w:abstractNum>
  <w:abstractNum w:abstractNumId="9">
    <w:nsid w:val="0CED0B9C"/>
    <w:multiLevelType w:val="hybridMultilevel"/>
    <w:tmpl w:val="00000000"/>
    <w:lvl w:ilvl="0">
      <w:start w:val="4"/>
      <w:numFmt w:val="decimal"/>
      <w:lvlText w:val="%1"/>
      <w:lvlJc w:val="left"/>
      <w:pPr>
        <w:ind w:left="4011" w:hanging="1069"/>
        <w:jc w:val="left"/>
      </w:pPr>
      <w:rPr>
        <w:rFonts w:hint="default"/>
      </w:rPr>
    </w:lvl>
    <w:lvl w:ilvl="1">
      <w:start w:val="1"/>
      <w:numFmt w:val="decimal"/>
      <w:lvlText w:val="%1.%2"/>
      <w:lvlJc w:val="left"/>
      <w:pPr>
        <w:ind w:left="4011" w:hanging="1069"/>
        <w:jc w:val="left"/>
      </w:pPr>
      <w:rPr>
        <w:rFonts w:hint="default"/>
      </w:rPr>
    </w:lvl>
    <w:lvl w:ilvl="2">
      <w:start w:val="1"/>
      <w:numFmt w:val="decimal"/>
      <w:lvlText w:val="%1.%2.%3"/>
      <w:lvlJc w:val="left"/>
      <w:pPr>
        <w:ind w:left="4011" w:hanging="1069"/>
        <w:jc w:val="left"/>
      </w:pPr>
      <w:rPr>
        <w:rFonts w:ascii="宋体" w:eastAsia="宋体" w:hAnsi="宋体" w:cs="宋体" w:hint="default"/>
        <w:w w:val="99"/>
        <w:sz w:val="39"/>
        <w:szCs w:val="39"/>
      </w:rPr>
    </w:lvl>
    <w:lvl w:ilvl="3">
      <w:start w:val="0"/>
      <w:numFmt w:val="bullet"/>
      <w:lvlText w:val="•"/>
      <w:lvlJc w:val="left"/>
      <w:pPr>
        <w:ind w:left="8171" w:hanging="1069"/>
      </w:pPr>
      <w:rPr>
        <w:rFonts w:hint="default"/>
      </w:rPr>
    </w:lvl>
    <w:lvl w:ilvl="4">
      <w:start w:val="0"/>
      <w:numFmt w:val="bullet"/>
      <w:lvlText w:val="•"/>
      <w:lvlJc w:val="left"/>
      <w:pPr>
        <w:ind w:left="9555" w:hanging="1069"/>
      </w:pPr>
      <w:rPr>
        <w:rFonts w:hint="default"/>
      </w:rPr>
    </w:lvl>
    <w:lvl w:ilvl="5">
      <w:start w:val="0"/>
      <w:numFmt w:val="bullet"/>
      <w:lvlText w:val="•"/>
      <w:lvlJc w:val="left"/>
      <w:pPr>
        <w:ind w:left="10939" w:hanging="1069"/>
      </w:pPr>
      <w:rPr>
        <w:rFonts w:hint="default"/>
      </w:rPr>
    </w:lvl>
    <w:lvl w:ilvl="6">
      <w:start w:val="0"/>
      <w:numFmt w:val="bullet"/>
      <w:lvlText w:val="•"/>
      <w:lvlJc w:val="left"/>
      <w:pPr>
        <w:ind w:left="12323" w:hanging="1069"/>
      </w:pPr>
      <w:rPr>
        <w:rFonts w:hint="default"/>
      </w:rPr>
    </w:lvl>
    <w:lvl w:ilvl="7">
      <w:start w:val="0"/>
      <w:numFmt w:val="bullet"/>
      <w:lvlText w:val="•"/>
      <w:lvlJc w:val="left"/>
      <w:pPr>
        <w:ind w:left="13707" w:hanging="1069"/>
      </w:pPr>
      <w:rPr>
        <w:rFonts w:hint="default"/>
      </w:rPr>
    </w:lvl>
    <w:lvl w:ilvl="8">
      <w:start w:val="0"/>
      <w:numFmt w:val="bullet"/>
      <w:lvlText w:val="•"/>
      <w:lvlJc w:val="left"/>
      <w:pPr>
        <w:ind w:left="15091" w:hanging="1069"/>
      </w:pPr>
      <w:rPr>
        <w:rFonts w:hint="default"/>
      </w:rPr>
    </w:lvl>
  </w:abstractNum>
  <w:abstractNum w:abstractNumId="10">
    <w:nsid w:val="0D69CED4"/>
    <w:multiLevelType w:val="hybridMultilevel"/>
    <w:tmpl w:val="00000000"/>
    <w:lvl w:ilvl="0">
      <w:start w:val="1"/>
      <w:numFmt w:val="decimal"/>
      <w:lvlText w:val="（%1）"/>
      <w:lvlJc w:val="left"/>
      <w:pPr>
        <w:ind w:left="2160" w:hanging="973"/>
        <w:jc w:val="left"/>
      </w:pPr>
      <w:rPr>
        <w:rFonts w:ascii="宋体" w:eastAsia="宋体" w:hAnsi="宋体" w:cs="宋体" w:hint="default"/>
        <w:spacing w:val="-1"/>
        <w:w w:val="99"/>
        <w:sz w:val="37"/>
        <w:szCs w:val="37"/>
      </w:rPr>
    </w:lvl>
    <w:lvl w:ilvl="1">
      <w:start w:val="0"/>
      <w:numFmt w:val="bullet"/>
      <w:lvlText w:val="•"/>
      <w:lvlJc w:val="left"/>
      <w:pPr>
        <w:ind w:left="3729" w:hanging="973"/>
      </w:pPr>
      <w:rPr>
        <w:rFonts w:hint="default"/>
      </w:rPr>
    </w:lvl>
    <w:lvl w:ilvl="2">
      <w:start w:val="0"/>
      <w:numFmt w:val="bullet"/>
      <w:lvlText w:val="•"/>
      <w:lvlJc w:val="left"/>
      <w:pPr>
        <w:ind w:left="5299" w:hanging="973"/>
      </w:pPr>
      <w:rPr>
        <w:rFonts w:hint="default"/>
      </w:rPr>
    </w:lvl>
    <w:lvl w:ilvl="3">
      <w:start w:val="0"/>
      <w:numFmt w:val="bullet"/>
      <w:lvlText w:val="•"/>
      <w:lvlJc w:val="left"/>
      <w:pPr>
        <w:ind w:left="6869" w:hanging="973"/>
      </w:pPr>
      <w:rPr>
        <w:rFonts w:hint="default"/>
      </w:rPr>
    </w:lvl>
    <w:lvl w:ilvl="4">
      <w:start w:val="0"/>
      <w:numFmt w:val="bullet"/>
      <w:lvlText w:val="•"/>
      <w:lvlJc w:val="left"/>
      <w:pPr>
        <w:ind w:left="8439" w:hanging="973"/>
      </w:pPr>
      <w:rPr>
        <w:rFonts w:hint="default"/>
      </w:rPr>
    </w:lvl>
    <w:lvl w:ilvl="5">
      <w:start w:val="0"/>
      <w:numFmt w:val="bullet"/>
      <w:lvlText w:val="•"/>
      <w:lvlJc w:val="left"/>
      <w:pPr>
        <w:ind w:left="10009" w:hanging="973"/>
      </w:pPr>
      <w:rPr>
        <w:rFonts w:hint="default"/>
      </w:rPr>
    </w:lvl>
    <w:lvl w:ilvl="6">
      <w:start w:val="0"/>
      <w:numFmt w:val="bullet"/>
      <w:lvlText w:val="•"/>
      <w:lvlJc w:val="left"/>
      <w:pPr>
        <w:ind w:left="11579" w:hanging="973"/>
      </w:pPr>
      <w:rPr>
        <w:rFonts w:hint="default"/>
      </w:rPr>
    </w:lvl>
    <w:lvl w:ilvl="7">
      <w:start w:val="0"/>
      <w:numFmt w:val="bullet"/>
      <w:lvlText w:val="•"/>
      <w:lvlJc w:val="left"/>
      <w:pPr>
        <w:ind w:left="13149" w:hanging="973"/>
      </w:pPr>
      <w:rPr>
        <w:rFonts w:hint="default"/>
      </w:rPr>
    </w:lvl>
    <w:lvl w:ilvl="8">
      <w:start w:val="0"/>
      <w:numFmt w:val="bullet"/>
      <w:lvlText w:val="•"/>
      <w:lvlJc w:val="left"/>
      <w:pPr>
        <w:ind w:left="14719" w:hanging="973"/>
      </w:pPr>
      <w:rPr>
        <w:rFonts w:hint="default"/>
      </w:rPr>
    </w:lvl>
  </w:abstractNum>
  <w:abstractNum w:abstractNumId="11">
    <w:nsid w:val="0EE92350"/>
    <w:multiLevelType w:val="hybridMultilevel"/>
    <w:tmpl w:val="00000000"/>
    <w:lvl w:ilvl="0">
      <w:start w:val="5"/>
      <w:numFmt w:val="decimal"/>
      <w:lvlText w:val="%1"/>
      <w:lvlJc w:val="left"/>
      <w:pPr>
        <w:ind w:left="4403" w:hanging="1462"/>
        <w:jc w:val="left"/>
      </w:pPr>
      <w:rPr>
        <w:rFonts w:hint="default"/>
      </w:rPr>
    </w:lvl>
    <w:lvl w:ilvl="1">
      <w:start w:val="6"/>
      <w:numFmt w:val="decimal"/>
      <w:lvlText w:val="%1.%2"/>
      <w:lvlJc w:val="left"/>
      <w:pPr>
        <w:ind w:left="4403" w:hanging="1462"/>
        <w:jc w:val="left"/>
      </w:pPr>
      <w:rPr>
        <w:rFonts w:hint="default"/>
      </w:rPr>
    </w:lvl>
    <w:lvl w:ilvl="2">
      <w:start w:val="3"/>
      <w:numFmt w:val="decimal"/>
      <w:lvlText w:val="%1.%2.%3"/>
      <w:lvlJc w:val="left"/>
      <w:pPr>
        <w:ind w:left="4403" w:hanging="1462"/>
        <w:jc w:val="left"/>
      </w:pPr>
      <w:rPr>
        <w:rFonts w:hint="default"/>
      </w:rPr>
    </w:lvl>
    <w:lvl w:ilvl="3">
      <w:start w:val="1"/>
      <w:numFmt w:val="decimal"/>
      <w:lvlText w:val="%1.%2.%3.%4"/>
      <w:lvlJc w:val="left"/>
      <w:pPr>
        <w:ind w:left="4403" w:hanging="1462"/>
        <w:jc w:val="left"/>
      </w:pPr>
      <w:rPr>
        <w:rFonts w:ascii="宋体" w:eastAsia="宋体" w:hAnsi="宋体" w:cs="宋体" w:hint="default"/>
        <w:w w:val="99"/>
        <w:sz w:val="39"/>
        <w:szCs w:val="39"/>
      </w:rPr>
    </w:lvl>
    <w:lvl w:ilvl="4">
      <w:start w:val="0"/>
      <w:numFmt w:val="bullet"/>
      <w:lvlText w:val="•"/>
      <w:lvlJc w:val="left"/>
      <w:pPr>
        <w:ind w:left="9783" w:hanging="1462"/>
      </w:pPr>
      <w:rPr>
        <w:rFonts w:hint="default"/>
      </w:rPr>
    </w:lvl>
    <w:lvl w:ilvl="5">
      <w:start w:val="0"/>
      <w:numFmt w:val="bullet"/>
      <w:lvlText w:val="•"/>
      <w:lvlJc w:val="left"/>
      <w:pPr>
        <w:ind w:left="11129" w:hanging="1462"/>
      </w:pPr>
      <w:rPr>
        <w:rFonts w:hint="default"/>
      </w:rPr>
    </w:lvl>
    <w:lvl w:ilvl="6">
      <w:start w:val="0"/>
      <w:numFmt w:val="bullet"/>
      <w:lvlText w:val="•"/>
      <w:lvlJc w:val="left"/>
      <w:pPr>
        <w:ind w:left="12475" w:hanging="1462"/>
      </w:pPr>
      <w:rPr>
        <w:rFonts w:hint="default"/>
      </w:rPr>
    </w:lvl>
    <w:lvl w:ilvl="7">
      <w:start w:val="0"/>
      <w:numFmt w:val="bullet"/>
      <w:lvlText w:val="•"/>
      <w:lvlJc w:val="left"/>
      <w:pPr>
        <w:ind w:left="13821" w:hanging="1462"/>
      </w:pPr>
      <w:rPr>
        <w:rFonts w:hint="default"/>
      </w:rPr>
    </w:lvl>
    <w:lvl w:ilvl="8">
      <w:start w:val="0"/>
      <w:numFmt w:val="bullet"/>
      <w:lvlText w:val="•"/>
      <w:lvlJc w:val="left"/>
      <w:pPr>
        <w:ind w:left="15167" w:hanging="1462"/>
      </w:pPr>
      <w:rPr>
        <w:rFonts w:hint="default"/>
      </w:rPr>
    </w:lvl>
  </w:abstractNum>
  <w:abstractNum w:abstractNumId="12">
    <w:nsid w:val="0FF8B328"/>
    <w:multiLevelType w:val="hybridMultilevel"/>
    <w:tmpl w:val="00000000"/>
    <w:lvl w:ilvl="0">
      <w:start w:val="1"/>
      <w:numFmt w:val="decimal"/>
      <w:lvlText w:val="（%1）"/>
      <w:lvlJc w:val="left"/>
      <w:pPr>
        <w:ind w:left="2160" w:hanging="973"/>
        <w:jc w:val="left"/>
      </w:pPr>
      <w:rPr>
        <w:rFonts w:ascii="宋体" w:eastAsia="宋体" w:hAnsi="宋体" w:cs="宋体" w:hint="default"/>
        <w:spacing w:val="-51"/>
        <w:w w:val="99"/>
        <w:sz w:val="37"/>
        <w:szCs w:val="37"/>
      </w:rPr>
    </w:lvl>
    <w:lvl w:ilvl="1">
      <w:start w:val="0"/>
      <w:numFmt w:val="bullet"/>
      <w:lvlText w:val="•"/>
      <w:lvlJc w:val="left"/>
      <w:pPr>
        <w:ind w:left="3729" w:hanging="973"/>
      </w:pPr>
      <w:rPr>
        <w:rFonts w:hint="default"/>
      </w:rPr>
    </w:lvl>
    <w:lvl w:ilvl="2">
      <w:start w:val="0"/>
      <w:numFmt w:val="bullet"/>
      <w:lvlText w:val="•"/>
      <w:lvlJc w:val="left"/>
      <w:pPr>
        <w:ind w:left="5299" w:hanging="973"/>
      </w:pPr>
      <w:rPr>
        <w:rFonts w:hint="default"/>
      </w:rPr>
    </w:lvl>
    <w:lvl w:ilvl="3">
      <w:start w:val="0"/>
      <w:numFmt w:val="bullet"/>
      <w:lvlText w:val="•"/>
      <w:lvlJc w:val="left"/>
      <w:pPr>
        <w:ind w:left="6869" w:hanging="973"/>
      </w:pPr>
      <w:rPr>
        <w:rFonts w:hint="default"/>
      </w:rPr>
    </w:lvl>
    <w:lvl w:ilvl="4">
      <w:start w:val="0"/>
      <w:numFmt w:val="bullet"/>
      <w:lvlText w:val="•"/>
      <w:lvlJc w:val="left"/>
      <w:pPr>
        <w:ind w:left="8439" w:hanging="973"/>
      </w:pPr>
      <w:rPr>
        <w:rFonts w:hint="default"/>
      </w:rPr>
    </w:lvl>
    <w:lvl w:ilvl="5">
      <w:start w:val="0"/>
      <w:numFmt w:val="bullet"/>
      <w:lvlText w:val="•"/>
      <w:lvlJc w:val="left"/>
      <w:pPr>
        <w:ind w:left="10009" w:hanging="973"/>
      </w:pPr>
      <w:rPr>
        <w:rFonts w:hint="default"/>
      </w:rPr>
    </w:lvl>
    <w:lvl w:ilvl="6">
      <w:start w:val="0"/>
      <w:numFmt w:val="bullet"/>
      <w:lvlText w:val="•"/>
      <w:lvlJc w:val="left"/>
      <w:pPr>
        <w:ind w:left="11579" w:hanging="973"/>
      </w:pPr>
      <w:rPr>
        <w:rFonts w:hint="default"/>
      </w:rPr>
    </w:lvl>
    <w:lvl w:ilvl="7">
      <w:start w:val="0"/>
      <w:numFmt w:val="bullet"/>
      <w:lvlText w:val="•"/>
      <w:lvlJc w:val="left"/>
      <w:pPr>
        <w:ind w:left="13149" w:hanging="973"/>
      </w:pPr>
      <w:rPr>
        <w:rFonts w:hint="default"/>
      </w:rPr>
    </w:lvl>
    <w:lvl w:ilvl="8">
      <w:start w:val="0"/>
      <w:numFmt w:val="bullet"/>
      <w:lvlText w:val="•"/>
      <w:lvlJc w:val="left"/>
      <w:pPr>
        <w:ind w:left="14719" w:hanging="973"/>
      </w:pPr>
      <w:rPr>
        <w:rFonts w:hint="default"/>
      </w:rPr>
    </w:lvl>
  </w:abstractNum>
  <w:abstractNum w:abstractNumId="13">
    <w:nsid w:val="10F31972"/>
    <w:multiLevelType w:val="hybridMultilevel"/>
    <w:tmpl w:val="00000000"/>
    <w:lvl w:ilvl="0">
      <w:start w:val="2"/>
      <w:numFmt w:val="decimal"/>
      <w:lvlText w:val="%1）"/>
      <w:lvlJc w:val="left"/>
      <w:pPr>
        <w:ind w:left="2160" w:hanging="584"/>
        <w:jc w:val="left"/>
      </w:pPr>
      <w:rPr>
        <w:rFonts w:ascii="宋体" w:eastAsia="宋体" w:hAnsi="宋体" w:cs="宋体" w:hint="default"/>
        <w:spacing w:val="-1"/>
        <w:w w:val="99"/>
        <w:sz w:val="37"/>
        <w:szCs w:val="37"/>
      </w:rPr>
    </w:lvl>
    <w:lvl w:ilvl="1">
      <w:start w:val="0"/>
      <w:numFmt w:val="bullet"/>
      <w:lvlText w:val="•"/>
      <w:lvlJc w:val="left"/>
      <w:pPr>
        <w:ind w:left="3729" w:hanging="584"/>
      </w:pPr>
      <w:rPr>
        <w:rFonts w:hint="default"/>
      </w:rPr>
    </w:lvl>
    <w:lvl w:ilvl="2">
      <w:start w:val="0"/>
      <w:numFmt w:val="bullet"/>
      <w:lvlText w:val="•"/>
      <w:lvlJc w:val="left"/>
      <w:pPr>
        <w:ind w:left="5299" w:hanging="584"/>
      </w:pPr>
      <w:rPr>
        <w:rFonts w:hint="default"/>
      </w:rPr>
    </w:lvl>
    <w:lvl w:ilvl="3">
      <w:start w:val="0"/>
      <w:numFmt w:val="bullet"/>
      <w:lvlText w:val="•"/>
      <w:lvlJc w:val="left"/>
      <w:pPr>
        <w:ind w:left="6869" w:hanging="584"/>
      </w:pPr>
      <w:rPr>
        <w:rFonts w:hint="default"/>
      </w:rPr>
    </w:lvl>
    <w:lvl w:ilvl="4">
      <w:start w:val="0"/>
      <w:numFmt w:val="bullet"/>
      <w:lvlText w:val="•"/>
      <w:lvlJc w:val="left"/>
      <w:pPr>
        <w:ind w:left="8439" w:hanging="584"/>
      </w:pPr>
      <w:rPr>
        <w:rFonts w:hint="default"/>
      </w:rPr>
    </w:lvl>
    <w:lvl w:ilvl="5">
      <w:start w:val="0"/>
      <w:numFmt w:val="bullet"/>
      <w:lvlText w:val="•"/>
      <w:lvlJc w:val="left"/>
      <w:pPr>
        <w:ind w:left="10009" w:hanging="584"/>
      </w:pPr>
      <w:rPr>
        <w:rFonts w:hint="default"/>
      </w:rPr>
    </w:lvl>
    <w:lvl w:ilvl="6">
      <w:start w:val="0"/>
      <w:numFmt w:val="bullet"/>
      <w:lvlText w:val="•"/>
      <w:lvlJc w:val="left"/>
      <w:pPr>
        <w:ind w:left="11579" w:hanging="584"/>
      </w:pPr>
      <w:rPr>
        <w:rFonts w:hint="default"/>
      </w:rPr>
    </w:lvl>
    <w:lvl w:ilvl="7">
      <w:start w:val="0"/>
      <w:numFmt w:val="bullet"/>
      <w:lvlText w:val="•"/>
      <w:lvlJc w:val="left"/>
      <w:pPr>
        <w:ind w:left="13149" w:hanging="584"/>
      </w:pPr>
      <w:rPr>
        <w:rFonts w:hint="default"/>
      </w:rPr>
    </w:lvl>
    <w:lvl w:ilvl="8">
      <w:start w:val="0"/>
      <w:numFmt w:val="bullet"/>
      <w:lvlText w:val="•"/>
      <w:lvlJc w:val="left"/>
      <w:pPr>
        <w:ind w:left="14719" w:hanging="584"/>
      </w:pPr>
      <w:rPr>
        <w:rFonts w:hint="default"/>
      </w:rPr>
    </w:lvl>
  </w:abstractNum>
  <w:abstractNum w:abstractNumId="14">
    <w:nsid w:val="113314C9"/>
    <w:multiLevelType w:val="hybridMultilevel"/>
    <w:tmpl w:val="00000000"/>
    <w:lvl w:ilvl="0">
      <w:start w:val="1"/>
      <w:numFmt w:val="decimal"/>
      <w:lvlText w:val="%1）"/>
      <w:lvlJc w:val="left"/>
      <w:pPr>
        <w:ind w:left="2160" w:hanging="584"/>
        <w:jc w:val="left"/>
      </w:pPr>
      <w:rPr>
        <w:rFonts w:ascii="宋体" w:eastAsia="宋体" w:hAnsi="宋体" w:cs="宋体" w:hint="default"/>
        <w:spacing w:val="-1"/>
        <w:w w:val="99"/>
        <w:sz w:val="37"/>
        <w:szCs w:val="37"/>
      </w:rPr>
    </w:lvl>
    <w:lvl w:ilvl="1">
      <w:start w:val="0"/>
      <w:numFmt w:val="bullet"/>
      <w:lvlText w:val="•"/>
      <w:lvlJc w:val="left"/>
      <w:pPr>
        <w:ind w:left="3729" w:hanging="584"/>
      </w:pPr>
      <w:rPr>
        <w:rFonts w:hint="default"/>
      </w:rPr>
    </w:lvl>
    <w:lvl w:ilvl="2">
      <w:start w:val="0"/>
      <w:numFmt w:val="bullet"/>
      <w:lvlText w:val="•"/>
      <w:lvlJc w:val="left"/>
      <w:pPr>
        <w:ind w:left="5299" w:hanging="584"/>
      </w:pPr>
      <w:rPr>
        <w:rFonts w:hint="default"/>
      </w:rPr>
    </w:lvl>
    <w:lvl w:ilvl="3">
      <w:start w:val="0"/>
      <w:numFmt w:val="bullet"/>
      <w:lvlText w:val="•"/>
      <w:lvlJc w:val="left"/>
      <w:pPr>
        <w:ind w:left="6869" w:hanging="584"/>
      </w:pPr>
      <w:rPr>
        <w:rFonts w:hint="default"/>
      </w:rPr>
    </w:lvl>
    <w:lvl w:ilvl="4">
      <w:start w:val="0"/>
      <w:numFmt w:val="bullet"/>
      <w:lvlText w:val="•"/>
      <w:lvlJc w:val="left"/>
      <w:pPr>
        <w:ind w:left="8439" w:hanging="584"/>
      </w:pPr>
      <w:rPr>
        <w:rFonts w:hint="default"/>
      </w:rPr>
    </w:lvl>
    <w:lvl w:ilvl="5">
      <w:start w:val="0"/>
      <w:numFmt w:val="bullet"/>
      <w:lvlText w:val="•"/>
      <w:lvlJc w:val="left"/>
      <w:pPr>
        <w:ind w:left="10009" w:hanging="584"/>
      </w:pPr>
      <w:rPr>
        <w:rFonts w:hint="default"/>
      </w:rPr>
    </w:lvl>
    <w:lvl w:ilvl="6">
      <w:start w:val="0"/>
      <w:numFmt w:val="bullet"/>
      <w:lvlText w:val="•"/>
      <w:lvlJc w:val="left"/>
      <w:pPr>
        <w:ind w:left="11579" w:hanging="584"/>
      </w:pPr>
      <w:rPr>
        <w:rFonts w:hint="default"/>
      </w:rPr>
    </w:lvl>
    <w:lvl w:ilvl="7">
      <w:start w:val="0"/>
      <w:numFmt w:val="bullet"/>
      <w:lvlText w:val="•"/>
      <w:lvlJc w:val="left"/>
      <w:pPr>
        <w:ind w:left="13149" w:hanging="584"/>
      </w:pPr>
      <w:rPr>
        <w:rFonts w:hint="default"/>
      </w:rPr>
    </w:lvl>
    <w:lvl w:ilvl="8">
      <w:start w:val="0"/>
      <w:numFmt w:val="bullet"/>
      <w:lvlText w:val="•"/>
      <w:lvlJc w:val="left"/>
      <w:pPr>
        <w:ind w:left="14719" w:hanging="584"/>
      </w:pPr>
      <w:rPr>
        <w:rFonts w:hint="default"/>
      </w:rPr>
    </w:lvl>
  </w:abstractNum>
  <w:abstractNum w:abstractNumId="15">
    <w:nsid w:val="12431240"/>
    <w:multiLevelType w:val="hybridMultilevel"/>
    <w:tmpl w:val="00000000"/>
    <w:lvl w:ilvl="0">
      <w:start w:val="1"/>
      <w:numFmt w:val="decimal"/>
      <w:lvlText w:val="%1）"/>
      <w:lvlJc w:val="left"/>
      <w:pPr>
        <w:ind w:left="2160" w:hanging="584"/>
        <w:jc w:val="left"/>
      </w:pPr>
      <w:rPr>
        <w:rFonts w:ascii="宋体" w:eastAsia="宋体" w:hAnsi="宋体" w:cs="宋体" w:hint="default"/>
        <w:spacing w:val="-1"/>
        <w:w w:val="99"/>
        <w:sz w:val="37"/>
        <w:szCs w:val="37"/>
      </w:rPr>
    </w:lvl>
    <w:lvl w:ilvl="1">
      <w:start w:val="0"/>
      <w:numFmt w:val="bullet"/>
      <w:lvlText w:val="•"/>
      <w:lvlJc w:val="left"/>
      <w:pPr>
        <w:ind w:left="3729" w:hanging="584"/>
      </w:pPr>
      <w:rPr>
        <w:rFonts w:hint="default"/>
      </w:rPr>
    </w:lvl>
    <w:lvl w:ilvl="2">
      <w:start w:val="0"/>
      <w:numFmt w:val="bullet"/>
      <w:lvlText w:val="•"/>
      <w:lvlJc w:val="left"/>
      <w:pPr>
        <w:ind w:left="5299" w:hanging="584"/>
      </w:pPr>
      <w:rPr>
        <w:rFonts w:hint="default"/>
      </w:rPr>
    </w:lvl>
    <w:lvl w:ilvl="3">
      <w:start w:val="0"/>
      <w:numFmt w:val="bullet"/>
      <w:lvlText w:val="•"/>
      <w:lvlJc w:val="left"/>
      <w:pPr>
        <w:ind w:left="6869" w:hanging="584"/>
      </w:pPr>
      <w:rPr>
        <w:rFonts w:hint="default"/>
      </w:rPr>
    </w:lvl>
    <w:lvl w:ilvl="4">
      <w:start w:val="0"/>
      <w:numFmt w:val="bullet"/>
      <w:lvlText w:val="•"/>
      <w:lvlJc w:val="left"/>
      <w:pPr>
        <w:ind w:left="8439" w:hanging="584"/>
      </w:pPr>
      <w:rPr>
        <w:rFonts w:hint="default"/>
      </w:rPr>
    </w:lvl>
    <w:lvl w:ilvl="5">
      <w:start w:val="0"/>
      <w:numFmt w:val="bullet"/>
      <w:lvlText w:val="•"/>
      <w:lvlJc w:val="left"/>
      <w:pPr>
        <w:ind w:left="10009" w:hanging="584"/>
      </w:pPr>
      <w:rPr>
        <w:rFonts w:hint="default"/>
      </w:rPr>
    </w:lvl>
    <w:lvl w:ilvl="6">
      <w:start w:val="0"/>
      <w:numFmt w:val="bullet"/>
      <w:lvlText w:val="•"/>
      <w:lvlJc w:val="left"/>
      <w:pPr>
        <w:ind w:left="11579" w:hanging="584"/>
      </w:pPr>
      <w:rPr>
        <w:rFonts w:hint="default"/>
      </w:rPr>
    </w:lvl>
    <w:lvl w:ilvl="7">
      <w:start w:val="0"/>
      <w:numFmt w:val="bullet"/>
      <w:lvlText w:val="•"/>
      <w:lvlJc w:val="left"/>
      <w:pPr>
        <w:ind w:left="13149" w:hanging="584"/>
      </w:pPr>
      <w:rPr>
        <w:rFonts w:hint="default"/>
      </w:rPr>
    </w:lvl>
    <w:lvl w:ilvl="8">
      <w:start w:val="0"/>
      <w:numFmt w:val="bullet"/>
      <w:lvlText w:val="•"/>
      <w:lvlJc w:val="left"/>
      <w:pPr>
        <w:ind w:left="14719" w:hanging="584"/>
      </w:pPr>
      <w:rPr>
        <w:rFonts w:hint="default"/>
      </w:rPr>
    </w:lvl>
  </w:abstractNum>
  <w:abstractNum w:abstractNumId="16">
    <w:nsid w:val="16ED29C5"/>
    <w:multiLevelType w:val="hybridMultilevel"/>
    <w:tmpl w:val="00000000"/>
    <w:lvl w:ilvl="0">
      <w:start w:val="5"/>
      <w:numFmt w:val="decimal"/>
      <w:lvlText w:val="%1"/>
      <w:lvlJc w:val="left"/>
      <w:pPr>
        <w:ind w:left="4011" w:hanging="1069"/>
        <w:jc w:val="left"/>
      </w:pPr>
      <w:rPr>
        <w:rFonts w:hint="default"/>
      </w:rPr>
    </w:lvl>
    <w:lvl w:ilvl="1">
      <w:start w:val="4"/>
      <w:numFmt w:val="decimal"/>
      <w:lvlText w:val="%1.%2"/>
      <w:lvlJc w:val="left"/>
      <w:pPr>
        <w:ind w:left="4011" w:hanging="1069"/>
        <w:jc w:val="left"/>
      </w:pPr>
      <w:rPr>
        <w:rFonts w:hint="default"/>
      </w:rPr>
    </w:lvl>
    <w:lvl w:ilvl="2">
      <w:start w:val="1"/>
      <w:numFmt w:val="decimal"/>
      <w:lvlText w:val="%1.%2.%3"/>
      <w:lvlJc w:val="left"/>
      <w:pPr>
        <w:ind w:left="4011" w:hanging="1069"/>
        <w:jc w:val="left"/>
      </w:pPr>
      <w:rPr>
        <w:rFonts w:ascii="宋体" w:eastAsia="宋体" w:hAnsi="宋体" w:cs="宋体" w:hint="default"/>
        <w:w w:val="99"/>
        <w:sz w:val="39"/>
        <w:szCs w:val="39"/>
      </w:rPr>
    </w:lvl>
    <w:lvl w:ilvl="3">
      <w:start w:val="1"/>
      <w:numFmt w:val="decimal"/>
      <w:lvlText w:val="%1.%2.%3.%4"/>
      <w:lvlJc w:val="left"/>
      <w:pPr>
        <w:ind w:left="2160" w:hanging="1462"/>
        <w:jc w:val="left"/>
      </w:pPr>
      <w:rPr>
        <w:rFonts w:ascii="宋体" w:eastAsia="宋体" w:hAnsi="宋体" w:cs="宋体" w:hint="default"/>
        <w:w w:val="99"/>
        <w:sz w:val="39"/>
        <w:szCs w:val="39"/>
      </w:rPr>
    </w:lvl>
    <w:lvl w:ilvl="4">
      <w:start w:val="0"/>
      <w:numFmt w:val="bullet"/>
      <w:lvlText w:val="•"/>
      <w:lvlJc w:val="left"/>
      <w:pPr>
        <w:ind w:left="7764" w:hanging="1462"/>
      </w:pPr>
      <w:rPr>
        <w:rFonts w:hint="default"/>
      </w:rPr>
    </w:lvl>
    <w:lvl w:ilvl="5">
      <w:start w:val="0"/>
      <w:numFmt w:val="bullet"/>
      <w:lvlText w:val="•"/>
      <w:lvlJc w:val="left"/>
      <w:pPr>
        <w:ind w:left="9447" w:hanging="1462"/>
      </w:pPr>
      <w:rPr>
        <w:rFonts w:hint="default"/>
      </w:rPr>
    </w:lvl>
    <w:lvl w:ilvl="6">
      <w:start w:val="0"/>
      <w:numFmt w:val="bullet"/>
      <w:lvlText w:val="•"/>
      <w:lvlJc w:val="left"/>
      <w:pPr>
        <w:ind w:left="11129" w:hanging="1462"/>
      </w:pPr>
      <w:rPr>
        <w:rFonts w:hint="default"/>
      </w:rPr>
    </w:lvl>
    <w:lvl w:ilvl="7">
      <w:start w:val="0"/>
      <w:numFmt w:val="bullet"/>
      <w:lvlText w:val="•"/>
      <w:lvlJc w:val="left"/>
      <w:pPr>
        <w:ind w:left="12812" w:hanging="1462"/>
      </w:pPr>
      <w:rPr>
        <w:rFonts w:hint="default"/>
      </w:rPr>
    </w:lvl>
    <w:lvl w:ilvl="8">
      <w:start w:val="0"/>
      <w:numFmt w:val="bullet"/>
      <w:lvlText w:val="•"/>
      <w:lvlJc w:val="left"/>
      <w:pPr>
        <w:ind w:left="14494" w:hanging="1462"/>
      </w:pPr>
      <w:rPr>
        <w:rFonts w:hint="default"/>
      </w:rPr>
    </w:lvl>
  </w:abstractNum>
  <w:abstractNum w:abstractNumId="17">
    <w:nsid w:val="18200C0C"/>
    <w:multiLevelType w:val="hybridMultilevel"/>
    <w:tmpl w:val="00000000"/>
    <w:lvl w:ilvl="0">
      <w:start w:val="2"/>
      <w:numFmt w:val="decimal"/>
      <w:lvlText w:val="%1"/>
      <w:lvlJc w:val="left"/>
      <w:pPr>
        <w:ind w:left="4205" w:hanging="1264"/>
        <w:jc w:val="left"/>
      </w:pPr>
      <w:rPr>
        <w:rFonts w:hint="default"/>
      </w:rPr>
    </w:lvl>
    <w:lvl w:ilvl="1">
      <w:start w:val="10"/>
      <w:numFmt w:val="decimal"/>
      <w:lvlText w:val="%1.%2"/>
      <w:lvlJc w:val="left"/>
      <w:pPr>
        <w:ind w:left="4205" w:hanging="1264"/>
        <w:jc w:val="left"/>
      </w:pPr>
      <w:rPr>
        <w:rFonts w:hint="default"/>
      </w:rPr>
    </w:lvl>
    <w:lvl w:ilvl="2">
      <w:start w:val="1"/>
      <w:numFmt w:val="decimal"/>
      <w:lvlText w:val="%1.%2.%3"/>
      <w:lvlJc w:val="left"/>
      <w:pPr>
        <w:ind w:left="4205" w:hanging="1264"/>
        <w:jc w:val="left"/>
      </w:pPr>
      <w:rPr>
        <w:rFonts w:ascii="宋体" w:eastAsia="宋体" w:hAnsi="宋体" w:cs="宋体" w:hint="default"/>
        <w:w w:val="99"/>
        <w:sz w:val="39"/>
        <w:szCs w:val="39"/>
      </w:rPr>
    </w:lvl>
    <w:lvl w:ilvl="3">
      <w:start w:val="0"/>
      <w:numFmt w:val="bullet"/>
      <w:lvlText w:val="•"/>
      <w:lvlJc w:val="left"/>
      <w:pPr>
        <w:ind w:left="8297" w:hanging="1264"/>
      </w:pPr>
      <w:rPr>
        <w:rFonts w:hint="default"/>
      </w:rPr>
    </w:lvl>
    <w:lvl w:ilvl="4">
      <w:start w:val="0"/>
      <w:numFmt w:val="bullet"/>
      <w:lvlText w:val="•"/>
      <w:lvlJc w:val="left"/>
      <w:pPr>
        <w:ind w:left="9663" w:hanging="1264"/>
      </w:pPr>
      <w:rPr>
        <w:rFonts w:hint="default"/>
      </w:rPr>
    </w:lvl>
    <w:lvl w:ilvl="5">
      <w:start w:val="0"/>
      <w:numFmt w:val="bullet"/>
      <w:lvlText w:val="•"/>
      <w:lvlJc w:val="left"/>
      <w:pPr>
        <w:ind w:left="11029" w:hanging="1264"/>
      </w:pPr>
      <w:rPr>
        <w:rFonts w:hint="default"/>
      </w:rPr>
    </w:lvl>
    <w:lvl w:ilvl="6">
      <w:start w:val="0"/>
      <w:numFmt w:val="bullet"/>
      <w:lvlText w:val="•"/>
      <w:lvlJc w:val="left"/>
      <w:pPr>
        <w:ind w:left="12395" w:hanging="1264"/>
      </w:pPr>
      <w:rPr>
        <w:rFonts w:hint="default"/>
      </w:rPr>
    </w:lvl>
    <w:lvl w:ilvl="7">
      <w:start w:val="0"/>
      <w:numFmt w:val="bullet"/>
      <w:lvlText w:val="•"/>
      <w:lvlJc w:val="left"/>
      <w:pPr>
        <w:ind w:left="13761" w:hanging="1264"/>
      </w:pPr>
      <w:rPr>
        <w:rFonts w:hint="default"/>
      </w:rPr>
    </w:lvl>
    <w:lvl w:ilvl="8">
      <w:start w:val="0"/>
      <w:numFmt w:val="bullet"/>
      <w:lvlText w:val="•"/>
      <w:lvlJc w:val="left"/>
      <w:pPr>
        <w:ind w:left="15127" w:hanging="1264"/>
      </w:pPr>
      <w:rPr>
        <w:rFonts w:hint="default"/>
      </w:rPr>
    </w:lvl>
  </w:abstractNum>
  <w:abstractNum w:abstractNumId="18">
    <w:nsid w:val="1AC1098E"/>
    <w:multiLevelType w:val="hybridMultilevel"/>
    <w:tmpl w:val="00000000"/>
    <w:lvl w:ilvl="0">
      <w:start w:val="2"/>
      <w:numFmt w:val="decimal"/>
      <w:lvlText w:val="%1）"/>
      <w:lvlJc w:val="left"/>
      <w:pPr>
        <w:ind w:left="2160" w:hanging="584"/>
        <w:jc w:val="left"/>
      </w:pPr>
      <w:rPr>
        <w:rFonts w:ascii="宋体" w:eastAsia="宋体" w:hAnsi="宋体" w:cs="宋体" w:hint="default"/>
        <w:spacing w:val="-51"/>
        <w:w w:val="99"/>
        <w:sz w:val="37"/>
        <w:szCs w:val="37"/>
      </w:rPr>
    </w:lvl>
    <w:lvl w:ilvl="1">
      <w:start w:val="0"/>
      <w:numFmt w:val="bullet"/>
      <w:lvlText w:val="•"/>
      <w:lvlJc w:val="left"/>
      <w:pPr>
        <w:ind w:left="3729" w:hanging="584"/>
      </w:pPr>
      <w:rPr>
        <w:rFonts w:hint="default"/>
      </w:rPr>
    </w:lvl>
    <w:lvl w:ilvl="2">
      <w:start w:val="0"/>
      <w:numFmt w:val="bullet"/>
      <w:lvlText w:val="•"/>
      <w:lvlJc w:val="left"/>
      <w:pPr>
        <w:ind w:left="5299" w:hanging="584"/>
      </w:pPr>
      <w:rPr>
        <w:rFonts w:hint="default"/>
      </w:rPr>
    </w:lvl>
    <w:lvl w:ilvl="3">
      <w:start w:val="0"/>
      <w:numFmt w:val="bullet"/>
      <w:lvlText w:val="•"/>
      <w:lvlJc w:val="left"/>
      <w:pPr>
        <w:ind w:left="6869" w:hanging="584"/>
      </w:pPr>
      <w:rPr>
        <w:rFonts w:hint="default"/>
      </w:rPr>
    </w:lvl>
    <w:lvl w:ilvl="4">
      <w:start w:val="0"/>
      <w:numFmt w:val="bullet"/>
      <w:lvlText w:val="•"/>
      <w:lvlJc w:val="left"/>
      <w:pPr>
        <w:ind w:left="8439" w:hanging="584"/>
      </w:pPr>
      <w:rPr>
        <w:rFonts w:hint="default"/>
      </w:rPr>
    </w:lvl>
    <w:lvl w:ilvl="5">
      <w:start w:val="0"/>
      <w:numFmt w:val="bullet"/>
      <w:lvlText w:val="•"/>
      <w:lvlJc w:val="left"/>
      <w:pPr>
        <w:ind w:left="10009" w:hanging="584"/>
      </w:pPr>
      <w:rPr>
        <w:rFonts w:hint="default"/>
      </w:rPr>
    </w:lvl>
    <w:lvl w:ilvl="6">
      <w:start w:val="0"/>
      <w:numFmt w:val="bullet"/>
      <w:lvlText w:val="•"/>
      <w:lvlJc w:val="left"/>
      <w:pPr>
        <w:ind w:left="11579" w:hanging="584"/>
      </w:pPr>
      <w:rPr>
        <w:rFonts w:hint="default"/>
      </w:rPr>
    </w:lvl>
    <w:lvl w:ilvl="7">
      <w:start w:val="0"/>
      <w:numFmt w:val="bullet"/>
      <w:lvlText w:val="•"/>
      <w:lvlJc w:val="left"/>
      <w:pPr>
        <w:ind w:left="13149" w:hanging="584"/>
      </w:pPr>
      <w:rPr>
        <w:rFonts w:hint="default"/>
      </w:rPr>
    </w:lvl>
    <w:lvl w:ilvl="8">
      <w:start w:val="0"/>
      <w:numFmt w:val="bullet"/>
      <w:lvlText w:val="•"/>
      <w:lvlJc w:val="left"/>
      <w:pPr>
        <w:ind w:left="14719" w:hanging="584"/>
      </w:pPr>
      <w:rPr>
        <w:rFonts w:hint="default"/>
      </w:rPr>
    </w:lvl>
  </w:abstractNum>
  <w:abstractNum w:abstractNumId="19">
    <w:nsid w:val="1B5F5FB4"/>
    <w:multiLevelType w:val="hybridMultilevel"/>
    <w:tmpl w:val="00000000"/>
    <w:lvl w:ilvl="0">
      <w:start w:val="5"/>
      <w:numFmt w:val="decimal"/>
      <w:lvlText w:val="%1"/>
      <w:lvlJc w:val="left"/>
      <w:pPr>
        <w:ind w:left="4011" w:hanging="1069"/>
        <w:jc w:val="left"/>
      </w:pPr>
      <w:rPr>
        <w:rFonts w:hint="default"/>
      </w:rPr>
    </w:lvl>
    <w:lvl w:ilvl="1">
      <w:start w:val="7"/>
      <w:numFmt w:val="decimal"/>
      <w:lvlText w:val="%1.%2"/>
      <w:lvlJc w:val="left"/>
      <w:pPr>
        <w:ind w:left="4011" w:hanging="1069"/>
        <w:jc w:val="left"/>
      </w:pPr>
      <w:rPr>
        <w:rFonts w:hint="default"/>
      </w:rPr>
    </w:lvl>
    <w:lvl w:ilvl="2">
      <w:start w:val="1"/>
      <w:numFmt w:val="decimal"/>
      <w:lvlText w:val="%1.%2.%3"/>
      <w:lvlJc w:val="left"/>
      <w:pPr>
        <w:ind w:left="4011" w:hanging="1069"/>
        <w:jc w:val="left"/>
      </w:pPr>
      <w:rPr>
        <w:rFonts w:ascii="宋体" w:eastAsia="宋体" w:hAnsi="宋体" w:cs="宋体" w:hint="default"/>
        <w:w w:val="99"/>
        <w:sz w:val="39"/>
        <w:szCs w:val="39"/>
      </w:rPr>
    </w:lvl>
    <w:lvl w:ilvl="3">
      <w:start w:val="1"/>
      <w:numFmt w:val="decimal"/>
      <w:lvlText w:val="%1.%2.%3.%4"/>
      <w:lvlJc w:val="left"/>
      <w:pPr>
        <w:ind w:left="2160" w:hanging="1462"/>
        <w:jc w:val="left"/>
      </w:pPr>
      <w:rPr>
        <w:rFonts w:ascii="宋体" w:eastAsia="宋体" w:hAnsi="宋体" w:cs="宋体" w:hint="default"/>
        <w:w w:val="99"/>
        <w:sz w:val="39"/>
        <w:szCs w:val="39"/>
      </w:rPr>
    </w:lvl>
    <w:lvl w:ilvl="4">
      <w:start w:val="0"/>
      <w:numFmt w:val="bullet"/>
      <w:lvlText w:val="•"/>
      <w:lvlJc w:val="left"/>
      <w:pPr>
        <w:ind w:left="8633" w:hanging="1462"/>
      </w:pPr>
      <w:rPr>
        <w:rFonts w:hint="default"/>
      </w:rPr>
    </w:lvl>
    <w:lvl w:ilvl="5">
      <w:start w:val="0"/>
      <w:numFmt w:val="bullet"/>
      <w:lvlText w:val="•"/>
      <w:lvlJc w:val="left"/>
      <w:pPr>
        <w:ind w:left="10170" w:hanging="1462"/>
      </w:pPr>
      <w:rPr>
        <w:rFonts w:hint="default"/>
      </w:rPr>
    </w:lvl>
    <w:lvl w:ilvl="6">
      <w:start w:val="0"/>
      <w:numFmt w:val="bullet"/>
      <w:lvlText w:val="•"/>
      <w:lvlJc w:val="left"/>
      <w:pPr>
        <w:ind w:left="11708" w:hanging="1462"/>
      </w:pPr>
      <w:rPr>
        <w:rFonts w:hint="default"/>
      </w:rPr>
    </w:lvl>
    <w:lvl w:ilvl="7">
      <w:start w:val="0"/>
      <w:numFmt w:val="bullet"/>
      <w:lvlText w:val="•"/>
      <w:lvlJc w:val="left"/>
      <w:pPr>
        <w:ind w:left="13246" w:hanging="1462"/>
      </w:pPr>
      <w:rPr>
        <w:rFonts w:hint="default"/>
      </w:rPr>
    </w:lvl>
    <w:lvl w:ilvl="8">
      <w:start w:val="0"/>
      <w:numFmt w:val="bullet"/>
      <w:lvlText w:val="•"/>
      <w:lvlJc w:val="left"/>
      <w:pPr>
        <w:ind w:left="14784" w:hanging="1462"/>
      </w:pPr>
      <w:rPr>
        <w:rFonts w:hint="default"/>
      </w:rPr>
    </w:lvl>
  </w:abstractNum>
  <w:abstractNum w:abstractNumId="20">
    <w:nsid w:val="1BE6B64C"/>
    <w:multiLevelType w:val="hybridMultilevel"/>
    <w:tmpl w:val="00000000"/>
    <w:lvl w:ilvl="0">
      <w:start w:val="2"/>
      <w:numFmt w:val="decimal"/>
      <w:lvlText w:val="%1）"/>
      <w:lvlJc w:val="left"/>
      <w:pPr>
        <w:ind w:left="3328" w:hanging="585"/>
        <w:jc w:val="left"/>
      </w:pPr>
      <w:rPr>
        <w:rFonts w:ascii="宋体" w:eastAsia="宋体" w:hAnsi="宋体" w:cs="宋体" w:hint="default"/>
        <w:w w:val="99"/>
        <w:sz w:val="37"/>
        <w:szCs w:val="37"/>
      </w:rPr>
    </w:lvl>
    <w:lvl w:ilvl="1">
      <w:start w:val="2"/>
      <w:numFmt w:val="decimal"/>
      <w:lvlText w:val="%2）"/>
      <w:lvlJc w:val="left"/>
      <w:pPr>
        <w:ind w:left="3720" w:hanging="584"/>
        <w:jc w:val="left"/>
      </w:pPr>
      <w:rPr>
        <w:rFonts w:ascii="宋体" w:eastAsia="宋体" w:hAnsi="宋体" w:cs="宋体" w:hint="default"/>
        <w:spacing w:val="-1"/>
        <w:w w:val="99"/>
        <w:sz w:val="37"/>
        <w:szCs w:val="37"/>
      </w:rPr>
    </w:lvl>
    <w:lvl w:ilvl="2">
      <w:start w:val="0"/>
      <w:numFmt w:val="bullet"/>
      <w:lvlText w:val="•"/>
      <w:lvlJc w:val="left"/>
      <w:pPr>
        <w:ind w:left="5291" w:hanging="584"/>
      </w:pPr>
      <w:rPr>
        <w:rFonts w:hint="default"/>
      </w:rPr>
    </w:lvl>
    <w:lvl w:ilvl="3">
      <w:start w:val="0"/>
      <w:numFmt w:val="bullet"/>
      <w:lvlText w:val="•"/>
      <w:lvlJc w:val="left"/>
      <w:pPr>
        <w:ind w:left="6862" w:hanging="584"/>
      </w:pPr>
      <w:rPr>
        <w:rFonts w:hint="default"/>
      </w:rPr>
    </w:lvl>
    <w:lvl w:ilvl="4">
      <w:start w:val="0"/>
      <w:numFmt w:val="bullet"/>
      <w:lvlText w:val="•"/>
      <w:lvlJc w:val="left"/>
      <w:pPr>
        <w:ind w:left="8433" w:hanging="584"/>
      </w:pPr>
      <w:rPr>
        <w:rFonts w:hint="default"/>
      </w:rPr>
    </w:lvl>
    <w:lvl w:ilvl="5">
      <w:start w:val="0"/>
      <w:numFmt w:val="bullet"/>
      <w:lvlText w:val="•"/>
      <w:lvlJc w:val="left"/>
      <w:pPr>
        <w:ind w:left="10004" w:hanging="584"/>
      </w:pPr>
      <w:rPr>
        <w:rFonts w:hint="default"/>
      </w:rPr>
    </w:lvl>
    <w:lvl w:ilvl="6">
      <w:start w:val="0"/>
      <w:numFmt w:val="bullet"/>
      <w:lvlText w:val="•"/>
      <w:lvlJc w:val="left"/>
      <w:pPr>
        <w:ind w:left="11575" w:hanging="584"/>
      </w:pPr>
      <w:rPr>
        <w:rFonts w:hint="default"/>
      </w:rPr>
    </w:lvl>
    <w:lvl w:ilvl="7">
      <w:start w:val="0"/>
      <w:numFmt w:val="bullet"/>
      <w:lvlText w:val="•"/>
      <w:lvlJc w:val="left"/>
      <w:pPr>
        <w:ind w:left="13146" w:hanging="584"/>
      </w:pPr>
      <w:rPr>
        <w:rFonts w:hint="default"/>
      </w:rPr>
    </w:lvl>
    <w:lvl w:ilvl="8">
      <w:start w:val="0"/>
      <w:numFmt w:val="bullet"/>
      <w:lvlText w:val="•"/>
      <w:lvlJc w:val="left"/>
      <w:pPr>
        <w:ind w:left="14717" w:hanging="584"/>
      </w:pPr>
      <w:rPr>
        <w:rFonts w:hint="default"/>
      </w:rPr>
    </w:lvl>
  </w:abstractNum>
  <w:abstractNum w:abstractNumId="21">
    <w:nsid w:val="1CD5FD85"/>
    <w:multiLevelType w:val="hybridMultilevel"/>
    <w:tmpl w:val="00000000"/>
    <w:lvl w:ilvl="0">
      <w:start w:val="2"/>
      <w:numFmt w:val="decimal"/>
      <w:lvlText w:val="%1）"/>
      <w:lvlJc w:val="left"/>
      <w:pPr>
        <w:ind w:left="3526" w:hanging="584"/>
        <w:jc w:val="left"/>
      </w:pPr>
      <w:rPr>
        <w:rFonts w:ascii="宋体" w:eastAsia="宋体" w:hAnsi="宋体" w:cs="宋体" w:hint="default"/>
        <w:spacing w:val="-1"/>
        <w:w w:val="99"/>
        <w:sz w:val="37"/>
        <w:szCs w:val="37"/>
      </w:rPr>
    </w:lvl>
    <w:lvl w:ilvl="1">
      <w:start w:val="0"/>
      <w:numFmt w:val="bullet"/>
      <w:lvlText w:val="•"/>
      <w:lvlJc w:val="left"/>
      <w:pPr>
        <w:ind w:left="4953" w:hanging="584"/>
      </w:pPr>
      <w:rPr>
        <w:rFonts w:hint="default"/>
      </w:rPr>
    </w:lvl>
    <w:lvl w:ilvl="2">
      <w:start w:val="0"/>
      <w:numFmt w:val="bullet"/>
      <w:lvlText w:val="•"/>
      <w:lvlJc w:val="left"/>
      <w:pPr>
        <w:ind w:left="6387" w:hanging="584"/>
      </w:pPr>
      <w:rPr>
        <w:rFonts w:hint="default"/>
      </w:rPr>
    </w:lvl>
    <w:lvl w:ilvl="3">
      <w:start w:val="0"/>
      <w:numFmt w:val="bullet"/>
      <w:lvlText w:val="•"/>
      <w:lvlJc w:val="left"/>
      <w:pPr>
        <w:ind w:left="7821" w:hanging="584"/>
      </w:pPr>
      <w:rPr>
        <w:rFonts w:hint="default"/>
      </w:rPr>
    </w:lvl>
    <w:lvl w:ilvl="4">
      <w:start w:val="0"/>
      <w:numFmt w:val="bullet"/>
      <w:lvlText w:val="•"/>
      <w:lvlJc w:val="left"/>
      <w:pPr>
        <w:ind w:left="9255" w:hanging="584"/>
      </w:pPr>
      <w:rPr>
        <w:rFonts w:hint="default"/>
      </w:rPr>
    </w:lvl>
    <w:lvl w:ilvl="5">
      <w:start w:val="0"/>
      <w:numFmt w:val="bullet"/>
      <w:lvlText w:val="•"/>
      <w:lvlJc w:val="left"/>
      <w:pPr>
        <w:ind w:left="10689" w:hanging="584"/>
      </w:pPr>
      <w:rPr>
        <w:rFonts w:hint="default"/>
      </w:rPr>
    </w:lvl>
    <w:lvl w:ilvl="6">
      <w:start w:val="0"/>
      <w:numFmt w:val="bullet"/>
      <w:lvlText w:val="•"/>
      <w:lvlJc w:val="left"/>
      <w:pPr>
        <w:ind w:left="12123" w:hanging="584"/>
      </w:pPr>
      <w:rPr>
        <w:rFonts w:hint="default"/>
      </w:rPr>
    </w:lvl>
    <w:lvl w:ilvl="7">
      <w:start w:val="0"/>
      <w:numFmt w:val="bullet"/>
      <w:lvlText w:val="•"/>
      <w:lvlJc w:val="left"/>
      <w:pPr>
        <w:ind w:left="13557" w:hanging="584"/>
      </w:pPr>
      <w:rPr>
        <w:rFonts w:hint="default"/>
      </w:rPr>
    </w:lvl>
    <w:lvl w:ilvl="8">
      <w:start w:val="0"/>
      <w:numFmt w:val="bullet"/>
      <w:lvlText w:val="•"/>
      <w:lvlJc w:val="left"/>
      <w:pPr>
        <w:ind w:left="14991" w:hanging="584"/>
      </w:pPr>
      <w:rPr>
        <w:rFonts w:hint="default"/>
      </w:rPr>
    </w:lvl>
  </w:abstractNum>
  <w:abstractNum w:abstractNumId="22">
    <w:nsid w:val="1D32741C"/>
    <w:multiLevelType w:val="hybridMultilevel"/>
    <w:tmpl w:val="00000000"/>
    <w:lvl w:ilvl="0">
      <w:start w:val="1"/>
      <w:numFmt w:val="decimal"/>
      <w:lvlText w:val="（%1）"/>
      <w:lvlJc w:val="left"/>
      <w:pPr>
        <w:ind w:left="2160" w:hanging="973"/>
        <w:jc w:val="left"/>
      </w:pPr>
      <w:rPr>
        <w:rFonts w:ascii="宋体" w:eastAsia="宋体" w:hAnsi="宋体" w:cs="宋体" w:hint="default"/>
        <w:spacing w:val="-1"/>
        <w:w w:val="99"/>
        <w:sz w:val="37"/>
        <w:szCs w:val="37"/>
      </w:rPr>
    </w:lvl>
    <w:lvl w:ilvl="1">
      <w:start w:val="0"/>
      <w:numFmt w:val="bullet"/>
      <w:lvlText w:val="•"/>
      <w:lvlJc w:val="left"/>
      <w:pPr>
        <w:ind w:left="3729" w:hanging="973"/>
      </w:pPr>
      <w:rPr>
        <w:rFonts w:hint="default"/>
      </w:rPr>
    </w:lvl>
    <w:lvl w:ilvl="2">
      <w:start w:val="0"/>
      <w:numFmt w:val="bullet"/>
      <w:lvlText w:val="•"/>
      <w:lvlJc w:val="left"/>
      <w:pPr>
        <w:ind w:left="5299" w:hanging="973"/>
      </w:pPr>
      <w:rPr>
        <w:rFonts w:hint="default"/>
      </w:rPr>
    </w:lvl>
    <w:lvl w:ilvl="3">
      <w:start w:val="0"/>
      <w:numFmt w:val="bullet"/>
      <w:lvlText w:val="•"/>
      <w:lvlJc w:val="left"/>
      <w:pPr>
        <w:ind w:left="6869" w:hanging="973"/>
      </w:pPr>
      <w:rPr>
        <w:rFonts w:hint="default"/>
      </w:rPr>
    </w:lvl>
    <w:lvl w:ilvl="4">
      <w:start w:val="0"/>
      <w:numFmt w:val="bullet"/>
      <w:lvlText w:val="•"/>
      <w:lvlJc w:val="left"/>
      <w:pPr>
        <w:ind w:left="8439" w:hanging="973"/>
      </w:pPr>
      <w:rPr>
        <w:rFonts w:hint="default"/>
      </w:rPr>
    </w:lvl>
    <w:lvl w:ilvl="5">
      <w:start w:val="0"/>
      <w:numFmt w:val="bullet"/>
      <w:lvlText w:val="•"/>
      <w:lvlJc w:val="left"/>
      <w:pPr>
        <w:ind w:left="10009" w:hanging="973"/>
      </w:pPr>
      <w:rPr>
        <w:rFonts w:hint="default"/>
      </w:rPr>
    </w:lvl>
    <w:lvl w:ilvl="6">
      <w:start w:val="0"/>
      <w:numFmt w:val="bullet"/>
      <w:lvlText w:val="•"/>
      <w:lvlJc w:val="left"/>
      <w:pPr>
        <w:ind w:left="11579" w:hanging="973"/>
      </w:pPr>
      <w:rPr>
        <w:rFonts w:hint="default"/>
      </w:rPr>
    </w:lvl>
    <w:lvl w:ilvl="7">
      <w:start w:val="0"/>
      <w:numFmt w:val="bullet"/>
      <w:lvlText w:val="•"/>
      <w:lvlJc w:val="left"/>
      <w:pPr>
        <w:ind w:left="13149" w:hanging="973"/>
      </w:pPr>
      <w:rPr>
        <w:rFonts w:hint="default"/>
      </w:rPr>
    </w:lvl>
    <w:lvl w:ilvl="8">
      <w:start w:val="0"/>
      <w:numFmt w:val="bullet"/>
      <w:lvlText w:val="•"/>
      <w:lvlJc w:val="left"/>
      <w:pPr>
        <w:ind w:left="14719" w:hanging="973"/>
      </w:pPr>
      <w:rPr>
        <w:rFonts w:hint="default"/>
      </w:rPr>
    </w:lvl>
  </w:abstractNum>
  <w:abstractNum w:abstractNumId="23">
    <w:nsid w:val="1F6364F3"/>
    <w:multiLevelType w:val="hybridMultilevel"/>
    <w:tmpl w:val="00000000"/>
    <w:lvl w:ilvl="0">
      <w:start w:val="1"/>
      <w:numFmt w:val="decimal"/>
      <w:lvlText w:val="（%1）"/>
      <w:lvlJc w:val="left"/>
      <w:pPr>
        <w:ind w:left="2160" w:hanging="973"/>
        <w:jc w:val="left"/>
      </w:pPr>
      <w:rPr>
        <w:rFonts w:ascii="宋体" w:eastAsia="宋体" w:hAnsi="宋体" w:cs="宋体" w:hint="default"/>
        <w:spacing w:val="-1"/>
        <w:w w:val="99"/>
        <w:sz w:val="37"/>
        <w:szCs w:val="37"/>
      </w:rPr>
    </w:lvl>
    <w:lvl w:ilvl="1">
      <w:start w:val="0"/>
      <w:numFmt w:val="bullet"/>
      <w:lvlText w:val="•"/>
      <w:lvlJc w:val="left"/>
      <w:pPr>
        <w:ind w:left="3729" w:hanging="973"/>
      </w:pPr>
      <w:rPr>
        <w:rFonts w:hint="default"/>
      </w:rPr>
    </w:lvl>
    <w:lvl w:ilvl="2">
      <w:start w:val="0"/>
      <w:numFmt w:val="bullet"/>
      <w:lvlText w:val="•"/>
      <w:lvlJc w:val="left"/>
      <w:pPr>
        <w:ind w:left="5299" w:hanging="973"/>
      </w:pPr>
      <w:rPr>
        <w:rFonts w:hint="default"/>
      </w:rPr>
    </w:lvl>
    <w:lvl w:ilvl="3">
      <w:start w:val="0"/>
      <w:numFmt w:val="bullet"/>
      <w:lvlText w:val="•"/>
      <w:lvlJc w:val="left"/>
      <w:pPr>
        <w:ind w:left="6869" w:hanging="973"/>
      </w:pPr>
      <w:rPr>
        <w:rFonts w:hint="default"/>
      </w:rPr>
    </w:lvl>
    <w:lvl w:ilvl="4">
      <w:start w:val="0"/>
      <w:numFmt w:val="bullet"/>
      <w:lvlText w:val="•"/>
      <w:lvlJc w:val="left"/>
      <w:pPr>
        <w:ind w:left="8439" w:hanging="973"/>
      </w:pPr>
      <w:rPr>
        <w:rFonts w:hint="default"/>
      </w:rPr>
    </w:lvl>
    <w:lvl w:ilvl="5">
      <w:start w:val="0"/>
      <w:numFmt w:val="bullet"/>
      <w:lvlText w:val="•"/>
      <w:lvlJc w:val="left"/>
      <w:pPr>
        <w:ind w:left="10009" w:hanging="973"/>
      </w:pPr>
      <w:rPr>
        <w:rFonts w:hint="default"/>
      </w:rPr>
    </w:lvl>
    <w:lvl w:ilvl="6">
      <w:start w:val="0"/>
      <w:numFmt w:val="bullet"/>
      <w:lvlText w:val="•"/>
      <w:lvlJc w:val="left"/>
      <w:pPr>
        <w:ind w:left="11579" w:hanging="973"/>
      </w:pPr>
      <w:rPr>
        <w:rFonts w:hint="default"/>
      </w:rPr>
    </w:lvl>
    <w:lvl w:ilvl="7">
      <w:start w:val="0"/>
      <w:numFmt w:val="bullet"/>
      <w:lvlText w:val="•"/>
      <w:lvlJc w:val="left"/>
      <w:pPr>
        <w:ind w:left="13149" w:hanging="973"/>
      </w:pPr>
      <w:rPr>
        <w:rFonts w:hint="default"/>
      </w:rPr>
    </w:lvl>
    <w:lvl w:ilvl="8">
      <w:start w:val="0"/>
      <w:numFmt w:val="bullet"/>
      <w:lvlText w:val="•"/>
      <w:lvlJc w:val="left"/>
      <w:pPr>
        <w:ind w:left="14719" w:hanging="973"/>
      </w:pPr>
      <w:rPr>
        <w:rFonts w:hint="default"/>
      </w:rPr>
    </w:lvl>
  </w:abstractNum>
  <w:abstractNum w:abstractNumId="24">
    <w:nsid w:val="20526151"/>
    <w:multiLevelType w:val="hybridMultilevel"/>
    <w:tmpl w:val="00000000"/>
    <w:lvl w:ilvl="0">
      <w:start w:val="6"/>
      <w:numFmt w:val="decimal"/>
      <w:lvlText w:val="（%1）"/>
      <w:lvlJc w:val="left"/>
      <w:pPr>
        <w:ind w:left="2160" w:hanging="973"/>
        <w:jc w:val="left"/>
      </w:pPr>
      <w:rPr>
        <w:rFonts w:ascii="宋体" w:eastAsia="宋体" w:hAnsi="宋体" w:cs="宋体" w:hint="default"/>
        <w:spacing w:val="-1"/>
        <w:w w:val="99"/>
        <w:sz w:val="37"/>
        <w:szCs w:val="37"/>
      </w:rPr>
    </w:lvl>
    <w:lvl w:ilvl="1">
      <w:start w:val="0"/>
      <w:numFmt w:val="bullet"/>
      <w:lvlText w:val="•"/>
      <w:lvlJc w:val="left"/>
      <w:pPr>
        <w:ind w:left="3729" w:hanging="973"/>
      </w:pPr>
      <w:rPr>
        <w:rFonts w:hint="default"/>
      </w:rPr>
    </w:lvl>
    <w:lvl w:ilvl="2">
      <w:start w:val="0"/>
      <w:numFmt w:val="bullet"/>
      <w:lvlText w:val="•"/>
      <w:lvlJc w:val="left"/>
      <w:pPr>
        <w:ind w:left="5299" w:hanging="973"/>
      </w:pPr>
      <w:rPr>
        <w:rFonts w:hint="default"/>
      </w:rPr>
    </w:lvl>
    <w:lvl w:ilvl="3">
      <w:start w:val="0"/>
      <w:numFmt w:val="bullet"/>
      <w:lvlText w:val="•"/>
      <w:lvlJc w:val="left"/>
      <w:pPr>
        <w:ind w:left="6869" w:hanging="973"/>
      </w:pPr>
      <w:rPr>
        <w:rFonts w:hint="default"/>
      </w:rPr>
    </w:lvl>
    <w:lvl w:ilvl="4">
      <w:start w:val="0"/>
      <w:numFmt w:val="bullet"/>
      <w:lvlText w:val="•"/>
      <w:lvlJc w:val="left"/>
      <w:pPr>
        <w:ind w:left="8439" w:hanging="973"/>
      </w:pPr>
      <w:rPr>
        <w:rFonts w:hint="default"/>
      </w:rPr>
    </w:lvl>
    <w:lvl w:ilvl="5">
      <w:start w:val="0"/>
      <w:numFmt w:val="bullet"/>
      <w:lvlText w:val="•"/>
      <w:lvlJc w:val="left"/>
      <w:pPr>
        <w:ind w:left="10009" w:hanging="973"/>
      </w:pPr>
      <w:rPr>
        <w:rFonts w:hint="default"/>
      </w:rPr>
    </w:lvl>
    <w:lvl w:ilvl="6">
      <w:start w:val="0"/>
      <w:numFmt w:val="bullet"/>
      <w:lvlText w:val="•"/>
      <w:lvlJc w:val="left"/>
      <w:pPr>
        <w:ind w:left="11579" w:hanging="973"/>
      </w:pPr>
      <w:rPr>
        <w:rFonts w:hint="default"/>
      </w:rPr>
    </w:lvl>
    <w:lvl w:ilvl="7">
      <w:start w:val="0"/>
      <w:numFmt w:val="bullet"/>
      <w:lvlText w:val="•"/>
      <w:lvlJc w:val="left"/>
      <w:pPr>
        <w:ind w:left="13149" w:hanging="973"/>
      </w:pPr>
      <w:rPr>
        <w:rFonts w:hint="default"/>
      </w:rPr>
    </w:lvl>
    <w:lvl w:ilvl="8">
      <w:start w:val="0"/>
      <w:numFmt w:val="bullet"/>
      <w:lvlText w:val="•"/>
      <w:lvlJc w:val="left"/>
      <w:pPr>
        <w:ind w:left="14719" w:hanging="973"/>
      </w:pPr>
      <w:rPr>
        <w:rFonts w:hint="default"/>
      </w:rPr>
    </w:lvl>
  </w:abstractNum>
  <w:abstractNum w:abstractNumId="25">
    <w:nsid w:val="205CF21D"/>
    <w:multiLevelType w:val="hybridMultilevel"/>
    <w:tmpl w:val="00000000"/>
    <w:lvl w:ilvl="0">
      <w:start w:val="5"/>
      <w:numFmt w:val="decimal"/>
      <w:lvlText w:val="%1"/>
      <w:lvlJc w:val="left"/>
      <w:pPr>
        <w:ind w:left="4403" w:hanging="1462"/>
        <w:jc w:val="left"/>
      </w:pPr>
      <w:rPr>
        <w:rFonts w:hint="default"/>
      </w:rPr>
    </w:lvl>
    <w:lvl w:ilvl="1">
      <w:start w:val="6"/>
      <w:numFmt w:val="decimal"/>
      <w:lvlText w:val="%1.%2"/>
      <w:lvlJc w:val="left"/>
      <w:pPr>
        <w:ind w:left="4403" w:hanging="1462"/>
        <w:jc w:val="left"/>
      </w:pPr>
      <w:rPr>
        <w:rFonts w:hint="default"/>
      </w:rPr>
    </w:lvl>
    <w:lvl w:ilvl="2">
      <w:start w:val="3"/>
      <w:numFmt w:val="decimal"/>
      <w:lvlText w:val="%1.%2.%3"/>
      <w:lvlJc w:val="left"/>
      <w:pPr>
        <w:ind w:left="4403" w:hanging="1462"/>
        <w:jc w:val="left"/>
      </w:pPr>
      <w:rPr>
        <w:rFonts w:hint="default"/>
      </w:rPr>
    </w:lvl>
    <w:lvl w:ilvl="3">
      <w:start w:val="1"/>
      <w:numFmt w:val="decimal"/>
      <w:lvlText w:val="%1.%2.%3.%4"/>
      <w:lvlJc w:val="left"/>
      <w:pPr>
        <w:ind w:left="4403" w:hanging="1462"/>
        <w:jc w:val="left"/>
      </w:pPr>
      <w:rPr>
        <w:rFonts w:ascii="宋体" w:eastAsia="宋体" w:hAnsi="宋体" w:cs="宋体" w:hint="default"/>
        <w:w w:val="99"/>
        <w:sz w:val="39"/>
        <w:szCs w:val="39"/>
      </w:rPr>
    </w:lvl>
    <w:lvl w:ilvl="4">
      <w:start w:val="0"/>
      <w:numFmt w:val="bullet"/>
      <w:lvlText w:val="•"/>
      <w:lvlJc w:val="left"/>
      <w:pPr>
        <w:ind w:left="9783" w:hanging="1462"/>
      </w:pPr>
      <w:rPr>
        <w:rFonts w:hint="default"/>
      </w:rPr>
    </w:lvl>
    <w:lvl w:ilvl="5">
      <w:start w:val="0"/>
      <w:numFmt w:val="bullet"/>
      <w:lvlText w:val="•"/>
      <w:lvlJc w:val="left"/>
      <w:pPr>
        <w:ind w:left="11129" w:hanging="1462"/>
      </w:pPr>
      <w:rPr>
        <w:rFonts w:hint="default"/>
      </w:rPr>
    </w:lvl>
    <w:lvl w:ilvl="6">
      <w:start w:val="0"/>
      <w:numFmt w:val="bullet"/>
      <w:lvlText w:val="•"/>
      <w:lvlJc w:val="left"/>
      <w:pPr>
        <w:ind w:left="12475" w:hanging="1462"/>
      </w:pPr>
      <w:rPr>
        <w:rFonts w:hint="default"/>
      </w:rPr>
    </w:lvl>
    <w:lvl w:ilvl="7">
      <w:start w:val="0"/>
      <w:numFmt w:val="bullet"/>
      <w:lvlText w:val="•"/>
      <w:lvlJc w:val="left"/>
      <w:pPr>
        <w:ind w:left="13821" w:hanging="1462"/>
      </w:pPr>
      <w:rPr>
        <w:rFonts w:hint="default"/>
      </w:rPr>
    </w:lvl>
    <w:lvl w:ilvl="8">
      <w:start w:val="0"/>
      <w:numFmt w:val="bullet"/>
      <w:lvlText w:val="•"/>
      <w:lvlJc w:val="left"/>
      <w:pPr>
        <w:ind w:left="15167" w:hanging="1462"/>
      </w:pPr>
      <w:rPr>
        <w:rFonts w:hint="default"/>
      </w:rPr>
    </w:lvl>
  </w:abstractNum>
  <w:abstractNum w:abstractNumId="26">
    <w:nsid w:val="22D82260"/>
    <w:multiLevelType w:val="hybridMultilevel"/>
    <w:tmpl w:val="00000000"/>
    <w:lvl w:ilvl="0">
      <w:start w:val="5"/>
      <w:numFmt w:val="decimal"/>
      <w:lvlText w:val="%1"/>
      <w:lvlJc w:val="left"/>
      <w:pPr>
        <w:ind w:left="2160" w:hanging="1069"/>
        <w:jc w:val="left"/>
      </w:pPr>
      <w:rPr>
        <w:rFonts w:hint="default"/>
      </w:rPr>
    </w:lvl>
    <w:lvl w:ilvl="1">
      <w:start w:val="2"/>
      <w:numFmt w:val="decimal"/>
      <w:lvlText w:val="%1.%2"/>
      <w:lvlJc w:val="left"/>
      <w:pPr>
        <w:ind w:left="2160" w:hanging="1069"/>
        <w:jc w:val="left"/>
      </w:pPr>
      <w:rPr>
        <w:rFonts w:hint="default"/>
      </w:rPr>
    </w:lvl>
    <w:lvl w:ilvl="2">
      <w:start w:val="1"/>
      <w:numFmt w:val="decimal"/>
      <w:lvlText w:val="%1.%2.%3"/>
      <w:lvlJc w:val="left"/>
      <w:pPr>
        <w:ind w:left="2160" w:hanging="1069"/>
        <w:jc w:val="left"/>
      </w:pPr>
      <w:rPr>
        <w:rFonts w:ascii="宋体" w:eastAsia="宋体" w:hAnsi="宋体" w:cs="宋体" w:hint="default"/>
        <w:w w:val="99"/>
        <w:sz w:val="39"/>
        <w:szCs w:val="39"/>
      </w:rPr>
    </w:lvl>
    <w:lvl w:ilvl="3">
      <w:start w:val="0"/>
      <w:numFmt w:val="bullet"/>
      <w:lvlText w:val="•"/>
      <w:lvlJc w:val="left"/>
      <w:pPr>
        <w:ind w:left="6869" w:hanging="1069"/>
      </w:pPr>
      <w:rPr>
        <w:rFonts w:hint="default"/>
      </w:rPr>
    </w:lvl>
    <w:lvl w:ilvl="4">
      <w:start w:val="0"/>
      <w:numFmt w:val="bullet"/>
      <w:lvlText w:val="•"/>
      <w:lvlJc w:val="left"/>
      <w:pPr>
        <w:ind w:left="8439" w:hanging="1069"/>
      </w:pPr>
      <w:rPr>
        <w:rFonts w:hint="default"/>
      </w:rPr>
    </w:lvl>
    <w:lvl w:ilvl="5">
      <w:start w:val="0"/>
      <w:numFmt w:val="bullet"/>
      <w:lvlText w:val="•"/>
      <w:lvlJc w:val="left"/>
      <w:pPr>
        <w:ind w:left="10009" w:hanging="1069"/>
      </w:pPr>
      <w:rPr>
        <w:rFonts w:hint="default"/>
      </w:rPr>
    </w:lvl>
    <w:lvl w:ilvl="6">
      <w:start w:val="0"/>
      <w:numFmt w:val="bullet"/>
      <w:lvlText w:val="•"/>
      <w:lvlJc w:val="left"/>
      <w:pPr>
        <w:ind w:left="11579" w:hanging="1069"/>
      </w:pPr>
      <w:rPr>
        <w:rFonts w:hint="default"/>
      </w:rPr>
    </w:lvl>
    <w:lvl w:ilvl="7">
      <w:start w:val="0"/>
      <w:numFmt w:val="bullet"/>
      <w:lvlText w:val="•"/>
      <w:lvlJc w:val="left"/>
      <w:pPr>
        <w:ind w:left="13149" w:hanging="1069"/>
      </w:pPr>
      <w:rPr>
        <w:rFonts w:hint="default"/>
      </w:rPr>
    </w:lvl>
    <w:lvl w:ilvl="8">
      <w:start w:val="0"/>
      <w:numFmt w:val="bullet"/>
      <w:lvlText w:val="•"/>
      <w:lvlJc w:val="left"/>
      <w:pPr>
        <w:ind w:left="14719" w:hanging="1069"/>
      </w:pPr>
      <w:rPr>
        <w:rFonts w:hint="default"/>
      </w:rPr>
    </w:lvl>
  </w:abstractNum>
  <w:abstractNum w:abstractNumId="27">
    <w:nsid w:val="237330FF"/>
    <w:multiLevelType w:val="hybridMultilevel"/>
    <w:tmpl w:val="00000000"/>
    <w:lvl w:ilvl="0">
      <w:start w:val="5"/>
      <w:numFmt w:val="decimal"/>
      <w:lvlText w:val="%1"/>
      <w:lvlJc w:val="left"/>
      <w:pPr>
        <w:ind w:left="4011" w:hanging="1069"/>
        <w:jc w:val="left"/>
      </w:pPr>
      <w:rPr>
        <w:rFonts w:hint="default"/>
      </w:rPr>
    </w:lvl>
    <w:lvl w:ilvl="1">
      <w:start w:val="4"/>
      <w:numFmt w:val="decimal"/>
      <w:lvlText w:val="%1.%2"/>
      <w:lvlJc w:val="left"/>
      <w:pPr>
        <w:ind w:left="4011" w:hanging="1069"/>
        <w:jc w:val="left"/>
      </w:pPr>
      <w:rPr>
        <w:rFonts w:hint="default"/>
      </w:rPr>
    </w:lvl>
    <w:lvl w:ilvl="2">
      <w:start w:val="1"/>
      <w:numFmt w:val="decimal"/>
      <w:lvlText w:val="%1.%2.%3"/>
      <w:lvlJc w:val="left"/>
      <w:pPr>
        <w:ind w:left="4011" w:hanging="1069"/>
        <w:jc w:val="left"/>
      </w:pPr>
      <w:rPr>
        <w:rFonts w:ascii="宋体" w:eastAsia="宋体" w:hAnsi="宋体" w:cs="宋体" w:hint="default"/>
        <w:w w:val="99"/>
        <w:sz w:val="39"/>
        <w:szCs w:val="39"/>
      </w:rPr>
    </w:lvl>
    <w:lvl w:ilvl="3">
      <w:start w:val="1"/>
      <w:numFmt w:val="decimal"/>
      <w:lvlText w:val="%1.%2.%3.%4"/>
      <w:lvlJc w:val="left"/>
      <w:pPr>
        <w:ind w:left="2160" w:hanging="1462"/>
        <w:jc w:val="left"/>
      </w:pPr>
      <w:rPr>
        <w:rFonts w:ascii="宋体" w:eastAsia="宋体" w:hAnsi="宋体" w:cs="宋体" w:hint="default"/>
        <w:w w:val="99"/>
        <w:sz w:val="39"/>
        <w:szCs w:val="39"/>
      </w:rPr>
    </w:lvl>
    <w:lvl w:ilvl="4">
      <w:start w:val="0"/>
      <w:numFmt w:val="bullet"/>
      <w:lvlText w:val="•"/>
      <w:lvlJc w:val="left"/>
      <w:pPr>
        <w:ind w:left="7764" w:hanging="1462"/>
      </w:pPr>
      <w:rPr>
        <w:rFonts w:hint="default"/>
      </w:rPr>
    </w:lvl>
    <w:lvl w:ilvl="5">
      <w:start w:val="0"/>
      <w:numFmt w:val="bullet"/>
      <w:lvlText w:val="•"/>
      <w:lvlJc w:val="left"/>
      <w:pPr>
        <w:ind w:left="9447" w:hanging="1462"/>
      </w:pPr>
      <w:rPr>
        <w:rFonts w:hint="default"/>
      </w:rPr>
    </w:lvl>
    <w:lvl w:ilvl="6">
      <w:start w:val="0"/>
      <w:numFmt w:val="bullet"/>
      <w:lvlText w:val="•"/>
      <w:lvlJc w:val="left"/>
      <w:pPr>
        <w:ind w:left="11129" w:hanging="1462"/>
      </w:pPr>
      <w:rPr>
        <w:rFonts w:hint="default"/>
      </w:rPr>
    </w:lvl>
    <w:lvl w:ilvl="7">
      <w:start w:val="0"/>
      <w:numFmt w:val="bullet"/>
      <w:lvlText w:val="•"/>
      <w:lvlJc w:val="left"/>
      <w:pPr>
        <w:ind w:left="12812" w:hanging="1462"/>
      </w:pPr>
      <w:rPr>
        <w:rFonts w:hint="default"/>
      </w:rPr>
    </w:lvl>
    <w:lvl w:ilvl="8">
      <w:start w:val="0"/>
      <w:numFmt w:val="bullet"/>
      <w:lvlText w:val="•"/>
      <w:lvlJc w:val="left"/>
      <w:pPr>
        <w:ind w:left="14494" w:hanging="1462"/>
      </w:pPr>
      <w:rPr>
        <w:rFonts w:hint="default"/>
      </w:rPr>
    </w:lvl>
  </w:abstractNum>
  <w:abstractNum w:abstractNumId="28">
    <w:nsid w:val="24A97C7B"/>
    <w:multiLevelType w:val="hybridMultilevel"/>
    <w:tmpl w:val="00000000"/>
    <w:lvl w:ilvl="0">
      <w:start w:val="1"/>
      <w:numFmt w:val="decimal"/>
      <w:lvlText w:val="（%1）"/>
      <w:lvlJc w:val="left"/>
      <w:pPr>
        <w:ind w:left="3914" w:hanging="973"/>
        <w:jc w:val="left"/>
      </w:pPr>
      <w:rPr>
        <w:rFonts w:ascii="宋体" w:eastAsia="宋体" w:hAnsi="宋体" w:cs="宋体" w:hint="default"/>
        <w:spacing w:val="-1"/>
        <w:w w:val="99"/>
        <w:sz w:val="37"/>
        <w:szCs w:val="37"/>
      </w:rPr>
    </w:lvl>
    <w:lvl w:ilvl="1">
      <w:start w:val="0"/>
      <w:numFmt w:val="bullet"/>
      <w:lvlText w:val="•"/>
      <w:lvlJc w:val="left"/>
      <w:pPr>
        <w:ind w:left="5313" w:hanging="973"/>
      </w:pPr>
      <w:rPr>
        <w:rFonts w:hint="default"/>
      </w:rPr>
    </w:lvl>
    <w:lvl w:ilvl="2">
      <w:start w:val="0"/>
      <w:numFmt w:val="bullet"/>
      <w:lvlText w:val="•"/>
      <w:lvlJc w:val="left"/>
      <w:pPr>
        <w:ind w:left="6707" w:hanging="973"/>
      </w:pPr>
      <w:rPr>
        <w:rFonts w:hint="default"/>
      </w:rPr>
    </w:lvl>
    <w:lvl w:ilvl="3">
      <w:start w:val="0"/>
      <w:numFmt w:val="bullet"/>
      <w:lvlText w:val="•"/>
      <w:lvlJc w:val="left"/>
      <w:pPr>
        <w:ind w:left="8101" w:hanging="973"/>
      </w:pPr>
      <w:rPr>
        <w:rFonts w:hint="default"/>
      </w:rPr>
    </w:lvl>
    <w:lvl w:ilvl="4">
      <w:start w:val="0"/>
      <w:numFmt w:val="bullet"/>
      <w:lvlText w:val="•"/>
      <w:lvlJc w:val="left"/>
      <w:pPr>
        <w:ind w:left="9495" w:hanging="973"/>
      </w:pPr>
      <w:rPr>
        <w:rFonts w:hint="default"/>
      </w:rPr>
    </w:lvl>
    <w:lvl w:ilvl="5">
      <w:start w:val="0"/>
      <w:numFmt w:val="bullet"/>
      <w:lvlText w:val="•"/>
      <w:lvlJc w:val="left"/>
      <w:pPr>
        <w:ind w:left="10889" w:hanging="973"/>
      </w:pPr>
      <w:rPr>
        <w:rFonts w:hint="default"/>
      </w:rPr>
    </w:lvl>
    <w:lvl w:ilvl="6">
      <w:start w:val="0"/>
      <w:numFmt w:val="bullet"/>
      <w:lvlText w:val="•"/>
      <w:lvlJc w:val="left"/>
      <w:pPr>
        <w:ind w:left="12283" w:hanging="973"/>
      </w:pPr>
      <w:rPr>
        <w:rFonts w:hint="default"/>
      </w:rPr>
    </w:lvl>
    <w:lvl w:ilvl="7">
      <w:start w:val="0"/>
      <w:numFmt w:val="bullet"/>
      <w:lvlText w:val="•"/>
      <w:lvlJc w:val="left"/>
      <w:pPr>
        <w:ind w:left="13677" w:hanging="973"/>
      </w:pPr>
      <w:rPr>
        <w:rFonts w:hint="default"/>
      </w:rPr>
    </w:lvl>
    <w:lvl w:ilvl="8">
      <w:start w:val="0"/>
      <w:numFmt w:val="bullet"/>
      <w:lvlText w:val="•"/>
      <w:lvlJc w:val="left"/>
      <w:pPr>
        <w:ind w:left="15071" w:hanging="973"/>
      </w:pPr>
      <w:rPr>
        <w:rFonts w:hint="default"/>
      </w:rPr>
    </w:lvl>
  </w:abstractNum>
  <w:abstractNum w:abstractNumId="29">
    <w:nsid w:val="2700EB39"/>
    <w:multiLevelType w:val="hybridMultilevel"/>
    <w:tmpl w:val="00000000"/>
    <w:lvl w:ilvl="0">
      <w:start w:val="3"/>
      <w:numFmt w:val="decimal"/>
      <w:lvlText w:val="%1）"/>
      <w:lvlJc w:val="left"/>
      <w:pPr>
        <w:ind w:left="2160" w:hanging="584"/>
        <w:jc w:val="left"/>
      </w:pPr>
      <w:rPr>
        <w:rFonts w:ascii="宋体" w:eastAsia="宋体" w:hAnsi="宋体" w:cs="宋体" w:hint="default"/>
        <w:spacing w:val="-1"/>
        <w:w w:val="99"/>
        <w:sz w:val="37"/>
        <w:szCs w:val="37"/>
      </w:rPr>
    </w:lvl>
    <w:lvl w:ilvl="1">
      <w:start w:val="0"/>
      <w:numFmt w:val="bullet"/>
      <w:lvlText w:val="•"/>
      <w:lvlJc w:val="left"/>
      <w:pPr>
        <w:ind w:left="3729" w:hanging="584"/>
      </w:pPr>
      <w:rPr>
        <w:rFonts w:hint="default"/>
      </w:rPr>
    </w:lvl>
    <w:lvl w:ilvl="2">
      <w:start w:val="0"/>
      <w:numFmt w:val="bullet"/>
      <w:lvlText w:val="•"/>
      <w:lvlJc w:val="left"/>
      <w:pPr>
        <w:ind w:left="5299" w:hanging="584"/>
      </w:pPr>
      <w:rPr>
        <w:rFonts w:hint="default"/>
      </w:rPr>
    </w:lvl>
    <w:lvl w:ilvl="3">
      <w:start w:val="0"/>
      <w:numFmt w:val="bullet"/>
      <w:lvlText w:val="•"/>
      <w:lvlJc w:val="left"/>
      <w:pPr>
        <w:ind w:left="6869" w:hanging="584"/>
      </w:pPr>
      <w:rPr>
        <w:rFonts w:hint="default"/>
      </w:rPr>
    </w:lvl>
    <w:lvl w:ilvl="4">
      <w:start w:val="0"/>
      <w:numFmt w:val="bullet"/>
      <w:lvlText w:val="•"/>
      <w:lvlJc w:val="left"/>
      <w:pPr>
        <w:ind w:left="8439" w:hanging="584"/>
      </w:pPr>
      <w:rPr>
        <w:rFonts w:hint="default"/>
      </w:rPr>
    </w:lvl>
    <w:lvl w:ilvl="5">
      <w:start w:val="0"/>
      <w:numFmt w:val="bullet"/>
      <w:lvlText w:val="•"/>
      <w:lvlJc w:val="left"/>
      <w:pPr>
        <w:ind w:left="10009" w:hanging="584"/>
      </w:pPr>
      <w:rPr>
        <w:rFonts w:hint="default"/>
      </w:rPr>
    </w:lvl>
    <w:lvl w:ilvl="6">
      <w:start w:val="0"/>
      <w:numFmt w:val="bullet"/>
      <w:lvlText w:val="•"/>
      <w:lvlJc w:val="left"/>
      <w:pPr>
        <w:ind w:left="11579" w:hanging="584"/>
      </w:pPr>
      <w:rPr>
        <w:rFonts w:hint="default"/>
      </w:rPr>
    </w:lvl>
    <w:lvl w:ilvl="7">
      <w:start w:val="0"/>
      <w:numFmt w:val="bullet"/>
      <w:lvlText w:val="•"/>
      <w:lvlJc w:val="left"/>
      <w:pPr>
        <w:ind w:left="13149" w:hanging="584"/>
      </w:pPr>
      <w:rPr>
        <w:rFonts w:hint="default"/>
      </w:rPr>
    </w:lvl>
    <w:lvl w:ilvl="8">
      <w:start w:val="0"/>
      <w:numFmt w:val="bullet"/>
      <w:lvlText w:val="•"/>
      <w:lvlJc w:val="left"/>
      <w:pPr>
        <w:ind w:left="14719" w:hanging="584"/>
      </w:pPr>
      <w:rPr>
        <w:rFonts w:hint="default"/>
      </w:rPr>
    </w:lvl>
  </w:abstractNum>
  <w:abstractNum w:abstractNumId="30">
    <w:nsid w:val="2849E372"/>
    <w:multiLevelType w:val="hybridMultilevel"/>
    <w:tmpl w:val="00000000"/>
    <w:lvl w:ilvl="0">
      <w:start w:val="5"/>
      <w:numFmt w:val="decimal"/>
      <w:lvlText w:val="%1"/>
      <w:lvlJc w:val="left"/>
      <w:pPr>
        <w:ind w:left="2160" w:hanging="1069"/>
        <w:jc w:val="left"/>
      </w:pPr>
      <w:rPr>
        <w:rFonts w:hint="default"/>
      </w:rPr>
    </w:lvl>
    <w:lvl w:ilvl="1">
      <w:start w:val="2"/>
      <w:numFmt w:val="decimal"/>
      <w:lvlText w:val="%1.%2"/>
      <w:lvlJc w:val="left"/>
      <w:pPr>
        <w:ind w:left="2160" w:hanging="1069"/>
        <w:jc w:val="left"/>
      </w:pPr>
      <w:rPr>
        <w:rFonts w:hint="default"/>
      </w:rPr>
    </w:lvl>
    <w:lvl w:ilvl="2">
      <w:start w:val="1"/>
      <w:numFmt w:val="decimal"/>
      <w:lvlText w:val="%1.%2.%3"/>
      <w:lvlJc w:val="left"/>
      <w:pPr>
        <w:ind w:left="2160" w:hanging="1069"/>
        <w:jc w:val="left"/>
      </w:pPr>
      <w:rPr>
        <w:rFonts w:ascii="宋体" w:eastAsia="宋体" w:hAnsi="宋体" w:cs="宋体" w:hint="default"/>
        <w:w w:val="99"/>
        <w:sz w:val="39"/>
        <w:szCs w:val="39"/>
      </w:rPr>
    </w:lvl>
    <w:lvl w:ilvl="3">
      <w:start w:val="0"/>
      <w:numFmt w:val="bullet"/>
      <w:lvlText w:val="•"/>
      <w:lvlJc w:val="left"/>
      <w:pPr>
        <w:ind w:left="6869" w:hanging="1069"/>
      </w:pPr>
      <w:rPr>
        <w:rFonts w:hint="default"/>
      </w:rPr>
    </w:lvl>
    <w:lvl w:ilvl="4">
      <w:start w:val="0"/>
      <w:numFmt w:val="bullet"/>
      <w:lvlText w:val="•"/>
      <w:lvlJc w:val="left"/>
      <w:pPr>
        <w:ind w:left="8439" w:hanging="1069"/>
      </w:pPr>
      <w:rPr>
        <w:rFonts w:hint="default"/>
      </w:rPr>
    </w:lvl>
    <w:lvl w:ilvl="5">
      <w:start w:val="0"/>
      <w:numFmt w:val="bullet"/>
      <w:lvlText w:val="•"/>
      <w:lvlJc w:val="left"/>
      <w:pPr>
        <w:ind w:left="10009" w:hanging="1069"/>
      </w:pPr>
      <w:rPr>
        <w:rFonts w:hint="default"/>
      </w:rPr>
    </w:lvl>
    <w:lvl w:ilvl="6">
      <w:start w:val="0"/>
      <w:numFmt w:val="bullet"/>
      <w:lvlText w:val="•"/>
      <w:lvlJc w:val="left"/>
      <w:pPr>
        <w:ind w:left="11579" w:hanging="1069"/>
      </w:pPr>
      <w:rPr>
        <w:rFonts w:hint="default"/>
      </w:rPr>
    </w:lvl>
    <w:lvl w:ilvl="7">
      <w:start w:val="0"/>
      <w:numFmt w:val="bullet"/>
      <w:lvlText w:val="•"/>
      <w:lvlJc w:val="left"/>
      <w:pPr>
        <w:ind w:left="13149" w:hanging="1069"/>
      </w:pPr>
      <w:rPr>
        <w:rFonts w:hint="default"/>
      </w:rPr>
    </w:lvl>
    <w:lvl w:ilvl="8">
      <w:start w:val="0"/>
      <w:numFmt w:val="bullet"/>
      <w:lvlText w:val="•"/>
      <w:lvlJc w:val="left"/>
      <w:pPr>
        <w:ind w:left="14719" w:hanging="1069"/>
      </w:pPr>
      <w:rPr>
        <w:rFonts w:hint="default"/>
      </w:rPr>
    </w:lvl>
  </w:abstractNum>
  <w:abstractNum w:abstractNumId="31">
    <w:nsid w:val="2AB083D0"/>
    <w:multiLevelType w:val="hybridMultilevel"/>
    <w:tmpl w:val="00000000"/>
    <w:lvl w:ilvl="0">
      <w:start w:val="1"/>
      <w:numFmt w:val="decimal"/>
      <w:lvlText w:val="（%1）"/>
      <w:lvlJc w:val="left"/>
      <w:pPr>
        <w:ind w:left="3914" w:hanging="973"/>
        <w:jc w:val="left"/>
      </w:pPr>
      <w:rPr>
        <w:rFonts w:ascii="宋体" w:eastAsia="宋体" w:hAnsi="宋体" w:cs="宋体" w:hint="default"/>
        <w:spacing w:val="-1"/>
        <w:w w:val="99"/>
        <w:sz w:val="37"/>
        <w:szCs w:val="37"/>
      </w:rPr>
    </w:lvl>
    <w:lvl w:ilvl="1">
      <w:start w:val="0"/>
      <w:numFmt w:val="bullet"/>
      <w:lvlText w:val="•"/>
      <w:lvlJc w:val="left"/>
      <w:pPr>
        <w:ind w:left="5313" w:hanging="973"/>
      </w:pPr>
      <w:rPr>
        <w:rFonts w:hint="default"/>
      </w:rPr>
    </w:lvl>
    <w:lvl w:ilvl="2">
      <w:start w:val="0"/>
      <w:numFmt w:val="bullet"/>
      <w:lvlText w:val="•"/>
      <w:lvlJc w:val="left"/>
      <w:pPr>
        <w:ind w:left="6707" w:hanging="973"/>
      </w:pPr>
      <w:rPr>
        <w:rFonts w:hint="default"/>
      </w:rPr>
    </w:lvl>
    <w:lvl w:ilvl="3">
      <w:start w:val="0"/>
      <w:numFmt w:val="bullet"/>
      <w:lvlText w:val="•"/>
      <w:lvlJc w:val="left"/>
      <w:pPr>
        <w:ind w:left="8101" w:hanging="973"/>
      </w:pPr>
      <w:rPr>
        <w:rFonts w:hint="default"/>
      </w:rPr>
    </w:lvl>
    <w:lvl w:ilvl="4">
      <w:start w:val="0"/>
      <w:numFmt w:val="bullet"/>
      <w:lvlText w:val="•"/>
      <w:lvlJc w:val="left"/>
      <w:pPr>
        <w:ind w:left="9495" w:hanging="973"/>
      </w:pPr>
      <w:rPr>
        <w:rFonts w:hint="default"/>
      </w:rPr>
    </w:lvl>
    <w:lvl w:ilvl="5">
      <w:start w:val="0"/>
      <w:numFmt w:val="bullet"/>
      <w:lvlText w:val="•"/>
      <w:lvlJc w:val="left"/>
      <w:pPr>
        <w:ind w:left="10889" w:hanging="973"/>
      </w:pPr>
      <w:rPr>
        <w:rFonts w:hint="default"/>
      </w:rPr>
    </w:lvl>
    <w:lvl w:ilvl="6">
      <w:start w:val="0"/>
      <w:numFmt w:val="bullet"/>
      <w:lvlText w:val="•"/>
      <w:lvlJc w:val="left"/>
      <w:pPr>
        <w:ind w:left="12283" w:hanging="973"/>
      </w:pPr>
      <w:rPr>
        <w:rFonts w:hint="default"/>
      </w:rPr>
    </w:lvl>
    <w:lvl w:ilvl="7">
      <w:start w:val="0"/>
      <w:numFmt w:val="bullet"/>
      <w:lvlText w:val="•"/>
      <w:lvlJc w:val="left"/>
      <w:pPr>
        <w:ind w:left="13677" w:hanging="973"/>
      </w:pPr>
      <w:rPr>
        <w:rFonts w:hint="default"/>
      </w:rPr>
    </w:lvl>
    <w:lvl w:ilvl="8">
      <w:start w:val="0"/>
      <w:numFmt w:val="bullet"/>
      <w:lvlText w:val="•"/>
      <w:lvlJc w:val="left"/>
      <w:pPr>
        <w:ind w:left="15071" w:hanging="973"/>
      </w:pPr>
      <w:rPr>
        <w:rFonts w:hint="default"/>
      </w:rPr>
    </w:lvl>
  </w:abstractNum>
  <w:abstractNum w:abstractNumId="32">
    <w:nsid w:val="2F9F0119"/>
    <w:multiLevelType w:val="hybridMultilevel"/>
    <w:tmpl w:val="00000000"/>
    <w:lvl w:ilvl="0">
      <w:start w:val="6"/>
      <w:numFmt w:val="decimal"/>
      <w:lvlText w:val="（%1）"/>
      <w:lvlJc w:val="left"/>
      <w:pPr>
        <w:ind w:left="2160" w:hanging="973"/>
        <w:jc w:val="left"/>
      </w:pPr>
      <w:rPr>
        <w:rFonts w:ascii="宋体" w:eastAsia="宋体" w:hAnsi="宋体" w:cs="宋体" w:hint="default"/>
        <w:spacing w:val="-1"/>
        <w:w w:val="99"/>
        <w:sz w:val="37"/>
        <w:szCs w:val="37"/>
      </w:rPr>
    </w:lvl>
    <w:lvl w:ilvl="1">
      <w:start w:val="0"/>
      <w:numFmt w:val="bullet"/>
      <w:lvlText w:val="•"/>
      <w:lvlJc w:val="left"/>
      <w:pPr>
        <w:ind w:left="3729" w:hanging="973"/>
      </w:pPr>
      <w:rPr>
        <w:rFonts w:hint="default"/>
      </w:rPr>
    </w:lvl>
    <w:lvl w:ilvl="2">
      <w:start w:val="0"/>
      <w:numFmt w:val="bullet"/>
      <w:lvlText w:val="•"/>
      <w:lvlJc w:val="left"/>
      <w:pPr>
        <w:ind w:left="5299" w:hanging="973"/>
      </w:pPr>
      <w:rPr>
        <w:rFonts w:hint="default"/>
      </w:rPr>
    </w:lvl>
    <w:lvl w:ilvl="3">
      <w:start w:val="0"/>
      <w:numFmt w:val="bullet"/>
      <w:lvlText w:val="•"/>
      <w:lvlJc w:val="left"/>
      <w:pPr>
        <w:ind w:left="6869" w:hanging="973"/>
      </w:pPr>
      <w:rPr>
        <w:rFonts w:hint="default"/>
      </w:rPr>
    </w:lvl>
    <w:lvl w:ilvl="4">
      <w:start w:val="0"/>
      <w:numFmt w:val="bullet"/>
      <w:lvlText w:val="•"/>
      <w:lvlJc w:val="left"/>
      <w:pPr>
        <w:ind w:left="8439" w:hanging="973"/>
      </w:pPr>
      <w:rPr>
        <w:rFonts w:hint="default"/>
      </w:rPr>
    </w:lvl>
    <w:lvl w:ilvl="5">
      <w:start w:val="0"/>
      <w:numFmt w:val="bullet"/>
      <w:lvlText w:val="•"/>
      <w:lvlJc w:val="left"/>
      <w:pPr>
        <w:ind w:left="10009" w:hanging="973"/>
      </w:pPr>
      <w:rPr>
        <w:rFonts w:hint="default"/>
      </w:rPr>
    </w:lvl>
    <w:lvl w:ilvl="6">
      <w:start w:val="0"/>
      <w:numFmt w:val="bullet"/>
      <w:lvlText w:val="•"/>
      <w:lvlJc w:val="left"/>
      <w:pPr>
        <w:ind w:left="11579" w:hanging="973"/>
      </w:pPr>
      <w:rPr>
        <w:rFonts w:hint="default"/>
      </w:rPr>
    </w:lvl>
    <w:lvl w:ilvl="7">
      <w:start w:val="0"/>
      <w:numFmt w:val="bullet"/>
      <w:lvlText w:val="•"/>
      <w:lvlJc w:val="left"/>
      <w:pPr>
        <w:ind w:left="13149" w:hanging="973"/>
      </w:pPr>
      <w:rPr>
        <w:rFonts w:hint="default"/>
      </w:rPr>
    </w:lvl>
    <w:lvl w:ilvl="8">
      <w:start w:val="0"/>
      <w:numFmt w:val="bullet"/>
      <w:lvlText w:val="•"/>
      <w:lvlJc w:val="left"/>
      <w:pPr>
        <w:ind w:left="14719" w:hanging="973"/>
      </w:pPr>
      <w:rPr>
        <w:rFonts w:hint="default"/>
      </w:rPr>
    </w:lvl>
  </w:abstractNum>
  <w:abstractNum w:abstractNumId="33">
    <w:nsid w:val="37CB8B40"/>
    <w:multiLevelType w:val="hybridMultilevel"/>
    <w:tmpl w:val="00000000"/>
    <w:lvl w:ilvl="0">
      <w:start w:val="2"/>
      <w:numFmt w:val="decimal"/>
      <w:lvlText w:val="%1）"/>
      <w:lvlJc w:val="left"/>
      <w:pPr>
        <w:ind w:left="2160" w:hanging="584"/>
        <w:jc w:val="left"/>
      </w:pPr>
      <w:rPr>
        <w:rFonts w:ascii="宋体" w:eastAsia="宋体" w:hAnsi="宋体" w:cs="宋体" w:hint="default"/>
        <w:spacing w:val="-1"/>
        <w:w w:val="99"/>
        <w:sz w:val="37"/>
        <w:szCs w:val="37"/>
      </w:rPr>
    </w:lvl>
    <w:lvl w:ilvl="1">
      <w:start w:val="0"/>
      <w:numFmt w:val="bullet"/>
      <w:lvlText w:val="•"/>
      <w:lvlJc w:val="left"/>
      <w:pPr>
        <w:ind w:left="3729" w:hanging="584"/>
      </w:pPr>
      <w:rPr>
        <w:rFonts w:hint="default"/>
      </w:rPr>
    </w:lvl>
    <w:lvl w:ilvl="2">
      <w:start w:val="0"/>
      <w:numFmt w:val="bullet"/>
      <w:lvlText w:val="•"/>
      <w:lvlJc w:val="left"/>
      <w:pPr>
        <w:ind w:left="5299" w:hanging="584"/>
      </w:pPr>
      <w:rPr>
        <w:rFonts w:hint="default"/>
      </w:rPr>
    </w:lvl>
    <w:lvl w:ilvl="3">
      <w:start w:val="0"/>
      <w:numFmt w:val="bullet"/>
      <w:lvlText w:val="•"/>
      <w:lvlJc w:val="left"/>
      <w:pPr>
        <w:ind w:left="6869" w:hanging="584"/>
      </w:pPr>
      <w:rPr>
        <w:rFonts w:hint="default"/>
      </w:rPr>
    </w:lvl>
    <w:lvl w:ilvl="4">
      <w:start w:val="0"/>
      <w:numFmt w:val="bullet"/>
      <w:lvlText w:val="•"/>
      <w:lvlJc w:val="left"/>
      <w:pPr>
        <w:ind w:left="8439" w:hanging="584"/>
      </w:pPr>
      <w:rPr>
        <w:rFonts w:hint="default"/>
      </w:rPr>
    </w:lvl>
    <w:lvl w:ilvl="5">
      <w:start w:val="0"/>
      <w:numFmt w:val="bullet"/>
      <w:lvlText w:val="•"/>
      <w:lvlJc w:val="left"/>
      <w:pPr>
        <w:ind w:left="10009" w:hanging="584"/>
      </w:pPr>
      <w:rPr>
        <w:rFonts w:hint="default"/>
      </w:rPr>
    </w:lvl>
    <w:lvl w:ilvl="6">
      <w:start w:val="0"/>
      <w:numFmt w:val="bullet"/>
      <w:lvlText w:val="•"/>
      <w:lvlJc w:val="left"/>
      <w:pPr>
        <w:ind w:left="11579" w:hanging="584"/>
      </w:pPr>
      <w:rPr>
        <w:rFonts w:hint="default"/>
      </w:rPr>
    </w:lvl>
    <w:lvl w:ilvl="7">
      <w:start w:val="0"/>
      <w:numFmt w:val="bullet"/>
      <w:lvlText w:val="•"/>
      <w:lvlJc w:val="left"/>
      <w:pPr>
        <w:ind w:left="13149" w:hanging="584"/>
      </w:pPr>
      <w:rPr>
        <w:rFonts w:hint="default"/>
      </w:rPr>
    </w:lvl>
    <w:lvl w:ilvl="8">
      <w:start w:val="0"/>
      <w:numFmt w:val="bullet"/>
      <w:lvlText w:val="•"/>
      <w:lvlJc w:val="left"/>
      <w:pPr>
        <w:ind w:left="14719" w:hanging="584"/>
      </w:pPr>
      <w:rPr>
        <w:rFonts w:hint="default"/>
      </w:rPr>
    </w:lvl>
  </w:abstractNum>
  <w:abstractNum w:abstractNumId="34">
    <w:nsid w:val="385D8C65"/>
    <w:multiLevelType w:val="hybridMultilevel"/>
    <w:tmpl w:val="00000000"/>
    <w:lvl w:ilvl="0">
      <w:start w:val="1"/>
      <w:numFmt w:val="decimal"/>
      <w:lvlText w:val="%1）"/>
      <w:lvlJc w:val="left"/>
      <w:pPr>
        <w:ind w:left="2160" w:hanging="584"/>
        <w:jc w:val="left"/>
      </w:pPr>
      <w:rPr>
        <w:rFonts w:ascii="宋体" w:eastAsia="宋体" w:hAnsi="宋体" w:cs="宋体" w:hint="default"/>
        <w:spacing w:val="-51"/>
        <w:w w:val="99"/>
        <w:sz w:val="37"/>
        <w:szCs w:val="37"/>
      </w:rPr>
    </w:lvl>
    <w:lvl w:ilvl="1">
      <w:start w:val="0"/>
      <w:numFmt w:val="bullet"/>
      <w:lvlText w:val="•"/>
      <w:lvlJc w:val="left"/>
      <w:pPr>
        <w:ind w:left="3729" w:hanging="584"/>
      </w:pPr>
      <w:rPr>
        <w:rFonts w:hint="default"/>
      </w:rPr>
    </w:lvl>
    <w:lvl w:ilvl="2">
      <w:start w:val="0"/>
      <w:numFmt w:val="bullet"/>
      <w:lvlText w:val="•"/>
      <w:lvlJc w:val="left"/>
      <w:pPr>
        <w:ind w:left="5299" w:hanging="584"/>
      </w:pPr>
      <w:rPr>
        <w:rFonts w:hint="default"/>
      </w:rPr>
    </w:lvl>
    <w:lvl w:ilvl="3">
      <w:start w:val="0"/>
      <w:numFmt w:val="bullet"/>
      <w:lvlText w:val="•"/>
      <w:lvlJc w:val="left"/>
      <w:pPr>
        <w:ind w:left="6869" w:hanging="584"/>
      </w:pPr>
      <w:rPr>
        <w:rFonts w:hint="default"/>
      </w:rPr>
    </w:lvl>
    <w:lvl w:ilvl="4">
      <w:start w:val="0"/>
      <w:numFmt w:val="bullet"/>
      <w:lvlText w:val="•"/>
      <w:lvlJc w:val="left"/>
      <w:pPr>
        <w:ind w:left="8439" w:hanging="584"/>
      </w:pPr>
      <w:rPr>
        <w:rFonts w:hint="default"/>
      </w:rPr>
    </w:lvl>
    <w:lvl w:ilvl="5">
      <w:start w:val="0"/>
      <w:numFmt w:val="bullet"/>
      <w:lvlText w:val="•"/>
      <w:lvlJc w:val="left"/>
      <w:pPr>
        <w:ind w:left="10009" w:hanging="584"/>
      </w:pPr>
      <w:rPr>
        <w:rFonts w:hint="default"/>
      </w:rPr>
    </w:lvl>
    <w:lvl w:ilvl="6">
      <w:start w:val="0"/>
      <w:numFmt w:val="bullet"/>
      <w:lvlText w:val="•"/>
      <w:lvlJc w:val="left"/>
      <w:pPr>
        <w:ind w:left="11579" w:hanging="584"/>
      </w:pPr>
      <w:rPr>
        <w:rFonts w:hint="default"/>
      </w:rPr>
    </w:lvl>
    <w:lvl w:ilvl="7">
      <w:start w:val="0"/>
      <w:numFmt w:val="bullet"/>
      <w:lvlText w:val="•"/>
      <w:lvlJc w:val="left"/>
      <w:pPr>
        <w:ind w:left="13149" w:hanging="584"/>
      </w:pPr>
      <w:rPr>
        <w:rFonts w:hint="default"/>
      </w:rPr>
    </w:lvl>
    <w:lvl w:ilvl="8">
      <w:start w:val="0"/>
      <w:numFmt w:val="bullet"/>
      <w:lvlText w:val="•"/>
      <w:lvlJc w:val="left"/>
      <w:pPr>
        <w:ind w:left="14719" w:hanging="584"/>
      </w:pPr>
      <w:rPr>
        <w:rFonts w:hint="default"/>
      </w:rPr>
    </w:lvl>
  </w:abstractNum>
  <w:abstractNum w:abstractNumId="35">
    <w:nsid w:val="3D23B37A"/>
    <w:multiLevelType w:val="hybridMultilevel"/>
    <w:tmpl w:val="00000000"/>
    <w:lvl w:ilvl="0">
      <w:start w:val="1"/>
      <w:numFmt w:val="decimal"/>
      <w:lvlText w:val="%1）"/>
      <w:lvlJc w:val="left"/>
      <w:pPr>
        <w:ind w:left="2160" w:hanging="584"/>
        <w:jc w:val="left"/>
      </w:pPr>
      <w:rPr>
        <w:rFonts w:ascii="宋体" w:eastAsia="宋体" w:hAnsi="宋体" w:cs="宋体" w:hint="default"/>
        <w:spacing w:val="-1"/>
        <w:w w:val="99"/>
        <w:sz w:val="37"/>
        <w:szCs w:val="37"/>
      </w:rPr>
    </w:lvl>
    <w:lvl w:ilvl="1">
      <w:start w:val="0"/>
      <w:numFmt w:val="bullet"/>
      <w:lvlText w:val="•"/>
      <w:lvlJc w:val="left"/>
      <w:pPr>
        <w:ind w:left="3729" w:hanging="584"/>
      </w:pPr>
      <w:rPr>
        <w:rFonts w:hint="default"/>
      </w:rPr>
    </w:lvl>
    <w:lvl w:ilvl="2">
      <w:start w:val="0"/>
      <w:numFmt w:val="bullet"/>
      <w:lvlText w:val="•"/>
      <w:lvlJc w:val="left"/>
      <w:pPr>
        <w:ind w:left="5299" w:hanging="584"/>
      </w:pPr>
      <w:rPr>
        <w:rFonts w:hint="default"/>
      </w:rPr>
    </w:lvl>
    <w:lvl w:ilvl="3">
      <w:start w:val="0"/>
      <w:numFmt w:val="bullet"/>
      <w:lvlText w:val="•"/>
      <w:lvlJc w:val="left"/>
      <w:pPr>
        <w:ind w:left="6869" w:hanging="584"/>
      </w:pPr>
      <w:rPr>
        <w:rFonts w:hint="default"/>
      </w:rPr>
    </w:lvl>
    <w:lvl w:ilvl="4">
      <w:start w:val="0"/>
      <w:numFmt w:val="bullet"/>
      <w:lvlText w:val="•"/>
      <w:lvlJc w:val="left"/>
      <w:pPr>
        <w:ind w:left="8439" w:hanging="584"/>
      </w:pPr>
      <w:rPr>
        <w:rFonts w:hint="default"/>
      </w:rPr>
    </w:lvl>
    <w:lvl w:ilvl="5">
      <w:start w:val="0"/>
      <w:numFmt w:val="bullet"/>
      <w:lvlText w:val="•"/>
      <w:lvlJc w:val="left"/>
      <w:pPr>
        <w:ind w:left="10009" w:hanging="584"/>
      </w:pPr>
      <w:rPr>
        <w:rFonts w:hint="default"/>
      </w:rPr>
    </w:lvl>
    <w:lvl w:ilvl="6">
      <w:start w:val="0"/>
      <w:numFmt w:val="bullet"/>
      <w:lvlText w:val="•"/>
      <w:lvlJc w:val="left"/>
      <w:pPr>
        <w:ind w:left="11579" w:hanging="584"/>
      </w:pPr>
      <w:rPr>
        <w:rFonts w:hint="default"/>
      </w:rPr>
    </w:lvl>
    <w:lvl w:ilvl="7">
      <w:start w:val="0"/>
      <w:numFmt w:val="bullet"/>
      <w:lvlText w:val="•"/>
      <w:lvlJc w:val="left"/>
      <w:pPr>
        <w:ind w:left="13149" w:hanging="584"/>
      </w:pPr>
      <w:rPr>
        <w:rFonts w:hint="default"/>
      </w:rPr>
    </w:lvl>
    <w:lvl w:ilvl="8">
      <w:start w:val="0"/>
      <w:numFmt w:val="bullet"/>
      <w:lvlText w:val="•"/>
      <w:lvlJc w:val="left"/>
      <w:pPr>
        <w:ind w:left="14719" w:hanging="584"/>
      </w:pPr>
      <w:rPr>
        <w:rFonts w:hint="default"/>
      </w:rPr>
    </w:lvl>
  </w:abstractNum>
  <w:abstractNum w:abstractNumId="36">
    <w:nsid w:val="3D704269"/>
    <w:multiLevelType w:val="hybridMultilevel"/>
    <w:tmpl w:val="00000000"/>
    <w:lvl w:ilvl="0">
      <w:start w:val="1"/>
      <w:numFmt w:val="decimal"/>
      <w:lvlText w:val="（%1）"/>
      <w:lvlJc w:val="left"/>
      <w:pPr>
        <w:ind w:left="2160" w:hanging="973"/>
        <w:jc w:val="left"/>
      </w:pPr>
      <w:rPr>
        <w:rFonts w:ascii="宋体" w:eastAsia="宋体" w:hAnsi="宋体" w:cs="宋体" w:hint="default"/>
        <w:spacing w:val="-1"/>
        <w:w w:val="99"/>
        <w:sz w:val="37"/>
        <w:szCs w:val="37"/>
      </w:rPr>
    </w:lvl>
    <w:lvl w:ilvl="1">
      <w:start w:val="0"/>
      <w:numFmt w:val="bullet"/>
      <w:lvlText w:val="•"/>
      <w:lvlJc w:val="left"/>
      <w:pPr>
        <w:ind w:left="3729" w:hanging="973"/>
      </w:pPr>
      <w:rPr>
        <w:rFonts w:hint="default"/>
      </w:rPr>
    </w:lvl>
    <w:lvl w:ilvl="2">
      <w:start w:val="0"/>
      <w:numFmt w:val="bullet"/>
      <w:lvlText w:val="•"/>
      <w:lvlJc w:val="left"/>
      <w:pPr>
        <w:ind w:left="5299" w:hanging="973"/>
      </w:pPr>
      <w:rPr>
        <w:rFonts w:hint="default"/>
      </w:rPr>
    </w:lvl>
    <w:lvl w:ilvl="3">
      <w:start w:val="0"/>
      <w:numFmt w:val="bullet"/>
      <w:lvlText w:val="•"/>
      <w:lvlJc w:val="left"/>
      <w:pPr>
        <w:ind w:left="6869" w:hanging="973"/>
      </w:pPr>
      <w:rPr>
        <w:rFonts w:hint="default"/>
      </w:rPr>
    </w:lvl>
    <w:lvl w:ilvl="4">
      <w:start w:val="0"/>
      <w:numFmt w:val="bullet"/>
      <w:lvlText w:val="•"/>
      <w:lvlJc w:val="left"/>
      <w:pPr>
        <w:ind w:left="8439" w:hanging="973"/>
      </w:pPr>
      <w:rPr>
        <w:rFonts w:hint="default"/>
      </w:rPr>
    </w:lvl>
    <w:lvl w:ilvl="5">
      <w:start w:val="0"/>
      <w:numFmt w:val="bullet"/>
      <w:lvlText w:val="•"/>
      <w:lvlJc w:val="left"/>
      <w:pPr>
        <w:ind w:left="10009" w:hanging="973"/>
      </w:pPr>
      <w:rPr>
        <w:rFonts w:hint="default"/>
      </w:rPr>
    </w:lvl>
    <w:lvl w:ilvl="6">
      <w:start w:val="0"/>
      <w:numFmt w:val="bullet"/>
      <w:lvlText w:val="•"/>
      <w:lvlJc w:val="left"/>
      <w:pPr>
        <w:ind w:left="11579" w:hanging="973"/>
      </w:pPr>
      <w:rPr>
        <w:rFonts w:hint="default"/>
      </w:rPr>
    </w:lvl>
    <w:lvl w:ilvl="7">
      <w:start w:val="0"/>
      <w:numFmt w:val="bullet"/>
      <w:lvlText w:val="•"/>
      <w:lvlJc w:val="left"/>
      <w:pPr>
        <w:ind w:left="13149" w:hanging="973"/>
      </w:pPr>
      <w:rPr>
        <w:rFonts w:hint="default"/>
      </w:rPr>
    </w:lvl>
    <w:lvl w:ilvl="8">
      <w:start w:val="0"/>
      <w:numFmt w:val="bullet"/>
      <w:lvlText w:val="•"/>
      <w:lvlJc w:val="left"/>
      <w:pPr>
        <w:ind w:left="14719" w:hanging="973"/>
      </w:pPr>
      <w:rPr>
        <w:rFonts w:hint="default"/>
      </w:rPr>
    </w:lvl>
  </w:abstractNum>
  <w:abstractNum w:abstractNumId="37">
    <w:nsid w:val="3DC92837"/>
    <w:multiLevelType w:val="hybridMultilevel"/>
    <w:tmpl w:val="00000000"/>
    <w:lvl w:ilvl="0">
      <w:start w:val="2"/>
      <w:numFmt w:val="decimal"/>
      <w:lvlText w:val="%1）"/>
      <w:lvlJc w:val="left"/>
      <w:pPr>
        <w:ind w:left="2160" w:hanging="584"/>
        <w:jc w:val="left"/>
      </w:pPr>
      <w:rPr>
        <w:rFonts w:ascii="宋体" w:eastAsia="宋体" w:hAnsi="宋体" w:cs="宋体" w:hint="default"/>
        <w:spacing w:val="-1"/>
        <w:w w:val="99"/>
        <w:sz w:val="37"/>
        <w:szCs w:val="37"/>
      </w:rPr>
    </w:lvl>
    <w:lvl w:ilvl="1">
      <w:start w:val="0"/>
      <w:numFmt w:val="bullet"/>
      <w:lvlText w:val="•"/>
      <w:lvlJc w:val="left"/>
      <w:pPr>
        <w:ind w:left="3729" w:hanging="584"/>
      </w:pPr>
      <w:rPr>
        <w:rFonts w:hint="default"/>
      </w:rPr>
    </w:lvl>
    <w:lvl w:ilvl="2">
      <w:start w:val="0"/>
      <w:numFmt w:val="bullet"/>
      <w:lvlText w:val="•"/>
      <w:lvlJc w:val="left"/>
      <w:pPr>
        <w:ind w:left="5299" w:hanging="584"/>
      </w:pPr>
      <w:rPr>
        <w:rFonts w:hint="default"/>
      </w:rPr>
    </w:lvl>
    <w:lvl w:ilvl="3">
      <w:start w:val="0"/>
      <w:numFmt w:val="bullet"/>
      <w:lvlText w:val="•"/>
      <w:lvlJc w:val="left"/>
      <w:pPr>
        <w:ind w:left="6869" w:hanging="584"/>
      </w:pPr>
      <w:rPr>
        <w:rFonts w:hint="default"/>
      </w:rPr>
    </w:lvl>
    <w:lvl w:ilvl="4">
      <w:start w:val="0"/>
      <w:numFmt w:val="bullet"/>
      <w:lvlText w:val="•"/>
      <w:lvlJc w:val="left"/>
      <w:pPr>
        <w:ind w:left="8439" w:hanging="584"/>
      </w:pPr>
      <w:rPr>
        <w:rFonts w:hint="default"/>
      </w:rPr>
    </w:lvl>
    <w:lvl w:ilvl="5">
      <w:start w:val="0"/>
      <w:numFmt w:val="bullet"/>
      <w:lvlText w:val="•"/>
      <w:lvlJc w:val="left"/>
      <w:pPr>
        <w:ind w:left="10009" w:hanging="584"/>
      </w:pPr>
      <w:rPr>
        <w:rFonts w:hint="default"/>
      </w:rPr>
    </w:lvl>
    <w:lvl w:ilvl="6">
      <w:start w:val="0"/>
      <w:numFmt w:val="bullet"/>
      <w:lvlText w:val="•"/>
      <w:lvlJc w:val="left"/>
      <w:pPr>
        <w:ind w:left="11579" w:hanging="584"/>
      </w:pPr>
      <w:rPr>
        <w:rFonts w:hint="default"/>
      </w:rPr>
    </w:lvl>
    <w:lvl w:ilvl="7">
      <w:start w:val="0"/>
      <w:numFmt w:val="bullet"/>
      <w:lvlText w:val="•"/>
      <w:lvlJc w:val="left"/>
      <w:pPr>
        <w:ind w:left="13149" w:hanging="584"/>
      </w:pPr>
      <w:rPr>
        <w:rFonts w:hint="default"/>
      </w:rPr>
    </w:lvl>
    <w:lvl w:ilvl="8">
      <w:start w:val="0"/>
      <w:numFmt w:val="bullet"/>
      <w:lvlText w:val="•"/>
      <w:lvlJc w:val="left"/>
      <w:pPr>
        <w:ind w:left="14719" w:hanging="584"/>
      </w:pPr>
      <w:rPr>
        <w:rFonts w:hint="default"/>
      </w:rPr>
    </w:lvl>
  </w:abstractNum>
  <w:abstractNum w:abstractNumId="38">
    <w:nsid w:val="3DE000D2"/>
    <w:multiLevelType w:val="hybridMultilevel"/>
    <w:tmpl w:val="00000000"/>
    <w:lvl w:ilvl="0">
      <w:start w:val="3"/>
      <w:numFmt w:val="decimal"/>
      <w:lvlText w:val="%1）"/>
      <w:lvlJc w:val="left"/>
      <w:pPr>
        <w:ind w:left="2160" w:hanging="584"/>
        <w:jc w:val="left"/>
      </w:pPr>
      <w:rPr>
        <w:rFonts w:ascii="宋体" w:eastAsia="宋体" w:hAnsi="宋体" w:cs="宋体" w:hint="default"/>
        <w:spacing w:val="-51"/>
        <w:w w:val="99"/>
        <w:sz w:val="37"/>
        <w:szCs w:val="37"/>
      </w:rPr>
    </w:lvl>
    <w:lvl w:ilvl="1">
      <w:start w:val="0"/>
      <w:numFmt w:val="bullet"/>
      <w:lvlText w:val="•"/>
      <w:lvlJc w:val="left"/>
      <w:pPr>
        <w:ind w:left="3729" w:hanging="584"/>
      </w:pPr>
      <w:rPr>
        <w:rFonts w:hint="default"/>
      </w:rPr>
    </w:lvl>
    <w:lvl w:ilvl="2">
      <w:start w:val="0"/>
      <w:numFmt w:val="bullet"/>
      <w:lvlText w:val="•"/>
      <w:lvlJc w:val="left"/>
      <w:pPr>
        <w:ind w:left="5299" w:hanging="584"/>
      </w:pPr>
      <w:rPr>
        <w:rFonts w:hint="default"/>
      </w:rPr>
    </w:lvl>
    <w:lvl w:ilvl="3">
      <w:start w:val="0"/>
      <w:numFmt w:val="bullet"/>
      <w:lvlText w:val="•"/>
      <w:lvlJc w:val="left"/>
      <w:pPr>
        <w:ind w:left="6869" w:hanging="584"/>
      </w:pPr>
      <w:rPr>
        <w:rFonts w:hint="default"/>
      </w:rPr>
    </w:lvl>
    <w:lvl w:ilvl="4">
      <w:start w:val="0"/>
      <w:numFmt w:val="bullet"/>
      <w:lvlText w:val="•"/>
      <w:lvlJc w:val="left"/>
      <w:pPr>
        <w:ind w:left="8439" w:hanging="584"/>
      </w:pPr>
      <w:rPr>
        <w:rFonts w:hint="default"/>
      </w:rPr>
    </w:lvl>
    <w:lvl w:ilvl="5">
      <w:start w:val="0"/>
      <w:numFmt w:val="bullet"/>
      <w:lvlText w:val="•"/>
      <w:lvlJc w:val="left"/>
      <w:pPr>
        <w:ind w:left="10009" w:hanging="584"/>
      </w:pPr>
      <w:rPr>
        <w:rFonts w:hint="default"/>
      </w:rPr>
    </w:lvl>
    <w:lvl w:ilvl="6">
      <w:start w:val="0"/>
      <w:numFmt w:val="bullet"/>
      <w:lvlText w:val="•"/>
      <w:lvlJc w:val="left"/>
      <w:pPr>
        <w:ind w:left="11579" w:hanging="584"/>
      </w:pPr>
      <w:rPr>
        <w:rFonts w:hint="default"/>
      </w:rPr>
    </w:lvl>
    <w:lvl w:ilvl="7">
      <w:start w:val="0"/>
      <w:numFmt w:val="bullet"/>
      <w:lvlText w:val="•"/>
      <w:lvlJc w:val="left"/>
      <w:pPr>
        <w:ind w:left="13149" w:hanging="584"/>
      </w:pPr>
      <w:rPr>
        <w:rFonts w:hint="default"/>
      </w:rPr>
    </w:lvl>
    <w:lvl w:ilvl="8">
      <w:start w:val="0"/>
      <w:numFmt w:val="bullet"/>
      <w:lvlText w:val="•"/>
      <w:lvlJc w:val="left"/>
      <w:pPr>
        <w:ind w:left="14719" w:hanging="584"/>
      </w:pPr>
      <w:rPr>
        <w:rFonts w:hint="default"/>
      </w:rPr>
    </w:lvl>
  </w:abstractNum>
  <w:abstractNum w:abstractNumId="39">
    <w:nsid w:val="3F715176"/>
    <w:multiLevelType w:val="hybridMultilevel"/>
    <w:tmpl w:val="00000000"/>
    <w:lvl w:ilvl="0">
      <w:start w:val="1"/>
      <w:numFmt w:val="decimal"/>
      <w:lvlText w:val="%1）"/>
      <w:lvlJc w:val="left"/>
      <w:pPr>
        <w:ind w:left="2160" w:hanging="584"/>
        <w:jc w:val="left"/>
      </w:pPr>
      <w:rPr>
        <w:rFonts w:ascii="宋体" w:eastAsia="宋体" w:hAnsi="宋体" w:cs="宋体" w:hint="default"/>
        <w:spacing w:val="-1"/>
        <w:w w:val="99"/>
        <w:sz w:val="37"/>
        <w:szCs w:val="37"/>
      </w:rPr>
    </w:lvl>
    <w:lvl w:ilvl="1">
      <w:start w:val="0"/>
      <w:numFmt w:val="bullet"/>
      <w:lvlText w:val="•"/>
      <w:lvlJc w:val="left"/>
      <w:pPr>
        <w:ind w:left="3729" w:hanging="584"/>
      </w:pPr>
      <w:rPr>
        <w:rFonts w:hint="default"/>
      </w:rPr>
    </w:lvl>
    <w:lvl w:ilvl="2">
      <w:start w:val="0"/>
      <w:numFmt w:val="bullet"/>
      <w:lvlText w:val="•"/>
      <w:lvlJc w:val="left"/>
      <w:pPr>
        <w:ind w:left="5299" w:hanging="584"/>
      </w:pPr>
      <w:rPr>
        <w:rFonts w:hint="default"/>
      </w:rPr>
    </w:lvl>
    <w:lvl w:ilvl="3">
      <w:start w:val="0"/>
      <w:numFmt w:val="bullet"/>
      <w:lvlText w:val="•"/>
      <w:lvlJc w:val="left"/>
      <w:pPr>
        <w:ind w:left="6869" w:hanging="584"/>
      </w:pPr>
      <w:rPr>
        <w:rFonts w:hint="default"/>
      </w:rPr>
    </w:lvl>
    <w:lvl w:ilvl="4">
      <w:start w:val="0"/>
      <w:numFmt w:val="bullet"/>
      <w:lvlText w:val="•"/>
      <w:lvlJc w:val="left"/>
      <w:pPr>
        <w:ind w:left="8439" w:hanging="584"/>
      </w:pPr>
      <w:rPr>
        <w:rFonts w:hint="default"/>
      </w:rPr>
    </w:lvl>
    <w:lvl w:ilvl="5">
      <w:start w:val="0"/>
      <w:numFmt w:val="bullet"/>
      <w:lvlText w:val="•"/>
      <w:lvlJc w:val="left"/>
      <w:pPr>
        <w:ind w:left="10009" w:hanging="584"/>
      </w:pPr>
      <w:rPr>
        <w:rFonts w:hint="default"/>
      </w:rPr>
    </w:lvl>
    <w:lvl w:ilvl="6">
      <w:start w:val="0"/>
      <w:numFmt w:val="bullet"/>
      <w:lvlText w:val="•"/>
      <w:lvlJc w:val="left"/>
      <w:pPr>
        <w:ind w:left="11579" w:hanging="584"/>
      </w:pPr>
      <w:rPr>
        <w:rFonts w:hint="default"/>
      </w:rPr>
    </w:lvl>
    <w:lvl w:ilvl="7">
      <w:start w:val="0"/>
      <w:numFmt w:val="bullet"/>
      <w:lvlText w:val="•"/>
      <w:lvlJc w:val="left"/>
      <w:pPr>
        <w:ind w:left="13149" w:hanging="584"/>
      </w:pPr>
      <w:rPr>
        <w:rFonts w:hint="default"/>
      </w:rPr>
    </w:lvl>
    <w:lvl w:ilvl="8">
      <w:start w:val="0"/>
      <w:numFmt w:val="bullet"/>
      <w:lvlText w:val="•"/>
      <w:lvlJc w:val="left"/>
      <w:pPr>
        <w:ind w:left="14719" w:hanging="584"/>
      </w:pPr>
      <w:rPr>
        <w:rFonts w:hint="default"/>
      </w:rPr>
    </w:lvl>
  </w:abstractNum>
  <w:abstractNum w:abstractNumId="40">
    <w:nsid w:val="408E35AE"/>
    <w:multiLevelType w:val="hybridMultilevel"/>
    <w:tmpl w:val="00000000"/>
    <w:lvl w:ilvl="0">
      <w:start w:val="4"/>
      <w:numFmt w:val="decimal"/>
      <w:lvlText w:val="%1"/>
      <w:lvlJc w:val="left"/>
      <w:pPr>
        <w:ind w:left="4011" w:hanging="1069"/>
        <w:jc w:val="left"/>
      </w:pPr>
      <w:rPr>
        <w:rFonts w:hint="default"/>
      </w:rPr>
    </w:lvl>
    <w:lvl w:ilvl="1">
      <w:start w:val="1"/>
      <w:numFmt w:val="decimal"/>
      <w:lvlText w:val="%1.%2"/>
      <w:lvlJc w:val="left"/>
      <w:pPr>
        <w:ind w:left="4011" w:hanging="1069"/>
        <w:jc w:val="left"/>
      </w:pPr>
      <w:rPr>
        <w:rFonts w:hint="default"/>
      </w:rPr>
    </w:lvl>
    <w:lvl w:ilvl="2">
      <w:start w:val="1"/>
      <w:numFmt w:val="decimal"/>
      <w:lvlText w:val="%1.%2.%3"/>
      <w:lvlJc w:val="left"/>
      <w:pPr>
        <w:ind w:left="4011" w:hanging="1069"/>
        <w:jc w:val="left"/>
      </w:pPr>
      <w:rPr>
        <w:rFonts w:ascii="宋体" w:eastAsia="宋体" w:hAnsi="宋体" w:cs="宋体" w:hint="default"/>
        <w:w w:val="99"/>
        <w:sz w:val="39"/>
        <w:szCs w:val="39"/>
      </w:rPr>
    </w:lvl>
    <w:lvl w:ilvl="3">
      <w:start w:val="0"/>
      <w:numFmt w:val="bullet"/>
      <w:lvlText w:val="•"/>
      <w:lvlJc w:val="left"/>
      <w:pPr>
        <w:ind w:left="8171" w:hanging="1069"/>
      </w:pPr>
      <w:rPr>
        <w:rFonts w:hint="default"/>
      </w:rPr>
    </w:lvl>
    <w:lvl w:ilvl="4">
      <w:start w:val="0"/>
      <w:numFmt w:val="bullet"/>
      <w:lvlText w:val="•"/>
      <w:lvlJc w:val="left"/>
      <w:pPr>
        <w:ind w:left="9555" w:hanging="1069"/>
      </w:pPr>
      <w:rPr>
        <w:rFonts w:hint="default"/>
      </w:rPr>
    </w:lvl>
    <w:lvl w:ilvl="5">
      <w:start w:val="0"/>
      <w:numFmt w:val="bullet"/>
      <w:lvlText w:val="•"/>
      <w:lvlJc w:val="left"/>
      <w:pPr>
        <w:ind w:left="10939" w:hanging="1069"/>
      </w:pPr>
      <w:rPr>
        <w:rFonts w:hint="default"/>
      </w:rPr>
    </w:lvl>
    <w:lvl w:ilvl="6">
      <w:start w:val="0"/>
      <w:numFmt w:val="bullet"/>
      <w:lvlText w:val="•"/>
      <w:lvlJc w:val="left"/>
      <w:pPr>
        <w:ind w:left="12323" w:hanging="1069"/>
      </w:pPr>
      <w:rPr>
        <w:rFonts w:hint="default"/>
      </w:rPr>
    </w:lvl>
    <w:lvl w:ilvl="7">
      <w:start w:val="0"/>
      <w:numFmt w:val="bullet"/>
      <w:lvlText w:val="•"/>
      <w:lvlJc w:val="left"/>
      <w:pPr>
        <w:ind w:left="13707" w:hanging="1069"/>
      </w:pPr>
      <w:rPr>
        <w:rFonts w:hint="default"/>
      </w:rPr>
    </w:lvl>
    <w:lvl w:ilvl="8">
      <w:start w:val="0"/>
      <w:numFmt w:val="bullet"/>
      <w:lvlText w:val="•"/>
      <w:lvlJc w:val="left"/>
      <w:pPr>
        <w:ind w:left="15091" w:hanging="1069"/>
      </w:pPr>
      <w:rPr>
        <w:rFonts w:hint="default"/>
      </w:rPr>
    </w:lvl>
  </w:abstractNum>
  <w:abstractNum w:abstractNumId="41">
    <w:nsid w:val="4129C054"/>
    <w:multiLevelType w:val="hybridMultilevel"/>
    <w:tmpl w:val="00000000"/>
    <w:lvl w:ilvl="0">
      <w:start w:val="5"/>
      <w:numFmt w:val="decimal"/>
      <w:lvlText w:val="%1"/>
      <w:lvlJc w:val="left"/>
      <w:pPr>
        <w:ind w:left="4011" w:hanging="1069"/>
        <w:jc w:val="left"/>
      </w:pPr>
      <w:rPr>
        <w:rFonts w:hint="default"/>
      </w:rPr>
    </w:lvl>
    <w:lvl w:ilvl="1">
      <w:start w:val="5"/>
      <w:numFmt w:val="decimal"/>
      <w:lvlText w:val="%1.%2"/>
      <w:lvlJc w:val="left"/>
      <w:pPr>
        <w:ind w:left="4011" w:hanging="1069"/>
        <w:jc w:val="left"/>
      </w:pPr>
      <w:rPr>
        <w:rFonts w:hint="default"/>
      </w:rPr>
    </w:lvl>
    <w:lvl w:ilvl="2">
      <w:start w:val="1"/>
      <w:numFmt w:val="decimal"/>
      <w:lvlText w:val="%1.%2.%3"/>
      <w:lvlJc w:val="left"/>
      <w:pPr>
        <w:ind w:left="4011" w:hanging="1069"/>
        <w:jc w:val="left"/>
      </w:pPr>
      <w:rPr>
        <w:rFonts w:ascii="宋体" w:eastAsia="宋体" w:hAnsi="宋体" w:cs="宋体" w:hint="default"/>
        <w:w w:val="99"/>
        <w:sz w:val="39"/>
        <w:szCs w:val="39"/>
      </w:rPr>
    </w:lvl>
    <w:lvl w:ilvl="3">
      <w:start w:val="1"/>
      <w:numFmt w:val="decimal"/>
      <w:lvlText w:val="%1.%2.%3.%4"/>
      <w:lvlJc w:val="left"/>
      <w:pPr>
        <w:ind w:left="4403" w:hanging="1462"/>
        <w:jc w:val="left"/>
      </w:pPr>
      <w:rPr>
        <w:rFonts w:ascii="宋体" w:eastAsia="宋体" w:hAnsi="宋体" w:cs="宋体" w:hint="default"/>
        <w:w w:val="99"/>
        <w:sz w:val="39"/>
        <w:szCs w:val="39"/>
      </w:rPr>
    </w:lvl>
    <w:lvl w:ilvl="4">
      <w:start w:val="0"/>
      <w:numFmt w:val="bullet"/>
      <w:lvlText w:val="•"/>
      <w:lvlJc w:val="left"/>
      <w:pPr>
        <w:ind w:left="8886" w:hanging="1462"/>
      </w:pPr>
      <w:rPr>
        <w:rFonts w:hint="default"/>
      </w:rPr>
    </w:lvl>
    <w:lvl w:ilvl="5">
      <w:start w:val="0"/>
      <w:numFmt w:val="bullet"/>
      <w:lvlText w:val="•"/>
      <w:lvlJc w:val="left"/>
      <w:pPr>
        <w:ind w:left="10382" w:hanging="1462"/>
      </w:pPr>
      <w:rPr>
        <w:rFonts w:hint="default"/>
      </w:rPr>
    </w:lvl>
    <w:lvl w:ilvl="6">
      <w:start w:val="0"/>
      <w:numFmt w:val="bullet"/>
      <w:lvlText w:val="•"/>
      <w:lvlJc w:val="left"/>
      <w:pPr>
        <w:ind w:left="11877" w:hanging="1462"/>
      </w:pPr>
      <w:rPr>
        <w:rFonts w:hint="default"/>
      </w:rPr>
    </w:lvl>
    <w:lvl w:ilvl="7">
      <w:start w:val="0"/>
      <w:numFmt w:val="bullet"/>
      <w:lvlText w:val="•"/>
      <w:lvlJc w:val="left"/>
      <w:pPr>
        <w:ind w:left="13373" w:hanging="1462"/>
      </w:pPr>
      <w:rPr>
        <w:rFonts w:hint="default"/>
      </w:rPr>
    </w:lvl>
    <w:lvl w:ilvl="8">
      <w:start w:val="0"/>
      <w:numFmt w:val="bullet"/>
      <w:lvlText w:val="•"/>
      <w:lvlJc w:val="left"/>
      <w:pPr>
        <w:ind w:left="14868" w:hanging="1462"/>
      </w:pPr>
      <w:rPr>
        <w:rFonts w:hint="default"/>
      </w:rPr>
    </w:lvl>
  </w:abstractNum>
  <w:abstractNum w:abstractNumId="42">
    <w:nsid w:val="4257FA25"/>
    <w:multiLevelType w:val="hybridMultilevel"/>
    <w:tmpl w:val="00000000"/>
    <w:lvl w:ilvl="0">
      <w:start w:val="2"/>
      <w:numFmt w:val="decimal"/>
      <w:lvlText w:val="%1）"/>
      <w:lvlJc w:val="left"/>
      <w:pPr>
        <w:ind w:left="2160" w:hanging="584"/>
        <w:jc w:val="left"/>
      </w:pPr>
      <w:rPr>
        <w:rFonts w:ascii="宋体" w:eastAsia="宋体" w:hAnsi="宋体" w:cs="宋体" w:hint="default"/>
        <w:spacing w:val="-1"/>
        <w:w w:val="99"/>
        <w:sz w:val="37"/>
        <w:szCs w:val="37"/>
      </w:rPr>
    </w:lvl>
    <w:lvl w:ilvl="1">
      <w:start w:val="0"/>
      <w:numFmt w:val="bullet"/>
      <w:lvlText w:val="•"/>
      <w:lvlJc w:val="left"/>
      <w:pPr>
        <w:ind w:left="3729" w:hanging="584"/>
      </w:pPr>
      <w:rPr>
        <w:rFonts w:hint="default"/>
      </w:rPr>
    </w:lvl>
    <w:lvl w:ilvl="2">
      <w:start w:val="0"/>
      <w:numFmt w:val="bullet"/>
      <w:lvlText w:val="•"/>
      <w:lvlJc w:val="left"/>
      <w:pPr>
        <w:ind w:left="5299" w:hanging="584"/>
      </w:pPr>
      <w:rPr>
        <w:rFonts w:hint="default"/>
      </w:rPr>
    </w:lvl>
    <w:lvl w:ilvl="3">
      <w:start w:val="0"/>
      <w:numFmt w:val="bullet"/>
      <w:lvlText w:val="•"/>
      <w:lvlJc w:val="left"/>
      <w:pPr>
        <w:ind w:left="6869" w:hanging="584"/>
      </w:pPr>
      <w:rPr>
        <w:rFonts w:hint="default"/>
      </w:rPr>
    </w:lvl>
    <w:lvl w:ilvl="4">
      <w:start w:val="0"/>
      <w:numFmt w:val="bullet"/>
      <w:lvlText w:val="•"/>
      <w:lvlJc w:val="left"/>
      <w:pPr>
        <w:ind w:left="8439" w:hanging="584"/>
      </w:pPr>
      <w:rPr>
        <w:rFonts w:hint="default"/>
      </w:rPr>
    </w:lvl>
    <w:lvl w:ilvl="5">
      <w:start w:val="0"/>
      <w:numFmt w:val="bullet"/>
      <w:lvlText w:val="•"/>
      <w:lvlJc w:val="left"/>
      <w:pPr>
        <w:ind w:left="10009" w:hanging="584"/>
      </w:pPr>
      <w:rPr>
        <w:rFonts w:hint="default"/>
      </w:rPr>
    </w:lvl>
    <w:lvl w:ilvl="6">
      <w:start w:val="0"/>
      <w:numFmt w:val="bullet"/>
      <w:lvlText w:val="•"/>
      <w:lvlJc w:val="left"/>
      <w:pPr>
        <w:ind w:left="11579" w:hanging="584"/>
      </w:pPr>
      <w:rPr>
        <w:rFonts w:hint="default"/>
      </w:rPr>
    </w:lvl>
    <w:lvl w:ilvl="7">
      <w:start w:val="0"/>
      <w:numFmt w:val="bullet"/>
      <w:lvlText w:val="•"/>
      <w:lvlJc w:val="left"/>
      <w:pPr>
        <w:ind w:left="13149" w:hanging="584"/>
      </w:pPr>
      <w:rPr>
        <w:rFonts w:hint="default"/>
      </w:rPr>
    </w:lvl>
    <w:lvl w:ilvl="8">
      <w:start w:val="0"/>
      <w:numFmt w:val="bullet"/>
      <w:lvlText w:val="•"/>
      <w:lvlJc w:val="left"/>
      <w:pPr>
        <w:ind w:left="14719" w:hanging="584"/>
      </w:pPr>
      <w:rPr>
        <w:rFonts w:hint="default"/>
      </w:rPr>
    </w:lvl>
  </w:abstractNum>
  <w:abstractNum w:abstractNumId="43">
    <w:nsid w:val="432EBF52"/>
    <w:multiLevelType w:val="hybridMultilevel"/>
    <w:tmpl w:val="00000000"/>
    <w:lvl w:ilvl="0">
      <w:start w:val="2"/>
      <w:numFmt w:val="decimal"/>
      <w:lvlText w:val="%1"/>
      <w:lvlJc w:val="left"/>
      <w:pPr>
        <w:ind w:left="4011" w:hanging="1069"/>
        <w:jc w:val="left"/>
      </w:pPr>
      <w:rPr>
        <w:rFonts w:hint="default"/>
      </w:rPr>
    </w:lvl>
    <w:lvl w:ilvl="1">
      <w:start w:val="8"/>
      <w:numFmt w:val="decimal"/>
      <w:lvlText w:val="%1.%2"/>
      <w:lvlJc w:val="left"/>
      <w:pPr>
        <w:ind w:left="4011" w:hanging="1069"/>
        <w:jc w:val="left"/>
      </w:pPr>
      <w:rPr>
        <w:rFonts w:hint="default"/>
      </w:rPr>
    </w:lvl>
    <w:lvl w:ilvl="2">
      <w:start w:val="1"/>
      <w:numFmt w:val="decimal"/>
      <w:lvlText w:val="%1.%2.%3"/>
      <w:lvlJc w:val="left"/>
      <w:pPr>
        <w:ind w:left="4011" w:hanging="1069"/>
        <w:jc w:val="left"/>
      </w:pPr>
      <w:rPr>
        <w:rFonts w:ascii="宋体" w:eastAsia="宋体" w:hAnsi="宋体" w:cs="宋体" w:hint="default"/>
        <w:w w:val="99"/>
        <w:sz w:val="39"/>
        <w:szCs w:val="39"/>
      </w:rPr>
    </w:lvl>
    <w:lvl w:ilvl="3">
      <w:start w:val="0"/>
      <w:numFmt w:val="bullet"/>
      <w:lvlText w:val="•"/>
      <w:lvlJc w:val="left"/>
      <w:pPr>
        <w:ind w:left="8171" w:hanging="1069"/>
      </w:pPr>
      <w:rPr>
        <w:rFonts w:hint="default"/>
      </w:rPr>
    </w:lvl>
    <w:lvl w:ilvl="4">
      <w:start w:val="0"/>
      <w:numFmt w:val="bullet"/>
      <w:lvlText w:val="•"/>
      <w:lvlJc w:val="left"/>
      <w:pPr>
        <w:ind w:left="9555" w:hanging="1069"/>
      </w:pPr>
      <w:rPr>
        <w:rFonts w:hint="default"/>
      </w:rPr>
    </w:lvl>
    <w:lvl w:ilvl="5">
      <w:start w:val="0"/>
      <w:numFmt w:val="bullet"/>
      <w:lvlText w:val="•"/>
      <w:lvlJc w:val="left"/>
      <w:pPr>
        <w:ind w:left="10939" w:hanging="1069"/>
      </w:pPr>
      <w:rPr>
        <w:rFonts w:hint="default"/>
      </w:rPr>
    </w:lvl>
    <w:lvl w:ilvl="6">
      <w:start w:val="0"/>
      <w:numFmt w:val="bullet"/>
      <w:lvlText w:val="•"/>
      <w:lvlJc w:val="left"/>
      <w:pPr>
        <w:ind w:left="12323" w:hanging="1069"/>
      </w:pPr>
      <w:rPr>
        <w:rFonts w:hint="default"/>
      </w:rPr>
    </w:lvl>
    <w:lvl w:ilvl="7">
      <w:start w:val="0"/>
      <w:numFmt w:val="bullet"/>
      <w:lvlText w:val="•"/>
      <w:lvlJc w:val="left"/>
      <w:pPr>
        <w:ind w:left="13707" w:hanging="1069"/>
      </w:pPr>
      <w:rPr>
        <w:rFonts w:hint="default"/>
      </w:rPr>
    </w:lvl>
    <w:lvl w:ilvl="8">
      <w:start w:val="0"/>
      <w:numFmt w:val="bullet"/>
      <w:lvlText w:val="•"/>
      <w:lvlJc w:val="left"/>
      <w:pPr>
        <w:ind w:left="15091" w:hanging="1069"/>
      </w:pPr>
      <w:rPr>
        <w:rFonts w:hint="default"/>
      </w:rPr>
    </w:lvl>
  </w:abstractNum>
  <w:abstractNum w:abstractNumId="44">
    <w:nsid w:val="4550392C"/>
    <w:multiLevelType w:val="hybridMultilevel"/>
    <w:tmpl w:val="00000000"/>
    <w:lvl w:ilvl="0">
      <w:start w:val="1"/>
      <w:numFmt w:val="decimal"/>
      <w:lvlText w:val="（%1）"/>
      <w:lvlJc w:val="left"/>
      <w:pPr>
        <w:ind w:left="2160" w:hanging="973"/>
        <w:jc w:val="left"/>
      </w:pPr>
      <w:rPr>
        <w:rFonts w:ascii="宋体" w:eastAsia="宋体" w:hAnsi="宋体" w:cs="宋体" w:hint="default"/>
        <w:spacing w:val="-1"/>
        <w:w w:val="99"/>
        <w:sz w:val="37"/>
        <w:szCs w:val="37"/>
      </w:rPr>
    </w:lvl>
    <w:lvl w:ilvl="1">
      <w:start w:val="0"/>
      <w:numFmt w:val="bullet"/>
      <w:lvlText w:val="•"/>
      <w:lvlJc w:val="left"/>
      <w:pPr>
        <w:ind w:left="3729" w:hanging="973"/>
      </w:pPr>
      <w:rPr>
        <w:rFonts w:hint="default"/>
      </w:rPr>
    </w:lvl>
    <w:lvl w:ilvl="2">
      <w:start w:val="0"/>
      <w:numFmt w:val="bullet"/>
      <w:lvlText w:val="•"/>
      <w:lvlJc w:val="left"/>
      <w:pPr>
        <w:ind w:left="5299" w:hanging="973"/>
      </w:pPr>
      <w:rPr>
        <w:rFonts w:hint="default"/>
      </w:rPr>
    </w:lvl>
    <w:lvl w:ilvl="3">
      <w:start w:val="0"/>
      <w:numFmt w:val="bullet"/>
      <w:lvlText w:val="•"/>
      <w:lvlJc w:val="left"/>
      <w:pPr>
        <w:ind w:left="6869" w:hanging="973"/>
      </w:pPr>
      <w:rPr>
        <w:rFonts w:hint="default"/>
      </w:rPr>
    </w:lvl>
    <w:lvl w:ilvl="4">
      <w:start w:val="0"/>
      <w:numFmt w:val="bullet"/>
      <w:lvlText w:val="•"/>
      <w:lvlJc w:val="left"/>
      <w:pPr>
        <w:ind w:left="8439" w:hanging="973"/>
      </w:pPr>
      <w:rPr>
        <w:rFonts w:hint="default"/>
      </w:rPr>
    </w:lvl>
    <w:lvl w:ilvl="5">
      <w:start w:val="0"/>
      <w:numFmt w:val="bullet"/>
      <w:lvlText w:val="•"/>
      <w:lvlJc w:val="left"/>
      <w:pPr>
        <w:ind w:left="10009" w:hanging="973"/>
      </w:pPr>
      <w:rPr>
        <w:rFonts w:hint="default"/>
      </w:rPr>
    </w:lvl>
    <w:lvl w:ilvl="6">
      <w:start w:val="0"/>
      <w:numFmt w:val="bullet"/>
      <w:lvlText w:val="•"/>
      <w:lvlJc w:val="left"/>
      <w:pPr>
        <w:ind w:left="11579" w:hanging="973"/>
      </w:pPr>
      <w:rPr>
        <w:rFonts w:hint="default"/>
      </w:rPr>
    </w:lvl>
    <w:lvl w:ilvl="7">
      <w:start w:val="0"/>
      <w:numFmt w:val="bullet"/>
      <w:lvlText w:val="•"/>
      <w:lvlJc w:val="left"/>
      <w:pPr>
        <w:ind w:left="13149" w:hanging="973"/>
      </w:pPr>
      <w:rPr>
        <w:rFonts w:hint="default"/>
      </w:rPr>
    </w:lvl>
    <w:lvl w:ilvl="8">
      <w:start w:val="0"/>
      <w:numFmt w:val="bullet"/>
      <w:lvlText w:val="•"/>
      <w:lvlJc w:val="left"/>
      <w:pPr>
        <w:ind w:left="14719" w:hanging="973"/>
      </w:pPr>
      <w:rPr>
        <w:rFonts w:hint="default"/>
      </w:rPr>
    </w:lvl>
  </w:abstractNum>
  <w:abstractNum w:abstractNumId="45">
    <w:nsid w:val="468A15E9"/>
    <w:multiLevelType w:val="hybridMultilevel"/>
    <w:tmpl w:val="00000000"/>
    <w:lvl w:ilvl="0">
      <w:start w:val="1"/>
      <w:numFmt w:val="decimal"/>
      <w:lvlText w:val="（%1）"/>
      <w:lvlJc w:val="left"/>
      <w:pPr>
        <w:ind w:left="3914" w:hanging="973"/>
        <w:jc w:val="left"/>
      </w:pPr>
      <w:rPr>
        <w:rFonts w:ascii="宋体" w:eastAsia="宋体" w:hAnsi="宋体" w:cs="宋体" w:hint="default"/>
        <w:spacing w:val="-1"/>
        <w:w w:val="99"/>
        <w:sz w:val="37"/>
        <w:szCs w:val="37"/>
      </w:rPr>
    </w:lvl>
    <w:lvl w:ilvl="1">
      <w:start w:val="0"/>
      <w:numFmt w:val="bullet"/>
      <w:lvlText w:val="•"/>
      <w:lvlJc w:val="left"/>
      <w:pPr>
        <w:ind w:left="5313" w:hanging="973"/>
      </w:pPr>
      <w:rPr>
        <w:rFonts w:hint="default"/>
      </w:rPr>
    </w:lvl>
    <w:lvl w:ilvl="2">
      <w:start w:val="0"/>
      <w:numFmt w:val="bullet"/>
      <w:lvlText w:val="•"/>
      <w:lvlJc w:val="left"/>
      <w:pPr>
        <w:ind w:left="6707" w:hanging="973"/>
      </w:pPr>
      <w:rPr>
        <w:rFonts w:hint="default"/>
      </w:rPr>
    </w:lvl>
    <w:lvl w:ilvl="3">
      <w:start w:val="0"/>
      <w:numFmt w:val="bullet"/>
      <w:lvlText w:val="•"/>
      <w:lvlJc w:val="left"/>
      <w:pPr>
        <w:ind w:left="8101" w:hanging="973"/>
      </w:pPr>
      <w:rPr>
        <w:rFonts w:hint="default"/>
      </w:rPr>
    </w:lvl>
    <w:lvl w:ilvl="4">
      <w:start w:val="0"/>
      <w:numFmt w:val="bullet"/>
      <w:lvlText w:val="•"/>
      <w:lvlJc w:val="left"/>
      <w:pPr>
        <w:ind w:left="9495" w:hanging="973"/>
      </w:pPr>
      <w:rPr>
        <w:rFonts w:hint="default"/>
      </w:rPr>
    </w:lvl>
    <w:lvl w:ilvl="5">
      <w:start w:val="0"/>
      <w:numFmt w:val="bullet"/>
      <w:lvlText w:val="•"/>
      <w:lvlJc w:val="left"/>
      <w:pPr>
        <w:ind w:left="10889" w:hanging="973"/>
      </w:pPr>
      <w:rPr>
        <w:rFonts w:hint="default"/>
      </w:rPr>
    </w:lvl>
    <w:lvl w:ilvl="6">
      <w:start w:val="0"/>
      <w:numFmt w:val="bullet"/>
      <w:lvlText w:val="•"/>
      <w:lvlJc w:val="left"/>
      <w:pPr>
        <w:ind w:left="12283" w:hanging="973"/>
      </w:pPr>
      <w:rPr>
        <w:rFonts w:hint="default"/>
      </w:rPr>
    </w:lvl>
    <w:lvl w:ilvl="7">
      <w:start w:val="0"/>
      <w:numFmt w:val="bullet"/>
      <w:lvlText w:val="•"/>
      <w:lvlJc w:val="left"/>
      <w:pPr>
        <w:ind w:left="13677" w:hanging="973"/>
      </w:pPr>
      <w:rPr>
        <w:rFonts w:hint="default"/>
      </w:rPr>
    </w:lvl>
    <w:lvl w:ilvl="8">
      <w:start w:val="0"/>
      <w:numFmt w:val="bullet"/>
      <w:lvlText w:val="•"/>
      <w:lvlJc w:val="left"/>
      <w:pPr>
        <w:ind w:left="15071" w:hanging="973"/>
      </w:pPr>
      <w:rPr>
        <w:rFonts w:hint="default"/>
      </w:rPr>
    </w:lvl>
  </w:abstractNum>
  <w:abstractNum w:abstractNumId="46">
    <w:nsid w:val="468AF211"/>
    <w:multiLevelType w:val="hybridMultilevel"/>
    <w:tmpl w:val="00000000"/>
    <w:lvl w:ilvl="0">
      <w:start w:val="3"/>
      <w:numFmt w:val="decimal"/>
      <w:lvlText w:val="%1）"/>
      <w:lvlJc w:val="left"/>
      <w:pPr>
        <w:ind w:left="3526" w:hanging="584"/>
        <w:jc w:val="left"/>
      </w:pPr>
      <w:rPr>
        <w:rFonts w:ascii="宋体" w:eastAsia="宋体" w:hAnsi="宋体" w:cs="宋体" w:hint="default"/>
        <w:spacing w:val="-1"/>
        <w:w w:val="99"/>
        <w:sz w:val="37"/>
        <w:szCs w:val="37"/>
      </w:rPr>
    </w:lvl>
    <w:lvl w:ilvl="1">
      <w:start w:val="0"/>
      <w:numFmt w:val="bullet"/>
      <w:lvlText w:val="•"/>
      <w:lvlJc w:val="left"/>
      <w:pPr>
        <w:ind w:left="4953" w:hanging="584"/>
      </w:pPr>
      <w:rPr>
        <w:rFonts w:hint="default"/>
      </w:rPr>
    </w:lvl>
    <w:lvl w:ilvl="2">
      <w:start w:val="0"/>
      <w:numFmt w:val="bullet"/>
      <w:lvlText w:val="•"/>
      <w:lvlJc w:val="left"/>
      <w:pPr>
        <w:ind w:left="6387" w:hanging="584"/>
      </w:pPr>
      <w:rPr>
        <w:rFonts w:hint="default"/>
      </w:rPr>
    </w:lvl>
    <w:lvl w:ilvl="3">
      <w:start w:val="0"/>
      <w:numFmt w:val="bullet"/>
      <w:lvlText w:val="•"/>
      <w:lvlJc w:val="left"/>
      <w:pPr>
        <w:ind w:left="7821" w:hanging="584"/>
      </w:pPr>
      <w:rPr>
        <w:rFonts w:hint="default"/>
      </w:rPr>
    </w:lvl>
    <w:lvl w:ilvl="4">
      <w:start w:val="0"/>
      <w:numFmt w:val="bullet"/>
      <w:lvlText w:val="•"/>
      <w:lvlJc w:val="left"/>
      <w:pPr>
        <w:ind w:left="9255" w:hanging="584"/>
      </w:pPr>
      <w:rPr>
        <w:rFonts w:hint="default"/>
      </w:rPr>
    </w:lvl>
    <w:lvl w:ilvl="5">
      <w:start w:val="0"/>
      <w:numFmt w:val="bullet"/>
      <w:lvlText w:val="•"/>
      <w:lvlJc w:val="left"/>
      <w:pPr>
        <w:ind w:left="10689" w:hanging="584"/>
      </w:pPr>
      <w:rPr>
        <w:rFonts w:hint="default"/>
      </w:rPr>
    </w:lvl>
    <w:lvl w:ilvl="6">
      <w:start w:val="0"/>
      <w:numFmt w:val="bullet"/>
      <w:lvlText w:val="•"/>
      <w:lvlJc w:val="left"/>
      <w:pPr>
        <w:ind w:left="12123" w:hanging="584"/>
      </w:pPr>
      <w:rPr>
        <w:rFonts w:hint="default"/>
      </w:rPr>
    </w:lvl>
    <w:lvl w:ilvl="7">
      <w:start w:val="0"/>
      <w:numFmt w:val="bullet"/>
      <w:lvlText w:val="•"/>
      <w:lvlJc w:val="left"/>
      <w:pPr>
        <w:ind w:left="13557" w:hanging="584"/>
      </w:pPr>
      <w:rPr>
        <w:rFonts w:hint="default"/>
      </w:rPr>
    </w:lvl>
    <w:lvl w:ilvl="8">
      <w:start w:val="0"/>
      <w:numFmt w:val="bullet"/>
      <w:lvlText w:val="•"/>
      <w:lvlJc w:val="left"/>
      <w:pPr>
        <w:ind w:left="14991" w:hanging="584"/>
      </w:pPr>
      <w:rPr>
        <w:rFonts w:hint="default"/>
      </w:rPr>
    </w:lvl>
  </w:abstractNum>
  <w:abstractNum w:abstractNumId="47">
    <w:nsid w:val="51C969C5"/>
    <w:multiLevelType w:val="hybridMultilevel"/>
    <w:tmpl w:val="00000000"/>
    <w:lvl w:ilvl="0">
      <w:start w:val="1"/>
      <w:numFmt w:val="lowerLetter"/>
      <w:lvlText w:val="%1."/>
      <w:lvlJc w:val="left"/>
      <w:pPr>
        <w:ind w:left="2160" w:hanging="390"/>
        <w:jc w:val="left"/>
      </w:pPr>
      <w:rPr>
        <w:rFonts w:ascii="宋体" w:eastAsia="宋体" w:hAnsi="宋体" w:cs="宋体" w:hint="default"/>
        <w:spacing w:val="-1"/>
        <w:w w:val="99"/>
        <w:sz w:val="37"/>
        <w:szCs w:val="37"/>
      </w:rPr>
    </w:lvl>
    <w:lvl w:ilvl="1">
      <w:start w:val="0"/>
      <w:numFmt w:val="bullet"/>
      <w:lvlText w:val="•"/>
      <w:lvlJc w:val="left"/>
      <w:pPr>
        <w:ind w:left="3729" w:hanging="390"/>
      </w:pPr>
      <w:rPr>
        <w:rFonts w:hint="default"/>
      </w:rPr>
    </w:lvl>
    <w:lvl w:ilvl="2">
      <w:start w:val="0"/>
      <w:numFmt w:val="bullet"/>
      <w:lvlText w:val="•"/>
      <w:lvlJc w:val="left"/>
      <w:pPr>
        <w:ind w:left="5299" w:hanging="390"/>
      </w:pPr>
      <w:rPr>
        <w:rFonts w:hint="default"/>
      </w:rPr>
    </w:lvl>
    <w:lvl w:ilvl="3">
      <w:start w:val="0"/>
      <w:numFmt w:val="bullet"/>
      <w:lvlText w:val="•"/>
      <w:lvlJc w:val="left"/>
      <w:pPr>
        <w:ind w:left="6869" w:hanging="390"/>
      </w:pPr>
      <w:rPr>
        <w:rFonts w:hint="default"/>
      </w:rPr>
    </w:lvl>
    <w:lvl w:ilvl="4">
      <w:start w:val="0"/>
      <w:numFmt w:val="bullet"/>
      <w:lvlText w:val="•"/>
      <w:lvlJc w:val="left"/>
      <w:pPr>
        <w:ind w:left="8439" w:hanging="390"/>
      </w:pPr>
      <w:rPr>
        <w:rFonts w:hint="default"/>
      </w:rPr>
    </w:lvl>
    <w:lvl w:ilvl="5">
      <w:start w:val="0"/>
      <w:numFmt w:val="bullet"/>
      <w:lvlText w:val="•"/>
      <w:lvlJc w:val="left"/>
      <w:pPr>
        <w:ind w:left="10009" w:hanging="390"/>
      </w:pPr>
      <w:rPr>
        <w:rFonts w:hint="default"/>
      </w:rPr>
    </w:lvl>
    <w:lvl w:ilvl="6">
      <w:start w:val="0"/>
      <w:numFmt w:val="bullet"/>
      <w:lvlText w:val="•"/>
      <w:lvlJc w:val="left"/>
      <w:pPr>
        <w:ind w:left="11579" w:hanging="390"/>
      </w:pPr>
      <w:rPr>
        <w:rFonts w:hint="default"/>
      </w:rPr>
    </w:lvl>
    <w:lvl w:ilvl="7">
      <w:start w:val="0"/>
      <w:numFmt w:val="bullet"/>
      <w:lvlText w:val="•"/>
      <w:lvlJc w:val="left"/>
      <w:pPr>
        <w:ind w:left="13149" w:hanging="390"/>
      </w:pPr>
      <w:rPr>
        <w:rFonts w:hint="default"/>
      </w:rPr>
    </w:lvl>
    <w:lvl w:ilvl="8">
      <w:start w:val="0"/>
      <w:numFmt w:val="bullet"/>
      <w:lvlText w:val="•"/>
      <w:lvlJc w:val="left"/>
      <w:pPr>
        <w:ind w:left="14719" w:hanging="390"/>
      </w:pPr>
      <w:rPr>
        <w:rFonts w:hint="default"/>
      </w:rPr>
    </w:lvl>
  </w:abstractNum>
  <w:abstractNum w:abstractNumId="48">
    <w:nsid w:val="53FDB0D9"/>
    <w:multiLevelType w:val="hybridMultilevel"/>
    <w:tmpl w:val="00000000"/>
    <w:lvl w:ilvl="0">
      <w:start w:val="1"/>
      <w:numFmt w:val="decimal"/>
      <w:lvlText w:val="（%1）"/>
      <w:lvlJc w:val="left"/>
      <w:pPr>
        <w:ind w:left="2160" w:hanging="973"/>
        <w:jc w:val="left"/>
      </w:pPr>
      <w:rPr>
        <w:rFonts w:ascii="宋体" w:eastAsia="宋体" w:hAnsi="宋体" w:cs="宋体" w:hint="default"/>
        <w:spacing w:val="-1"/>
        <w:w w:val="99"/>
        <w:sz w:val="37"/>
        <w:szCs w:val="37"/>
      </w:rPr>
    </w:lvl>
    <w:lvl w:ilvl="1">
      <w:start w:val="0"/>
      <w:numFmt w:val="bullet"/>
      <w:lvlText w:val="•"/>
      <w:lvlJc w:val="left"/>
      <w:pPr>
        <w:ind w:left="3729" w:hanging="973"/>
      </w:pPr>
      <w:rPr>
        <w:rFonts w:hint="default"/>
      </w:rPr>
    </w:lvl>
    <w:lvl w:ilvl="2">
      <w:start w:val="0"/>
      <w:numFmt w:val="bullet"/>
      <w:lvlText w:val="•"/>
      <w:lvlJc w:val="left"/>
      <w:pPr>
        <w:ind w:left="5299" w:hanging="973"/>
      </w:pPr>
      <w:rPr>
        <w:rFonts w:hint="default"/>
      </w:rPr>
    </w:lvl>
    <w:lvl w:ilvl="3">
      <w:start w:val="0"/>
      <w:numFmt w:val="bullet"/>
      <w:lvlText w:val="•"/>
      <w:lvlJc w:val="left"/>
      <w:pPr>
        <w:ind w:left="6869" w:hanging="973"/>
      </w:pPr>
      <w:rPr>
        <w:rFonts w:hint="default"/>
      </w:rPr>
    </w:lvl>
    <w:lvl w:ilvl="4">
      <w:start w:val="0"/>
      <w:numFmt w:val="bullet"/>
      <w:lvlText w:val="•"/>
      <w:lvlJc w:val="left"/>
      <w:pPr>
        <w:ind w:left="8439" w:hanging="973"/>
      </w:pPr>
      <w:rPr>
        <w:rFonts w:hint="default"/>
      </w:rPr>
    </w:lvl>
    <w:lvl w:ilvl="5">
      <w:start w:val="0"/>
      <w:numFmt w:val="bullet"/>
      <w:lvlText w:val="•"/>
      <w:lvlJc w:val="left"/>
      <w:pPr>
        <w:ind w:left="10009" w:hanging="973"/>
      </w:pPr>
      <w:rPr>
        <w:rFonts w:hint="default"/>
      </w:rPr>
    </w:lvl>
    <w:lvl w:ilvl="6">
      <w:start w:val="0"/>
      <w:numFmt w:val="bullet"/>
      <w:lvlText w:val="•"/>
      <w:lvlJc w:val="left"/>
      <w:pPr>
        <w:ind w:left="11579" w:hanging="973"/>
      </w:pPr>
      <w:rPr>
        <w:rFonts w:hint="default"/>
      </w:rPr>
    </w:lvl>
    <w:lvl w:ilvl="7">
      <w:start w:val="0"/>
      <w:numFmt w:val="bullet"/>
      <w:lvlText w:val="•"/>
      <w:lvlJc w:val="left"/>
      <w:pPr>
        <w:ind w:left="13149" w:hanging="973"/>
      </w:pPr>
      <w:rPr>
        <w:rFonts w:hint="default"/>
      </w:rPr>
    </w:lvl>
    <w:lvl w:ilvl="8">
      <w:start w:val="0"/>
      <w:numFmt w:val="bullet"/>
      <w:lvlText w:val="•"/>
      <w:lvlJc w:val="left"/>
      <w:pPr>
        <w:ind w:left="14719" w:hanging="973"/>
      </w:pPr>
      <w:rPr>
        <w:rFonts w:hint="default"/>
      </w:rPr>
    </w:lvl>
  </w:abstractNum>
  <w:abstractNum w:abstractNumId="49">
    <w:nsid w:val="558D3F39"/>
    <w:multiLevelType w:val="hybridMultilevel"/>
    <w:tmpl w:val="00000000"/>
    <w:lvl w:ilvl="0">
      <w:start w:val="2"/>
      <w:numFmt w:val="decimal"/>
      <w:lvlText w:val="%1）"/>
      <w:lvlJc w:val="left"/>
      <w:pPr>
        <w:ind w:left="2160" w:hanging="585"/>
        <w:jc w:val="left"/>
      </w:pPr>
      <w:rPr>
        <w:rFonts w:ascii="宋体" w:eastAsia="宋体" w:hAnsi="宋体" w:cs="宋体" w:hint="default"/>
        <w:w w:val="99"/>
        <w:sz w:val="37"/>
        <w:szCs w:val="37"/>
      </w:rPr>
    </w:lvl>
    <w:lvl w:ilvl="1">
      <w:start w:val="0"/>
      <w:numFmt w:val="bullet"/>
      <w:lvlText w:val="•"/>
      <w:lvlJc w:val="left"/>
      <w:pPr>
        <w:ind w:left="3729" w:hanging="585"/>
      </w:pPr>
      <w:rPr>
        <w:rFonts w:hint="default"/>
      </w:rPr>
    </w:lvl>
    <w:lvl w:ilvl="2">
      <w:start w:val="0"/>
      <w:numFmt w:val="bullet"/>
      <w:lvlText w:val="•"/>
      <w:lvlJc w:val="left"/>
      <w:pPr>
        <w:ind w:left="5299" w:hanging="585"/>
      </w:pPr>
      <w:rPr>
        <w:rFonts w:hint="default"/>
      </w:rPr>
    </w:lvl>
    <w:lvl w:ilvl="3">
      <w:start w:val="0"/>
      <w:numFmt w:val="bullet"/>
      <w:lvlText w:val="•"/>
      <w:lvlJc w:val="left"/>
      <w:pPr>
        <w:ind w:left="6869" w:hanging="585"/>
      </w:pPr>
      <w:rPr>
        <w:rFonts w:hint="default"/>
      </w:rPr>
    </w:lvl>
    <w:lvl w:ilvl="4">
      <w:start w:val="0"/>
      <w:numFmt w:val="bullet"/>
      <w:lvlText w:val="•"/>
      <w:lvlJc w:val="left"/>
      <w:pPr>
        <w:ind w:left="8439" w:hanging="585"/>
      </w:pPr>
      <w:rPr>
        <w:rFonts w:hint="default"/>
      </w:rPr>
    </w:lvl>
    <w:lvl w:ilvl="5">
      <w:start w:val="0"/>
      <w:numFmt w:val="bullet"/>
      <w:lvlText w:val="•"/>
      <w:lvlJc w:val="left"/>
      <w:pPr>
        <w:ind w:left="10009" w:hanging="585"/>
      </w:pPr>
      <w:rPr>
        <w:rFonts w:hint="default"/>
      </w:rPr>
    </w:lvl>
    <w:lvl w:ilvl="6">
      <w:start w:val="0"/>
      <w:numFmt w:val="bullet"/>
      <w:lvlText w:val="•"/>
      <w:lvlJc w:val="left"/>
      <w:pPr>
        <w:ind w:left="11579" w:hanging="585"/>
      </w:pPr>
      <w:rPr>
        <w:rFonts w:hint="default"/>
      </w:rPr>
    </w:lvl>
    <w:lvl w:ilvl="7">
      <w:start w:val="0"/>
      <w:numFmt w:val="bullet"/>
      <w:lvlText w:val="•"/>
      <w:lvlJc w:val="left"/>
      <w:pPr>
        <w:ind w:left="13149" w:hanging="585"/>
      </w:pPr>
      <w:rPr>
        <w:rFonts w:hint="default"/>
      </w:rPr>
    </w:lvl>
    <w:lvl w:ilvl="8">
      <w:start w:val="0"/>
      <w:numFmt w:val="bullet"/>
      <w:lvlText w:val="•"/>
      <w:lvlJc w:val="left"/>
      <w:pPr>
        <w:ind w:left="14719" w:hanging="585"/>
      </w:pPr>
      <w:rPr>
        <w:rFonts w:hint="default"/>
      </w:rPr>
    </w:lvl>
  </w:abstractNum>
  <w:abstractNum w:abstractNumId="50">
    <w:nsid w:val="571567ED"/>
    <w:multiLevelType w:val="hybridMultilevel"/>
    <w:tmpl w:val="00000000"/>
    <w:lvl w:ilvl="0">
      <w:start w:val="1"/>
      <w:numFmt w:val="lowerLetter"/>
      <w:lvlText w:val="%1."/>
      <w:lvlJc w:val="left"/>
      <w:pPr>
        <w:ind w:left="2160" w:hanging="390"/>
        <w:jc w:val="left"/>
      </w:pPr>
      <w:rPr>
        <w:rFonts w:ascii="宋体" w:eastAsia="宋体" w:hAnsi="宋体" w:cs="宋体" w:hint="default"/>
        <w:spacing w:val="-1"/>
        <w:w w:val="99"/>
        <w:sz w:val="37"/>
        <w:szCs w:val="37"/>
      </w:rPr>
    </w:lvl>
    <w:lvl w:ilvl="1">
      <w:start w:val="0"/>
      <w:numFmt w:val="bullet"/>
      <w:lvlText w:val="•"/>
      <w:lvlJc w:val="left"/>
      <w:pPr>
        <w:ind w:left="3729" w:hanging="390"/>
      </w:pPr>
      <w:rPr>
        <w:rFonts w:hint="default"/>
      </w:rPr>
    </w:lvl>
    <w:lvl w:ilvl="2">
      <w:start w:val="0"/>
      <w:numFmt w:val="bullet"/>
      <w:lvlText w:val="•"/>
      <w:lvlJc w:val="left"/>
      <w:pPr>
        <w:ind w:left="5299" w:hanging="390"/>
      </w:pPr>
      <w:rPr>
        <w:rFonts w:hint="default"/>
      </w:rPr>
    </w:lvl>
    <w:lvl w:ilvl="3">
      <w:start w:val="0"/>
      <w:numFmt w:val="bullet"/>
      <w:lvlText w:val="•"/>
      <w:lvlJc w:val="left"/>
      <w:pPr>
        <w:ind w:left="6869" w:hanging="390"/>
      </w:pPr>
      <w:rPr>
        <w:rFonts w:hint="default"/>
      </w:rPr>
    </w:lvl>
    <w:lvl w:ilvl="4">
      <w:start w:val="0"/>
      <w:numFmt w:val="bullet"/>
      <w:lvlText w:val="•"/>
      <w:lvlJc w:val="left"/>
      <w:pPr>
        <w:ind w:left="8439" w:hanging="390"/>
      </w:pPr>
      <w:rPr>
        <w:rFonts w:hint="default"/>
      </w:rPr>
    </w:lvl>
    <w:lvl w:ilvl="5">
      <w:start w:val="0"/>
      <w:numFmt w:val="bullet"/>
      <w:lvlText w:val="•"/>
      <w:lvlJc w:val="left"/>
      <w:pPr>
        <w:ind w:left="10009" w:hanging="390"/>
      </w:pPr>
      <w:rPr>
        <w:rFonts w:hint="default"/>
      </w:rPr>
    </w:lvl>
    <w:lvl w:ilvl="6">
      <w:start w:val="0"/>
      <w:numFmt w:val="bullet"/>
      <w:lvlText w:val="•"/>
      <w:lvlJc w:val="left"/>
      <w:pPr>
        <w:ind w:left="11579" w:hanging="390"/>
      </w:pPr>
      <w:rPr>
        <w:rFonts w:hint="default"/>
      </w:rPr>
    </w:lvl>
    <w:lvl w:ilvl="7">
      <w:start w:val="0"/>
      <w:numFmt w:val="bullet"/>
      <w:lvlText w:val="•"/>
      <w:lvlJc w:val="left"/>
      <w:pPr>
        <w:ind w:left="13149" w:hanging="390"/>
      </w:pPr>
      <w:rPr>
        <w:rFonts w:hint="default"/>
      </w:rPr>
    </w:lvl>
    <w:lvl w:ilvl="8">
      <w:start w:val="0"/>
      <w:numFmt w:val="bullet"/>
      <w:lvlText w:val="•"/>
      <w:lvlJc w:val="left"/>
      <w:pPr>
        <w:ind w:left="14719" w:hanging="390"/>
      </w:pPr>
      <w:rPr>
        <w:rFonts w:hint="default"/>
      </w:rPr>
    </w:lvl>
  </w:abstractNum>
  <w:abstractNum w:abstractNumId="51">
    <w:nsid w:val="587246AE"/>
    <w:multiLevelType w:val="hybridMultilevel"/>
    <w:tmpl w:val="00000000"/>
    <w:lvl w:ilvl="0">
      <w:start w:val="2"/>
      <w:numFmt w:val="decimal"/>
      <w:lvlText w:val="%1）"/>
      <w:lvlJc w:val="left"/>
      <w:pPr>
        <w:ind w:left="3328" w:hanging="585"/>
        <w:jc w:val="left"/>
      </w:pPr>
      <w:rPr>
        <w:rFonts w:ascii="宋体" w:eastAsia="宋体" w:hAnsi="宋体" w:cs="宋体" w:hint="default"/>
        <w:w w:val="99"/>
        <w:sz w:val="37"/>
        <w:szCs w:val="37"/>
      </w:rPr>
    </w:lvl>
    <w:lvl w:ilvl="1">
      <w:start w:val="2"/>
      <w:numFmt w:val="decimal"/>
      <w:lvlText w:val="%2）"/>
      <w:lvlJc w:val="left"/>
      <w:pPr>
        <w:ind w:left="3720" w:hanging="584"/>
        <w:jc w:val="left"/>
      </w:pPr>
      <w:rPr>
        <w:rFonts w:ascii="宋体" w:eastAsia="宋体" w:hAnsi="宋体" w:cs="宋体" w:hint="default"/>
        <w:spacing w:val="-1"/>
        <w:w w:val="99"/>
        <w:sz w:val="37"/>
        <w:szCs w:val="37"/>
      </w:rPr>
    </w:lvl>
    <w:lvl w:ilvl="2">
      <w:start w:val="0"/>
      <w:numFmt w:val="bullet"/>
      <w:lvlText w:val="•"/>
      <w:lvlJc w:val="left"/>
      <w:pPr>
        <w:ind w:left="5291" w:hanging="584"/>
      </w:pPr>
      <w:rPr>
        <w:rFonts w:hint="default"/>
      </w:rPr>
    </w:lvl>
    <w:lvl w:ilvl="3">
      <w:start w:val="0"/>
      <w:numFmt w:val="bullet"/>
      <w:lvlText w:val="•"/>
      <w:lvlJc w:val="left"/>
      <w:pPr>
        <w:ind w:left="6862" w:hanging="584"/>
      </w:pPr>
      <w:rPr>
        <w:rFonts w:hint="default"/>
      </w:rPr>
    </w:lvl>
    <w:lvl w:ilvl="4">
      <w:start w:val="0"/>
      <w:numFmt w:val="bullet"/>
      <w:lvlText w:val="•"/>
      <w:lvlJc w:val="left"/>
      <w:pPr>
        <w:ind w:left="8433" w:hanging="584"/>
      </w:pPr>
      <w:rPr>
        <w:rFonts w:hint="default"/>
      </w:rPr>
    </w:lvl>
    <w:lvl w:ilvl="5">
      <w:start w:val="0"/>
      <w:numFmt w:val="bullet"/>
      <w:lvlText w:val="•"/>
      <w:lvlJc w:val="left"/>
      <w:pPr>
        <w:ind w:left="10004" w:hanging="584"/>
      </w:pPr>
      <w:rPr>
        <w:rFonts w:hint="default"/>
      </w:rPr>
    </w:lvl>
    <w:lvl w:ilvl="6">
      <w:start w:val="0"/>
      <w:numFmt w:val="bullet"/>
      <w:lvlText w:val="•"/>
      <w:lvlJc w:val="left"/>
      <w:pPr>
        <w:ind w:left="11575" w:hanging="584"/>
      </w:pPr>
      <w:rPr>
        <w:rFonts w:hint="default"/>
      </w:rPr>
    </w:lvl>
    <w:lvl w:ilvl="7">
      <w:start w:val="0"/>
      <w:numFmt w:val="bullet"/>
      <w:lvlText w:val="•"/>
      <w:lvlJc w:val="left"/>
      <w:pPr>
        <w:ind w:left="13146" w:hanging="584"/>
      </w:pPr>
      <w:rPr>
        <w:rFonts w:hint="default"/>
      </w:rPr>
    </w:lvl>
    <w:lvl w:ilvl="8">
      <w:start w:val="0"/>
      <w:numFmt w:val="bullet"/>
      <w:lvlText w:val="•"/>
      <w:lvlJc w:val="left"/>
      <w:pPr>
        <w:ind w:left="14717" w:hanging="584"/>
      </w:pPr>
      <w:rPr>
        <w:rFonts w:hint="default"/>
      </w:rPr>
    </w:lvl>
  </w:abstractNum>
  <w:abstractNum w:abstractNumId="52">
    <w:nsid w:val="5A6A394D"/>
    <w:multiLevelType w:val="hybridMultilevel"/>
    <w:tmpl w:val="00000000"/>
    <w:lvl w:ilvl="0">
      <w:start w:val="1"/>
      <w:numFmt w:val="lowerLetter"/>
      <w:lvlText w:val="%1."/>
      <w:lvlJc w:val="left"/>
      <w:pPr>
        <w:ind w:left="2160" w:hanging="390"/>
        <w:jc w:val="left"/>
      </w:pPr>
      <w:rPr>
        <w:rFonts w:ascii="宋体" w:eastAsia="宋体" w:hAnsi="宋体" w:cs="宋体" w:hint="default"/>
        <w:spacing w:val="-1"/>
        <w:w w:val="99"/>
        <w:sz w:val="37"/>
        <w:szCs w:val="37"/>
      </w:rPr>
    </w:lvl>
    <w:lvl w:ilvl="1">
      <w:start w:val="0"/>
      <w:numFmt w:val="bullet"/>
      <w:lvlText w:val="•"/>
      <w:lvlJc w:val="left"/>
      <w:pPr>
        <w:ind w:left="3729" w:hanging="390"/>
      </w:pPr>
      <w:rPr>
        <w:rFonts w:hint="default"/>
      </w:rPr>
    </w:lvl>
    <w:lvl w:ilvl="2">
      <w:start w:val="0"/>
      <w:numFmt w:val="bullet"/>
      <w:lvlText w:val="•"/>
      <w:lvlJc w:val="left"/>
      <w:pPr>
        <w:ind w:left="5299" w:hanging="390"/>
      </w:pPr>
      <w:rPr>
        <w:rFonts w:hint="default"/>
      </w:rPr>
    </w:lvl>
    <w:lvl w:ilvl="3">
      <w:start w:val="0"/>
      <w:numFmt w:val="bullet"/>
      <w:lvlText w:val="•"/>
      <w:lvlJc w:val="left"/>
      <w:pPr>
        <w:ind w:left="6869" w:hanging="390"/>
      </w:pPr>
      <w:rPr>
        <w:rFonts w:hint="default"/>
      </w:rPr>
    </w:lvl>
    <w:lvl w:ilvl="4">
      <w:start w:val="0"/>
      <w:numFmt w:val="bullet"/>
      <w:lvlText w:val="•"/>
      <w:lvlJc w:val="left"/>
      <w:pPr>
        <w:ind w:left="8439" w:hanging="390"/>
      </w:pPr>
      <w:rPr>
        <w:rFonts w:hint="default"/>
      </w:rPr>
    </w:lvl>
    <w:lvl w:ilvl="5">
      <w:start w:val="0"/>
      <w:numFmt w:val="bullet"/>
      <w:lvlText w:val="•"/>
      <w:lvlJc w:val="left"/>
      <w:pPr>
        <w:ind w:left="10009" w:hanging="390"/>
      </w:pPr>
      <w:rPr>
        <w:rFonts w:hint="default"/>
      </w:rPr>
    </w:lvl>
    <w:lvl w:ilvl="6">
      <w:start w:val="0"/>
      <w:numFmt w:val="bullet"/>
      <w:lvlText w:val="•"/>
      <w:lvlJc w:val="left"/>
      <w:pPr>
        <w:ind w:left="11579" w:hanging="390"/>
      </w:pPr>
      <w:rPr>
        <w:rFonts w:hint="default"/>
      </w:rPr>
    </w:lvl>
    <w:lvl w:ilvl="7">
      <w:start w:val="0"/>
      <w:numFmt w:val="bullet"/>
      <w:lvlText w:val="•"/>
      <w:lvlJc w:val="left"/>
      <w:pPr>
        <w:ind w:left="13149" w:hanging="390"/>
      </w:pPr>
      <w:rPr>
        <w:rFonts w:hint="default"/>
      </w:rPr>
    </w:lvl>
    <w:lvl w:ilvl="8">
      <w:start w:val="0"/>
      <w:numFmt w:val="bullet"/>
      <w:lvlText w:val="•"/>
      <w:lvlJc w:val="left"/>
      <w:pPr>
        <w:ind w:left="14719" w:hanging="390"/>
      </w:pPr>
      <w:rPr>
        <w:rFonts w:hint="default"/>
      </w:rPr>
    </w:lvl>
  </w:abstractNum>
  <w:abstractNum w:abstractNumId="53">
    <w:nsid w:val="5A710B2B"/>
    <w:multiLevelType w:val="hybridMultilevel"/>
    <w:tmpl w:val="00000000"/>
    <w:lvl w:ilvl="0">
      <w:start w:val="5"/>
      <w:numFmt w:val="decimal"/>
      <w:lvlText w:val="%1"/>
      <w:lvlJc w:val="left"/>
      <w:pPr>
        <w:ind w:left="4011" w:hanging="1069"/>
        <w:jc w:val="left"/>
      </w:pPr>
      <w:rPr>
        <w:rFonts w:hint="default"/>
      </w:rPr>
    </w:lvl>
    <w:lvl w:ilvl="1">
      <w:start w:val="4"/>
      <w:numFmt w:val="decimal"/>
      <w:lvlText w:val="%1.%2"/>
      <w:lvlJc w:val="left"/>
      <w:pPr>
        <w:ind w:left="4011" w:hanging="1069"/>
        <w:jc w:val="left"/>
      </w:pPr>
      <w:rPr>
        <w:rFonts w:hint="default"/>
      </w:rPr>
    </w:lvl>
    <w:lvl w:ilvl="2">
      <w:start w:val="1"/>
      <w:numFmt w:val="decimal"/>
      <w:lvlText w:val="%1.%2.%3"/>
      <w:lvlJc w:val="left"/>
      <w:pPr>
        <w:ind w:left="4011" w:hanging="1069"/>
        <w:jc w:val="left"/>
      </w:pPr>
      <w:rPr>
        <w:rFonts w:ascii="宋体" w:eastAsia="宋体" w:hAnsi="宋体" w:cs="宋体" w:hint="default"/>
        <w:w w:val="99"/>
        <w:sz w:val="39"/>
        <w:szCs w:val="39"/>
      </w:rPr>
    </w:lvl>
    <w:lvl w:ilvl="3">
      <w:start w:val="1"/>
      <w:numFmt w:val="decimal"/>
      <w:lvlText w:val="%1.%2.%3.%4"/>
      <w:lvlJc w:val="left"/>
      <w:pPr>
        <w:ind w:left="2160" w:hanging="1462"/>
        <w:jc w:val="left"/>
      </w:pPr>
      <w:rPr>
        <w:rFonts w:ascii="宋体" w:eastAsia="宋体" w:hAnsi="宋体" w:cs="宋体" w:hint="default"/>
        <w:w w:val="99"/>
        <w:sz w:val="39"/>
        <w:szCs w:val="39"/>
      </w:rPr>
    </w:lvl>
    <w:lvl w:ilvl="4">
      <w:start w:val="0"/>
      <w:numFmt w:val="bullet"/>
      <w:lvlText w:val="•"/>
      <w:lvlJc w:val="left"/>
      <w:pPr>
        <w:ind w:left="7764" w:hanging="1462"/>
      </w:pPr>
      <w:rPr>
        <w:rFonts w:hint="default"/>
      </w:rPr>
    </w:lvl>
    <w:lvl w:ilvl="5">
      <w:start w:val="0"/>
      <w:numFmt w:val="bullet"/>
      <w:lvlText w:val="•"/>
      <w:lvlJc w:val="left"/>
      <w:pPr>
        <w:ind w:left="9447" w:hanging="1462"/>
      </w:pPr>
      <w:rPr>
        <w:rFonts w:hint="default"/>
      </w:rPr>
    </w:lvl>
    <w:lvl w:ilvl="6">
      <w:start w:val="0"/>
      <w:numFmt w:val="bullet"/>
      <w:lvlText w:val="•"/>
      <w:lvlJc w:val="left"/>
      <w:pPr>
        <w:ind w:left="11129" w:hanging="1462"/>
      </w:pPr>
      <w:rPr>
        <w:rFonts w:hint="default"/>
      </w:rPr>
    </w:lvl>
    <w:lvl w:ilvl="7">
      <w:start w:val="0"/>
      <w:numFmt w:val="bullet"/>
      <w:lvlText w:val="•"/>
      <w:lvlJc w:val="left"/>
      <w:pPr>
        <w:ind w:left="12812" w:hanging="1462"/>
      </w:pPr>
      <w:rPr>
        <w:rFonts w:hint="default"/>
      </w:rPr>
    </w:lvl>
    <w:lvl w:ilvl="8">
      <w:start w:val="0"/>
      <w:numFmt w:val="bullet"/>
      <w:lvlText w:val="•"/>
      <w:lvlJc w:val="left"/>
      <w:pPr>
        <w:ind w:left="14494" w:hanging="1462"/>
      </w:pPr>
      <w:rPr>
        <w:rFonts w:hint="default"/>
      </w:rPr>
    </w:lvl>
  </w:abstractNum>
  <w:abstractNum w:abstractNumId="54">
    <w:nsid w:val="5FAA8D45"/>
    <w:multiLevelType w:val="hybridMultilevel"/>
    <w:tmpl w:val="00000000"/>
    <w:lvl w:ilvl="0">
      <w:start w:val="5"/>
      <w:numFmt w:val="decimal"/>
      <w:lvlText w:val="%1"/>
      <w:lvlJc w:val="left"/>
      <w:pPr>
        <w:ind w:left="2160" w:hanging="1069"/>
        <w:jc w:val="left"/>
      </w:pPr>
      <w:rPr>
        <w:rFonts w:hint="default"/>
      </w:rPr>
    </w:lvl>
    <w:lvl w:ilvl="1">
      <w:start w:val="3"/>
      <w:numFmt w:val="decimal"/>
      <w:lvlText w:val="%1.%2"/>
      <w:lvlJc w:val="left"/>
      <w:pPr>
        <w:ind w:left="2160" w:hanging="1069"/>
        <w:jc w:val="left"/>
      </w:pPr>
      <w:rPr>
        <w:rFonts w:hint="default"/>
      </w:rPr>
    </w:lvl>
    <w:lvl w:ilvl="2">
      <w:start w:val="1"/>
      <w:numFmt w:val="decimal"/>
      <w:lvlText w:val="%1.%2.%3"/>
      <w:lvlJc w:val="left"/>
      <w:pPr>
        <w:ind w:left="2160" w:hanging="1069"/>
        <w:jc w:val="left"/>
      </w:pPr>
      <w:rPr>
        <w:rFonts w:ascii="宋体" w:eastAsia="宋体" w:hAnsi="宋体" w:cs="宋体" w:hint="default"/>
        <w:w w:val="99"/>
        <w:sz w:val="39"/>
        <w:szCs w:val="39"/>
      </w:rPr>
    </w:lvl>
    <w:lvl w:ilvl="3">
      <w:start w:val="1"/>
      <w:numFmt w:val="decimal"/>
      <w:lvlText w:val="%1.%2.%3.%4"/>
      <w:lvlJc w:val="left"/>
      <w:pPr>
        <w:ind w:left="4403" w:hanging="1462"/>
        <w:jc w:val="left"/>
      </w:pPr>
      <w:rPr>
        <w:rFonts w:ascii="宋体" w:eastAsia="宋体" w:hAnsi="宋体" w:cs="宋体" w:hint="default"/>
        <w:w w:val="99"/>
        <w:sz w:val="39"/>
        <w:szCs w:val="39"/>
      </w:rPr>
    </w:lvl>
    <w:lvl w:ilvl="4">
      <w:start w:val="0"/>
      <w:numFmt w:val="bullet"/>
      <w:lvlText w:val="•"/>
      <w:lvlJc w:val="left"/>
      <w:pPr>
        <w:ind w:left="8886" w:hanging="1462"/>
      </w:pPr>
      <w:rPr>
        <w:rFonts w:hint="default"/>
      </w:rPr>
    </w:lvl>
    <w:lvl w:ilvl="5">
      <w:start w:val="0"/>
      <w:numFmt w:val="bullet"/>
      <w:lvlText w:val="•"/>
      <w:lvlJc w:val="left"/>
      <w:pPr>
        <w:ind w:left="10382" w:hanging="1462"/>
      </w:pPr>
      <w:rPr>
        <w:rFonts w:hint="default"/>
      </w:rPr>
    </w:lvl>
    <w:lvl w:ilvl="6">
      <w:start w:val="0"/>
      <w:numFmt w:val="bullet"/>
      <w:lvlText w:val="•"/>
      <w:lvlJc w:val="left"/>
      <w:pPr>
        <w:ind w:left="11877" w:hanging="1462"/>
      </w:pPr>
      <w:rPr>
        <w:rFonts w:hint="default"/>
      </w:rPr>
    </w:lvl>
    <w:lvl w:ilvl="7">
      <w:start w:val="0"/>
      <w:numFmt w:val="bullet"/>
      <w:lvlText w:val="•"/>
      <w:lvlJc w:val="left"/>
      <w:pPr>
        <w:ind w:left="13373" w:hanging="1462"/>
      </w:pPr>
      <w:rPr>
        <w:rFonts w:hint="default"/>
      </w:rPr>
    </w:lvl>
    <w:lvl w:ilvl="8">
      <w:start w:val="0"/>
      <w:numFmt w:val="bullet"/>
      <w:lvlText w:val="•"/>
      <w:lvlJc w:val="left"/>
      <w:pPr>
        <w:ind w:left="14868" w:hanging="1462"/>
      </w:pPr>
      <w:rPr>
        <w:rFonts w:hint="default"/>
      </w:rPr>
    </w:lvl>
  </w:abstractNum>
  <w:abstractNum w:abstractNumId="55">
    <w:nsid w:val="60102C8D"/>
    <w:multiLevelType w:val="hybridMultilevel"/>
    <w:tmpl w:val="00000000"/>
    <w:lvl w:ilvl="0">
      <w:start w:val="1"/>
      <w:numFmt w:val="decimal"/>
      <w:lvlText w:val="（%1）"/>
      <w:lvlJc w:val="left"/>
      <w:pPr>
        <w:ind w:left="2160" w:hanging="973"/>
        <w:jc w:val="left"/>
      </w:pPr>
      <w:rPr>
        <w:rFonts w:ascii="宋体" w:eastAsia="宋体" w:hAnsi="宋体" w:cs="宋体" w:hint="default"/>
        <w:spacing w:val="-1"/>
        <w:w w:val="99"/>
        <w:sz w:val="37"/>
        <w:szCs w:val="37"/>
      </w:rPr>
    </w:lvl>
    <w:lvl w:ilvl="1">
      <w:start w:val="0"/>
      <w:numFmt w:val="bullet"/>
      <w:lvlText w:val="•"/>
      <w:lvlJc w:val="left"/>
      <w:pPr>
        <w:ind w:left="3729" w:hanging="973"/>
      </w:pPr>
      <w:rPr>
        <w:rFonts w:hint="default"/>
      </w:rPr>
    </w:lvl>
    <w:lvl w:ilvl="2">
      <w:start w:val="0"/>
      <w:numFmt w:val="bullet"/>
      <w:lvlText w:val="•"/>
      <w:lvlJc w:val="left"/>
      <w:pPr>
        <w:ind w:left="5299" w:hanging="973"/>
      </w:pPr>
      <w:rPr>
        <w:rFonts w:hint="default"/>
      </w:rPr>
    </w:lvl>
    <w:lvl w:ilvl="3">
      <w:start w:val="0"/>
      <w:numFmt w:val="bullet"/>
      <w:lvlText w:val="•"/>
      <w:lvlJc w:val="left"/>
      <w:pPr>
        <w:ind w:left="6869" w:hanging="973"/>
      </w:pPr>
      <w:rPr>
        <w:rFonts w:hint="default"/>
      </w:rPr>
    </w:lvl>
    <w:lvl w:ilvl="4">
      <w:start w:val="0"/>
      <w:numFmt w:val="bullet"/>
      <w:lvlText w:val="•"/>
      <w:lvlJc w:val="left"/>
      <w:pPr>
        <w:ind w:left="8439" w:hanging="973"/>
      </w:pPr>
      <w:rPr>
        <w:rFonts w:hint="default"/>
      </w:rPr>
    </w:lvl>
    <w:lvl w:ilvl="5">
      <w:start w:val="0"/>
      <w:numFmt w:val="bullet"/>
      <w:lvlText w:val="•"/>
      <w:lvlJc w:val="left"/>
      <w:pPr>
        <w:ind w:left="10009" w:hanging="973"/>
      </w:pPr>
      <w:rPr>
        <w:rFonts w:hint="default"/>
      </w:rPr>
    </w:lvl>
    <w:lvl w:ilvl="6">
      <w:start w:val="0"/>
      <w:numFmt w:val="bullet"/>
      <w:lvlText w:val="•"/>
      <w:lvlJc w:val="left"/>
      <w:pPr>
        <w:ind w:left="11579" w:hanging="973"/>
      </w:pPr>
      <w:rPr>
        <w:rFonts w:hint="default"/>
      </w:rPr>
    </w:lvl>
    <w:lvl w:ilvl="7">
      <w:start w:val="0"/>
      <w:numFmt w:val="bullet"/>
      <w:lvlText w:val="•"/>
      <w:lvlJc w:val="left"/>
      <w:pPr>
        <w:ind w:left="13149" w:hanging="973"/>
      </w:pPr>
      <w:rPr>
        <w:rFonts w:hint="default"/>
      </w:rPr>
    </w:lvl>
    <w:lvl w:ilvl="8">
      <w:start w:val="0"/>
      <w:numFmt w:val="bullet"/>
      <w:lvlText w:val="•"/>
      <w:lvlJc w:val="left"/>
      <w:pPr>
        <w:ind w:left="14719" w:hanging="973"/>
      </w:pPr>
      <w:rPr>
        <w:rFonts w:hint="default"/>
      </w:rPr>
    </w:lvl>
  </w:abstractNum>
  <w:abstractNum w:abstractNumId="56">
    <w:nsid w:val="65839223"/>
    <w:multiLevelType w:val="hybridMultilevel"/>
    <w:tmpl w:val="00000000"/>
    <w:lvl w:ilvl="0">
      <w:start w:val="5"/>
      <w:numFmt w:val="decimal"/>
      <w:lvlText w:val="%1"/>
      <w:lvlJc w:val="left"/>
      <w:pPr>
        <w:ind w:left="4011" w:hanging="1069"/>
        <w:jc w:val="left"/>
      </w:pPr>
      <w:rPr>
        <w:rFonts w:hint="default"/>
      </w:rPr>
    </w:lvl>
    <w:lvl w:ilvl="1">
      <w:start w:val="6"/>
      <w:numFmt w:val="decimal"/>
      <w:lvlText w:val="%1.%2"/>
      <w:lvlJc w:val="left"/>
      <w:pPr>
        <w:ind w:left="4011" w:hanging="1069"/>
        <w:jc w:val="left"/>
      </w:pPr>
      <w:rPr>
        <w:rFonts w:hint="default"/>
      </w:rPr>
    </w:lvl>
    <w:lvl w:ilvl="2">
      <w:start w:val="1"/>
      <w:numFmt w:val="decimal"/>
      <w:lvlText w:val="%1.%2.%3"/>
      <w:lvlJc w:val="left"/>
      <w:pPr>
        <w:ind w:left="4011" w:hanging="1069"/>
        <w:jc w:val="right"/>
      </w:pPr>
      <w:rPr>
        <w:rFonts w:ascii="宋体" w:eastAsia="宋体" w:hAnsi="宋体" w:cs="宋体" w:hint="default"/>
        <w:w w:val="99"/>
        <w:sz w:val="39"/>
        <w:szCs w:val="39"/>
      </w:rPr>
    </w:lvl>
    <w:lvl w:ilvl="3">
      <w:start w:val="0"/>
      <w:numFmt w:val="bullet"/>
      <w:lvlText w:val="•"/>
      <w:lvlJc w:val="left"/>
      <w:pPr>
        <w:ind w:left="8171" w:hanging="1069"/>
      </w:pPr>
      <w:rPr>
        <w:rFonts w:hint="default"/>
      </w:rPr>
    </w:lvl>
    <w:lvl w:ilvl="4">
      <w:start w:val="0"/>
      <w:numFmt w:val="bullet"/>
      <w:lvlText w:val="•"/>
      <w:lvlJc w:val="left"/>
      <w:pPr>
        <w:ind w:left="9555" w:hanging="1069"/>
      </w:pPr>
      <w:rPr>
        <w:rFonts w:hint="default"/>
      </w:rPr>
    </w:lvl>
    <w:lvl w:ilvl="5">
      <w:start w:val="0"/>
      <w:numFmt w:val="bullet"/>
      <w:lvlText w:val="•"/>
      <w:lvlJc w:val="left"/>
      <w:pPr>
        <w:ind w:left="10939" w:hanging="1069"/>
      </w:pPr>
      <w:rPr>
        <w:rFonts w:hint="default"/>
      </w:rPr>
    </w:lvl>
    <w:lvl w:ilvl="6">
      <w:start w:val="0"/>
      <w:numFmt w:val="bullet"/>
      <w:lvlText w:val="•"/>
      <w:lvlJc w:val="left"/>
      <w:pPr>
        <w:ind w:left="12323" w:hanging="1069"/>
      </w:pPr>
      <w:rPr>
        <w:rFonts w:hint="default"/>
      </w:rPr>
    </w:lvl>
    <w:lvl w:ilvl="7">
      <w:start w:val="0"/>
      <w:numFmt w:val="bullet"/>
      <w:lvlText w:val="•"/>
      <w:lvlJc w:val="left"/>
      <w:pPr>
        <w:ind w:left="13707" w:hanging="1069"/>
      </w:pPr>
      <w:rPr>
        <w:rFonts w:hint="default"/>
      </w:rPr>
    </w:lvl>
    <w:lvl w:ilvl="8">
      <w:start w:val="0"/>
      <w:numFmt w:val="bullet"/>
      <w:lvlText w:val="•"/>
      <w:lvlJc w:val="left"/>
      <w:pPr>
        <w:ind w:left="15091" w:hanging="1069"/>
      </w:pPr>
      <w:rPr>
        <w:rFonts w:hint="default"/>
      </w:rPr>
    </w:lvl>
  </w:abstractNum>
  <w:abstractNum w:abstractNumId="57">
    <w:nsid w:val="68170B69"/>
    <w:multiLevelType w:val="hybridMultilevel"/>
    <w:tmpl w:val="00000000"/>
    <w:lvl w:ilvl="0">
      <w:start w:val="2"/>
      <w:numFmt w:val="decimal"/>
      <w:lvlText w:val="%1）"/>
      <w:lvlJc w:val="left"/>
      <w:pPr>
        <w:ind w:left="3328" w:hanging="585"/>
        <w:jc w:val="left"/>
      </w:pPr>
      <w:rPr>
        <w:rFonts w:ascii="宋体" w:eastAsia="宋体" w:hAnsi="宋体" w:cs="宋体" w:hint="default"/>
        <w:w w:val="99"/>
        <w:sz w:val="37"/>
        <w:szCs w:val="37"/>
      </w:rPr>
    </w:lvl>
    <w:lvl w:ilvl="1">
      <w:start w:val="0"/>
      <w:numFmt w:val="bullet"/>
      <w:lvlText w:val="•"/>
      <w:lvlJc w:val="left"/>
      <w:pPr>
        <w:ind w:left="4773" w:hanging="585"/>
      </w:pPr>
      <w:rPr>
        <w:rFonts w:hint="default"/>
      </w:rPr>
    </w:lvl>
    <w:lvl w:ilvl="2">
      <w:start w:val="0"/>
      <w:numFmt w:val="bullet"/>
      <w:lvlText w:val="•"/>
      <w:lvlJc w:val="left"/>
      <w:pPr>
        <w:ind w:left="6227" w:hanging="585"/>
      </w:pPr>
      <w:rPr>
        <w:rFonts w:hint="default"/>
      </w:rPr>
    </w:lvl>
    <w:lvl w:ilvl="3">
      <w:start w:val="0"/>
      <w:numFmt w:val="bullet"/>
      <w:lvlText w:val="•"/>
      <w:lvlJc w:val="left"/>
      <w:pPr>
        <w:ind w:left="7681" w:hanging="585"/>
      </w:pPr>
      <w:rPr>
        <w:rFonts w:hint="default"/>
      </w:rPr>
    </w:lvl>
    <w:lvl w:ilvl="4">
      <w:start w:val="0"/>
      <w:numFmt w:val="bullet"/>
      <w:lvlText w:val="•"/>
      <w:lvlJc w:val="left"/>
      <w:pPr>
        <w:ind w:left="9135" w:hanging="585"/>
      </w:pPr>
      <w:rPr>
        <w:rFonts w:hint="default"/>
      </w:rPr>
    </w:lvl>
    <w:lvl w:ilvl="5">
      <w:start w:val="0"/>
      <w:numFmt w:val="bullet"/>
      <w:lvlText w:val="•"/>
      <w:lvlJc w:val="left"/>
      <w:pPr>
        <w:ind w:left="10589" w:hanging="585"/>
      </w:pPr>
      <w:rPr>
        <w:rFonts w:hint="default"/>
      </w:rPr>
    </w:lvl>
    <w:lvl w:ilvl="6">
      <w:start w:val="0"/>
      <w:numFmt w:val="bullet"/>
      <w:lvlText w:val="•"/>
      <w:lvlJc w:val="left"/>
      <w:pPr>
        <w:ind w:left="12043" w:hanging="585"/>
      </w:pPr>
      <w:rPr>
        <w:rFonts w:hint="default"/>
      </w:rPr>
    </w:lvl>
    <w:lvl w:ilvl="7">
      <w:start w:val="0"/>
      <w:numFmt w:val="bullet"/>
      <w:lvlText w:val="•"/>
      <w:lvlJc w:val="left"/>
      <w:pPr>
        <w:ind w:left="13497" w:hanging="585"/>
      </w:pPr>
      <w:rPr>
        <w:rFonts w:hint="default"/>
      </w:rPr>
    </w:lvl>
    <w:lvl w:ilvl="8">
      <w:start w:val="0"/>
      <w:numFmt w:val="bullet"/>
      <w:lvlText w:val="•"/>
      <w:lvlJc w:val="left"/>
      <w:pPr>
        <w:ind w:left="14951" w:hanging="585"/>
      </w:pPr>
      <w:rPr>
        <w:rFonts w:hint="default"/>
      </w:rPr>
    </w:lvl>
  </w:abstractNum>
  <w:abstractNum w:abstractNumId="58">
    <w:nsid w:val="69DBAF4C"/>
    <w:multiLevelType w:val="hybridMultilevel"/>
    <w:tmpl w:val="00000000"/>
    <w:lvl w:ilvl="0">
      <w:start w:val="1"/>
      <w:numFmt w:val="decimal"/>
      <w:lvlText w:val="%1"/>
      <w:lvlJc w:val="left"/>
      <w:pPr>
        <w:ind w:left="2160" w:hanging="1069"/>
        <w:jc w:val="left"/>
      </w:pPr>
      <w:rPr>
        <w:rFonts w:hint="default"/>
      </w:rPr>
    </w:lvl>
    <w:lvl w:ilvl="1">
      <w:start w:val="3"/>
      <w:numFmt w:val="decimal"/>
      <w:lvlText w:val="%1.%2"/>
      <w:lvlJc w:val="left"/>
      <w:pPr>
        <w:ind w:left="2160" w:hanging="1069"/>
        <w:jc w:val="left"/>
      </w:pPr>
      <w:rPr>
        <w:rFonts w:hint="default"/>
      </w:rPr>
    </w:lvl>
    <w:lvl w:ilvl="2">
      <w:start w:val="1"/>
      <w:numFmt w:val="decimal"/>
      <w:lvlText w:val="%1.%2.%3"/>
      <w:lvlJc w:val="left"/>
      <w:pPr>
        <w:ind w:left="2160" w:hanging="1069"/>
        <w:jc w:val="left"/>
      </w:pPr>
      <w:rPr>
        <w:rFonts w:ascii="宋体" w:eastAsia="宋体" w:hAnsi="宋体" w:cs="宋体" w:hint="default"/>
        <w:w w:val="99"/>
        <w:sz w:val="39"/>
        <w:szCs w:val="39"/>
      </w:rPr>
    </w:lvl>
    <w:lvl w:ilvl="3">
      <w:start w:val="0"/>
      <w:numFmt w:val="bullet"/>
      <w:lvlText w:val="•"/>
      <w:lvlJc w:val="left"/>
      <w:pPr>
        <w:ind w:left="6869" w:hanging="1069"/>
      </w:pPr>
      <w:rPr>
        <w:rFonts w:hint="default"/>
      </w:rPr>
    </w:lvl>
    <w:lvl w:ilvl="4">
      <w:start w:val="0"/>
      <w:numFmt w:val="bullet"/>
      <w:lvlText w:val="•"/>
      <w:lvlJc w:val="left"/>
      <w:pPr>
        <w:ind w:left="8439" w:hanging="1069"/>
      </w:pPr>
      <w:rPr>
        <w:rFonts w:hint="default"/>
      </w:rPr>
    </w:lvl>
    <w:lvl w:ilvl="5">
      <w:start w:val="0"/>
      <w:numFmt w:val="bullet"/>
      <w:lvlText w:val="•"/>
      <w:lvlJc w:val="left"/>
      <w:pPr>
        <w:ind w:left="10009" w:hanging="1069"/>
      </w:pPr>
      <w:rPr>
        <w:rFonts w:hint="default"/>
      </w:rPr>
    </w:lvl>
    <w:lvl w:ilvl="6">
      <w:start w:val="0"/>
      <w:numFmt w:val="bullet"/>
      <w:lvlText w:val="•"/>
      <w:lvlJc w:val="left"/>
      <w:pPr>
        <w:ind w:left="11579" w:hanging="1069"/>
      </w:pPr>
      <w:rPr>
        <w:rFonts w:hint="default"/>
      </w:rPr>
    </w:lvl>
    <w:lvl w:ilvl="7">
      <w:start w:val="0"/>
      <w:numFmt w:val="bullet"/>
      <w:lvlText w:val="•"/>
      <w:lvlJc w:val="left"/>
      <w:pPr>
        <w:ind w:left="13149" w:hanging="1069"/>
      </w:pPr>
      <w:rPr>
        <w:rFonts w:hint="default"/>
      </w:rPr>
    </w:lvl>
    <w:lvl w:ilvl="8">
      <w:start w:val="0"/>
      <w:numFmt w:val="bullet"/>
      <w:lvlText w:val="•"/>
      <w:lvlJc w:val="left"/>
      <w:pPr>
        <w:ind w:left="14719" w:hanging="1069"/>
      </w:pPr>
      <w:rPr>
        <w:rFonts w:hint="default"/>
      </w:rPr>
    </w:lvl>
  </w:abstractNum>
  <w:abstractNum w:abstractNumId="59">
    <w:nsid w:val="6B44E39F"/>
    <w:multiLevelType w:val="hybridMultilevel"/>
    <w:tmpl w:val="00000000"/>
    <w:lvl w:ilvl="0">
      <w:start w:val="1"/>
      <w:numFmt w:val="decimal"/>
      <w:lvlText w:val="%1）"/>
      <w:lvlJc w:val="left"/>
      <w:pPr>
        <w:ind w:left="3526" w:hanging="584"/>
        <w:jc w:val="left"/>
      </w:pPr>
      <w:rPr>
        <w:rFonts w:ascii="宋体" w:eastAsia="宋体" w:hAnsi="宋体" w:cs="宋体" w:hint="default"/>
        <w:spacing w:val="-51"/>
        <w:w w:val="99"/>
        <w:sz w:val="37"/>
        <w:szCs w:val="37"/>
      </w:rPr>
    </w:lvl>
    <w:lvl w:ilvl="1">
      <w:start w:val="0"/>
      <w:numFmt w:val="bullet"/>
      <w:lvlText w:val="•"/>
      <w:lvlJc w:val="left"/>
      <w:pPr>
        <w:ind w:left="4953" w:hanging="584"/>
      </w:pPr>
      <w:rPr>
        <w:rFonts w:hint="default"/>
      </w:rPr>
    </w:lvl>
    <w:lvl w:ilvl="2">
      <w:start w:val="0"/>
      <w:numFmt w:val="bullet"/>
      <w:lvlText w:val="•"/>
      <w:lvlJc w:val="left"/>
      <w:pPr>
        <w:ind w:left="6387" w:hanging="584"/>
      </w:pPr>
      <w:rPr>
        <w:rFonts w:hint="default"/>
      </w:rPr>
    </w:lvl>
    <w:lvl w:ilvl="3">
      <w:start w:val="0"/>
      <w:numFmt w:val="bullet"/>
      <w:lvlText w:val="•"/>
      <w:lvlJc w:val="left"/>
      <w:pPr>
        <w:ind w:left="7821" w:hanging="584"/>
      </w:pPr>
      <w:rPr>
        <w:rFonts w:hint="default"/>
      </w:rPr>
    </w:lvl>
    <w:lvl w:ilvl="4">
      <w:start w:val="0"/>
      <w:numFmt w:val="bullet"/>
      <w:lvlText w:val="•"/>
      <w:lvlJc w:val="left"/>
      <w:pPr>
        <w:ind w:left="9255" w:hanging="584"/>
      </w:pPr>
      <w:rPr>
        <w:rFonts w:hint="default"/>
      </w:rPr>
    </w:lvl>
    <w:lvl w:ilvl="5">
      <w:start w:val="0"/>
      <w:numFmt w:val="bullet"/>
      <w:lvlText w:val="•"/>
      <w:lvlJc w:val="left"/>
      <w:pPr>
        <w:ind w:left="10689" w:hanging="584"/>
      </w:pPr>
      <w:rPr>
        <w:rFonts w:hint="default"/>
      </w:rPr>
    </w:lvl>
    <w:lvl w:ilvl="6">
      <w:start w:val="0"/>
      <w:numFmt w:val="bullet"/>
      <w:lvlText w:val="•"/>
      <w:lvlJc w:val="left"/>
      <w:pPr>
        <w:ind w:left="12123" w:hanging="584"/>
      </w:pPr>
      <w:rPr>
        <w:rFonts w:hint="default"/>
      </w:rPr>
    </w:lvl>
    <w:lvl w:ilvl="7">
      <w:start w:val="0"/>
      <w:numFmt w:val="bullet"/>
      <w:lvlText w:val="•"/>
      <w:lvlJc w:val="left"/>
      <w:pPr>
        <w:ind w:left="13557" w:hanging="584"/>
      </w:pPr>
      <w:rPr>
        <w:rFonts w:hint="default"/>
      </w:rPr>
    </w:lvl>
    <w:lvl w:ilvl="8">
      <w:start w:val="0"/>
      <w:numFmt w:val="bullet"/>
      <w:lvlText w:val="•"/>
      <w:lvlJc w:val="left"/>
      <w:pPr>
        <w:ind w:left="14991" w:hanging="584"/>
      </w:pPr>
      <w:rPr>
        <w:rFonts w:hint="default"/>
      </w:rPr>
    </w:lvl>
  </w:abstractNum>
  <w:abstractNum w:abstractNumId="60">
    <w:nsid w:val="6C059A98"/>
    <w:multiLevelType w:val="hybridMultilevel"/>
    <w:tmpl w:val="00000000"/>
    <w:lvl w:ilvl="0">
      <w:start w:val="2"/>
      <w:numFmt w:val="decimal"/>
      <w:lvlText w:val="%1）"/>
      <w:lvlJc w:val="left"/>
      <w:pPr>
        <w:ind w:left="2160" w:hanging="584"/>
        <w:jc w:val="left"/>
      </w:pPr>
      <w:rPr>
        <w:rFonts w:ascii="宋体" w:eastAsia="宋体" w:hAnsi="宋体" w:cs="宋体" w:hint="default"/>
        <w:spacing w:val="-1"/>
        <w:w w:val="99"/>
        <w:sz w:val="37"/>
        <w:szCs w:val="37"/>
      </w:rPr>
    </w:lvl>
    <w:lvl w:ilvl="1">
      <w:start w:val="0"/>
      <w:numFmt w:val="bullet"/>
      <w:lvlText w:val="•"/>
      <w:lvlJc w:val="left"/>
      <w:pPr>
        <w:ind w:left="3729" w:hanging="584"/>
      </w:pPr>
      <w:rPr>
        <w:rFonts w:hint="default"/>
      </w:rPr>
    </w:lvl>
    <w:lvl w:ilvl="2">
      <w:start w:val="0"/>
      <w:numFmt w:val="bullet"/>
      <w:lvlText w:val="•"/>
      <w:lvlJc w:val="left"/>
      <w:pPr>
        <w:ind w:left="5299" w:hanging="584"/>
      </w:pPr>
      <w:rPr>
        <w:rFonts w:hint="default"/>
      </w:rPr>
    </w:lvl>
    <w:lvl w:ilvl="3">
      <w:start w:val="0"/>
      <w:numFmt w:val="bullet"/>
      <w:lvlText w:val="•"/>
      <w:lvlJc w:val="left"/>
      <w:pPr>
        <w:ind w:left="6869" w:hanging="584"/>
      </w:pPr>
      <w:rPr>
        <w:rFonts w:hint="default"/>
      </w:rPr>
    </w:lvl>
    <w:lvl w:ilvl="4">
      <w:start w:val="0"/>
      <w:numFmt w:val="bullet"/>
      <w:lvlText w:val="•"/>
      <w:lvlJc w:val="left"/>
      <w:pPr>
        <w:ind w:left="8439" w:hanging="584"/>
      </w:pPr>
      <w:rPr>
        <w:rFonts w:hint="default"/>
      </w:rPr>
    </w:lvl>
    <w:lvl w:ilvl="5">
      <w:start w:val="0"/>
      <w:numFmt w:val="bullet"/>
      <w:lvlText w:val="•"/>
      <w:lvlJc w:val="left"/>
      <w:pPr>
        <w:ind w:left="10009" w:hanging="584"/>
      </w:pPr>
      <w:rPr>
        <w:rFonts w:hint="default"/>
      </w:rPr>
    </w:lvl>
    <w:lvl w:ilvl="6">
      <w:start w:val="0"/>
      <w:numFmt w:val="bullet"/>
      <w:lvlText w:val="•"/>
      <w:lvlJc w:val="left"/>
      <w:pPr>
        <w:ind w:left="11579" w:hanging="584"/>
      </w:pPr>
      <w:rPr>
        <w:rFonts w:hint="default"/>
      </w:rPr>
    </w:lvl>
    <w:lvl w:ilvl="7">
      <w:start w:val="0"/>
      <w:numFmt w:val="bullet"/>
      <w:lvlText w:val="•"/>
      <w:lvlJc w:val="left"/>
      <w:pPr>
        <w:ind w:left="13149" w:hanging="584"/>
      </w:pPr>
      <w:rPr>
        <w:rFonts w:hint="default"/>
      </w:rPr>
    </w:lvl>
    <w:lvl w:ilvl="8">
      <w:start w:val="0"/>
      <w:numFmt w:val="bullet"/>
      <w:lvlText w:val="•"/>
      <w:lvlJc w:val="left"/>
      <w:pPr>
        <w:ind w:left="14719" w:hanging="584"/>
      </w:pPr>
      <w:rPr>
        <w:rFonts w:hint="default"/>
      </w:rPr>
    </w:lvl>
  </w:abstractNum>
  <w:abstractNum w:abstractNumId="61">
    <w:nsid w:val="6CAF5514"/>
    <w:multiLevelType w:val="hybridMultilevel"/>
    <w:tmpl w:val="00000000"/>
    <w:lvl w:ilvl="0">
      <w:start w:val="5"/>
      <w:numFmt w:val="decimal"/>
      <w:lvlText w:val="%1"/>
      <w:lvlJc w:val="left"/>
      <w:pPr>
        <w:ind w:left="4011" w:hanging="1069"/>
        <w:jc w:val="left"/>
      </w:pPr>
      <w:rPr>
        <w:rFonts w:hint="default"/>
      </w:rPr>
    </w:lvl>
    <w:lvl w:ilvl="1">
      <w:start w:val="4"/>
      <w:numFmt w:val="decimal"/>
      <w:lvlText w:val="%1.%2"/>
      <w:lvlJc w:val="left"/>
      <w:pPr>
        <w:ind w:left="4011" w:hanging="1069"/>
        <w:jc w:val="left"/>
      </w:pPr>
      <w:rPr>
        <w:rFonts w:hint="default"/>
      </w:rPr>
    </w:lvl>
    <w:lvl w:ilvl="2">
      <w:start w:val="1"/>
      <w:numFmt w:val="decimal"/>
      <w:lvlText w:val="%1.%2.%3"/>
      <w:lvlJc w:val="left"/>
      <w:pPr>
        <w:ind w:left="4011" w:hanging="1069"/>
        <w:jc w:val="left"/>
      </w:pPr>
      <w:rPr>
        <w:rFonts w:ascii="宋体" w:eastAsia="宋体" w:hAnsi="宋体" w:cs="宋体" w:hint="default"/>
        <w:w w:val="99"/>
        <w:sz w:val="39"/>
        <w:szCs w:val="39"/>
      </w:rPr>
    </w:lvl>
    <w:lvl w:ilvl="3">
      <w:start w:val="1"/>
      <w:numFmt w:val="decimal"/>
      <w:lvlText w:val="%1.%2.%3.%4"/>
      <w:lvlJc w:val="left"/>
      <w:pPr>
        <w:ind w:left="2160" w:hanging="1462"/>
        <w:jc w:val="left"/>
      </w:pPr>
      <w:rPr>
        <w:rFonts w:ascii="宋体" w:eastAsia="宋体" w:hAnsi="宋体" w:cs="宋体" w:hint="default"/>
        <w:w w:val="99"/>
        <w:sz w:val="39"/>
        <w:szCs w:val="39"/>
      </w:rPr>
    </w:lvl>
    <w:lvl w:ilvl="4">
      <w:start w:val="0"/>
      <w:numFmt w:val="bullet"/>
      <w:lvlText w:val="•"/>
      <w:lvlJc w:val="left"/>
      <w:pPr>
        <w:ind w:left="7764" w:hanging="1462"/>
      </w:pPr>
      <w:rPr>
        <w:rFonts w:hint="default"/>
      </w:rPr>
    </w:lvl>
    <w:lvl w:ilvl="5">
      <w:start w:val="0"/>
      <w:numFmt w:val="bullet"/>
      <w:lvlText w:val="•"/>
      <w:lvlJc w:val="left"/>
      <w:pPr>
        <w:ind w:left="9447" w:hanging="1462"/>
      </w:pPr>
      <w:rPr>
        <w:rFonts w:hint="default"/>
      </w:rPr>
    </w:lvl>
    <w:lvl w:ilvl="6">
      <w:start w:val="0"/>
      <w:numFmt w:val="bullet"/>
      <w:lvlText w:val="•"/>
      <w:lvlJc w:val="left"/>
      <w:pPr>
        <w:ind w:left="11129" w:hanging="1462"/>
      </w:pPr>
      <w:rPr>
        <w:rFonts w:hint="default"/>
      </w:rPr>
    </w:lvl>
    <w:lvl w:ilvl="7">
      <w:start w:val="0"/>
      <w:numFmt w:val="bullet"/>
      <w:lvlText w:val="•"/>
      <w:lvlJc w:val="left"/>
      <w:pPr>
        <w:ind w:left="12812" w:hanging="1462"/>
      </w:pPr>
      <w:rPr>
        <w:rFonts w:hint="default"/>
      </w:rPr>
    </w:lvl>
    <w:lvl w:ilvl="8">
      <w:start w:val="0"/>
      <w:numFmt w:val="bullet"/>
      <w:lvlText w:val="•"/>
      <w:lvlJc w:val="left"/>
      <w:pPr>
        <w:ind w:left="14494" w:hanging="1462"/>
      </w:pPr>
      <w:rPr>
        <w:rFonts w:hint="default"/>
      </w:rPr>
    </w:lvl>
  </w:abstractNum>
  <w:abstractNum w:abstractNumId="62">
    <w:nsid w:val="704500B5"/>
    <w:multiLevelType w:val="hybridMultilevel"/>
    <w:tmpl w:val="00000000"/>
    <w:lvl w:ilvl="0">
      <w:start w:val="2"/>
      <w:numFmt w:val="decimal"/>
      <w:lvlText w:val="%1）"/>
      <w:lvlJc w:val="left"/>
      <w:pPr>
        <w:ind w:left="3526" w:hanging="584"/>
        <w:jc w:val="left"/>
      </w:pPr>
      <w:rPr>
        <w:rFonts w:ascii="宋体" w:eastAsia="宋体" w:hAnsi="宋体" w:cs="宋体" w:hint="default"/>
        <w:spacing w:val="-1"/>
        <w:w w:val="99"/>
        <w:sz w:val="37"/>
        <w:szCs w:val="37"/>
      </w:rPr>
    </w:lvl>
    <w:lvl w:ilvl="1">
      <w:start w:val="0"/>
      <w:numFmt w:val="bullet"/>
      <w:lvlText w:val="•"/>
      <w:lvlJc w:val="left"/>
      <w:pPr>
        <w:ind w:left="4953" w:hanging="584"/>
      </w:pPr>
      <w:rPr>
        <w:rFonts w:hint="default"/>
      </w:rPr>
    </w:lvl>
    <w:lvl w:ilvl="2">
      <w:start w:val="0"/>
      <w:numFmt w:val="bullet"/>
      <w:lvlText w:val="•"/>
      <w:lvlJc w:val="left"/>
      <w:pPr>
        <w:ind w:left="6387" w:hanging="584"/>
      </w:pPr>
      <w:rPr>
        <w:rFonts w:hint="default"/>
      </w:rPr>
    </w:lvl>
    <w:lvl w:ilvl="3">
      <w:start w:val="0"/>
      <w:numFmt w:val="bullet"/>
      <w:lvlText w:val="•"/>
      <w:lvlJc w:val="left"/>
      <w:pPr>
        <w:ind w:left="7821" w:hanging="584"/>
      </w:pPr>
      <w:rPr>
        <w:rFonts w:hint="default"/>
      </w:rPr>
    </w:lvl>
    <w:lvl w:ilvl="4">
      <w:start w:val="0"/>
      <w:numFmt w:val="bullet"/>
      <w:lvlText w:val="•"/>
      <w:lvlJc w:val="left"/>
      <w:pPr>
        <w:ind w:left="9255" w:hanging="584"/>
      </w:pPr>
      <w:rPr>
        <w:rFonts w:hint="default"/>
      </w:rPr>
    </w:lvl>
    <w:lvl w:ilvl="5">
      <w:start w:val="0"/>
      <w:numFmt w:val="bullet"/>
      <w:lvlText w:val="•"/>
      <w:lvlJc w:val="left"/>
      <w:pPr>
        <w:ind w:left="10689" w:hanging="584"/>
      </w:pPr>
      <w:rPr>
        <w:rFonts w:hint="default"/>
      </w:rPr>
    </w:lvl>
    <w:lvl w:ilvl="6">
      <w:start w:val="0"/>
      <w:numFmt w:val="bullet"/>
      <w:lvlText w:val="•"/>
      <w:lvlJc w:val="left"/>
      <w:pPr>
        <w:ind w:left="12123" w:hanging="584"/>
      </w:pPr>
      <w:rPr>
        <w:rFonts w:hint="default"/>
      </w:rPr>
    </w:lvl>
    <w:lvl w:ilvl="7">
      <w:start w:val="0"/>
      <w:numFmt w:val="bullet"/>
      <w:lvlText w:val="•"/>
      <w:lvlJc w:val="left"/>
      <w:pPr>
        <w:ind w:left="13557" w:hanging="584"/>
      </w:pPr>
      <w:rPr>
        <w:rFonts w:hint="default"/>
      </w:rPr>
    </w:lvl>
    <w:lvl w:ilvl="8">
      <w:start w:val="0"/>
      <w:numFmt w:val="bullet"/>
      <w:lvlText w:val="•"/>
      <w:lvlJc w:val="left"/>
      <w:pPr>
        <w:ind w:left="14991" w:hanging="584"/>
      </w:pPr>
      <w:rPr>
        <w:rFonts w:hint="default"/>
      </w:rPr>
    </w:lvl>
  </w:abstractNum>
  <w:abstractNum w:abstractNumId="63">
    <w:nsid w:val="74D385A4"/>
    <w:multiLevelType w:val="hybridMultilevel"/>
    <w:tmpl w:val="00000000"/>
    <w:lvl w:ilvl="0">
      <w:start w:val="1"/>
      <w:numFmt w:val="lowerLetter"/>
      <w:lvlText w:val="%1."/>
      <w:lvlJc w:val="left"/>
      <w:pPr>
        <w:ind w:left="3331" w:hanging="390"/>
        <w:jc w:val="right"/>
      </w:pPr>
      <w:rPr>
        <w:rFonts w:ascii="宋体" w:eastAsia="宋体" w:hAnsi="宋体" w:cs="宋体" w:hint="default"/>
        <w:spacing w:val="-1"/>
        <w:w w:val="99"/>
        <w:sz w:val="37"/>
        <w:szCs w:val="37"/>
      </w:rPr>
    </w:lvl>
    <w:lvl w:ilvl="1">
      <w:start w:val="0"/>
      <w:numFmt w:val="bullet"/>
      <w:lvlText w:val="•"/>
      <w:lvlJc w:val="left"/>
      <w:pPr>
        <w:ind w:left="4791" w:hanging="390"/>
      </w:pPr>
      <w:rPr>
        <w:rFonts w:hint="default"/>
      </w:rPr>
    </w:lvl>
    <w:lvl w:ilvl="2">
      <w:start w:val="0"/>
      <w:numFmt w:val="bullet"/>
      <w:lvlText w:val="•"/>
      <w:lvlJc w:val="left"/>
      <w:pPr>
        <w:ind w:left="6243" w:hanging="390"/>
      </w:pPr>
      <w:rPr>
        <w:rFonts w:hint="default"/>
      </w:rPr>
    </w:lvl>
    <w:lvl w:ilvl="3">
      <w:start w:val="0"/>
      <w:numFmt w:val="bullet"/>
      <w:lvlText w:val="•"/>
      <w:lvlJc w:val="left"/>
      <w:pPr>
        <w:ind w:left="7695" w:hanging="390"/>
      </w:pPr>
      <w:rPr>
        <w:rFonts w:hint="default"/>
      </w:rPr>
    </w:lvl>
    <w:lvl w:ilvl="4">
      <w:start w:val="0"/>
      <w:numFmt w:val="bullet"/>
      <w:lvlText w:val="•"/>
      <w:lvlJc w:val="left"/>
      <w:pPr>
        <w:ind w:left="9147" w:hanging="390"/>
      </w:pPr>
      <w:rPr>
        <w:rFonts w:hint="default"/>
      </w:rPr>
    </w:lvl>
    <w:lvl w:ilvl="5">
      <w:start w:val="0"/>
      <w:numFmt w:val="bullet"/>
      <w:lvlText w:val="•"/>
      <w:lvlJc w:val="left"/>
      <w:pPr>
        <w:ind w:left="10599" w:hanging="390"/>
      </w:pPr>
      <w:rPr>
        <w:rFonts w:hint="default"/>
      </w:rPr>
    </w:lvl>
    <w:lvl w:ilvl="6">
      <w:start w:val="0"/>
      <w:numFmt w:val="bullet"/>
      <w:lvlText w:val="•"/>
      <w:lvlJc w:val="left"/>
      <w:pPr>
        <w:ind w:left="12051" w:hanging="390"/>
      </w:pPr>
      <w:rPr>
        <w:rFonts w:hint="default"/>
      </w:rPr>
    </w:lvl>
    <w:lvl w:ilvl="7">
      <w:start w:val="0"/>
      <w:numFmt w:val="bullet"/>
      <w:lvlText w:val="•"/>
      <w:lvlJc w:val="left"/>
      <w:pPr>
        <w:ind w:left="13503" w:hanging="390"/>
      </w:pPr>
      <w:rPr>
        <w:rFonts w:hint="default"/>
      </w:rPr>
    </w:lvl>
    <w:lvl w:ilvl="8">
      <w:start w:val="0"/>
      <w:numFmt w:val="bullet"/>
      <w:lvlText w:val="•"/>
      <w:lvlJc w:val="left"/>
      <w:pPr>
        <w:ind w:left="14955" w:hanging="390"/>
      </w:pPr>
      <w:rPr>
        <w:rFonts w:hint="default"/>
      </w:rPr>
    </w:lvl>
  </w:abstractNum>
  <w:abstractNum w:abstractNumId="64">
    <w:nsid w:val="7725AC26"/>
    <w:multiLevelType w:val="hybridMultilevel"/>
    <w:tmpl w:val="00000000"/>
    <w:lvl w:ilvl="0">
      <w:start w:val="5"/>
      <w:numFmt w:val="decimal"/>
      <w:lvlText w:val="（%1）"/>
      <w:lvlJc w:val="left"/>
      <w:pPr>
        <w:ind w:left="2160" w:hanging="973"/>
        <w:jc w:val="left"/>
      </w:pPr>
      <w:rPr>
        <w:rFonts w:ascii="宋体" w:eastAsia="宋体" w:hAnsi="宋体" w:cs="宋体" w:hint="default"/>
        <w:spacing w:val="-1"/>
        <w:w w:val="99"/>
        <w:sz w:val="37"/>
        <w:szCs w:val="37"/>
      </w:rPr>
    </w:lvl>
    <w:lvl w:ilvl="1">
      <w:start w:val="0"/>
      <w:numFmt w:val="bullet"/>
      <w:lvlText w:val="•"/>
      <w:lvlJc w:val="left"/>
      <w:pPr>
        <w:ind w:left="3729" w:hanging="973"/>
      </w:pPr>
      <w:rPr>
        <w:rFonts w:hint="default"/>
      </w:rPr>
    </w:lvl>
    <w:lvl w:ilvl="2">
      <w:start w:val="0"/>
      <w:numFmt w:val="bullet"/>
      <w:lvlText w:val="•"/>
      <w:lvlJc w:val="left"/>
      <w:pPr>
        <w:ind w:left="5299" w:hanging="973"/>
      </w:pPr>
      <w:rPr>
        <w:rFonts w:hint="default"/>
      </w:rPr>
    </w:lvl>
    <w:lvl w:ilvl="3">
      <w:start w:val="0"/>
      <w:numFmt w:val="bullet"/>
      <w:lvlText w:val="•"/>
      <w:lvlJc w:val="left"/>
      <w:pPr>
        <w:ind w:left="6869" w:hanging="973"/>
      </w:pPr>
      <w:rPr>
        <w:rFonts w:hint="default"/>
      </w:rPr>
    </w:lvl>
    <w:lvl w:ilvl="4">
      <w:start w:val="0"/>
      <w:numFmt w:val="bullet"/>
      <w:lvlText w:val="•"/>
      <w:lvlJc w:val="left"/>
      <w:pPr>
        <w:ind w:left="8439" w:hanging="973"/>
      </w:pPr>
      <w:rPr>
        <w:rFonts w:hint="default"/>
      </w:rPr>
    </w:lvl>
    <w:lvl w:ilvl="5">
      <w:start w:val="0"/>
      <w:numFmt w:val="bullet"/>
      <w:lvlText w:val="•"/>
      <w:lvlJc w:val="left"/>
      <w:pPr>
        <w:ind w:left="10009" w:hanging="973"/>
      </w:pPr>
      <w:rPr>
        <w:rFonts w:hint="default"/>
      </w:rPr>
    </w:lvl>
    <w:lvl w:ilvl="6">
      <w:start w:val="0"/>
      <w:numFmt w:val="bullet"/>
      <w:lvlText w:val="•"/>
      <w:lvlJc w:val="left"/>
      <w:pPr>
        <w:ind w:left="11579" w:hanging="973"/>
      </w:pPr>
      <w:rPr>
        <w:rFonts w:hint="default"/>
      </w:rPr>
    </w:lvl>
    <w:lvl w:ilvl="7">
      <w:start w:val="0"/>
      <w:numFmt w:val="bullet"/>
      <w:lvlText w:val="•"/>
      <w:lvlJc w:val="left"/>
      <w:pPr>
        <w:ind w:left="13149" w:hanging="973"/>
      </w:pPr>
      <w:rPr>
        <w:rFonts w:hint="default"/>
      </w:rPr>
    </w:lvl>
    <w:lvl w:ilvl="8">
      <w:start w:val="0"/>
      <w:numFmt w:val="bullet"/>
      <w:lvlText w:val="•"/>
      <w:lvlJc w:val="left"/>
      <w:pPr>
        <w:ind w:left="14719" w:hanging="973"/>
      </w:pPr>
      <w:rPr>
        <w:rFonts w:hint="default"/>
      </w:rPr>
    </w:lvl>
  </w:abstractNum>
  <w:abstractNum w:abstractNumId="65">
    <w:nsid w:val="774E4D0C"/>
    <w:multiLevelType w:val="hybridMultilevel"/>
    <w:tmpl w:val="00000000"/>
    <w:lvl w:ilvl="0">
      <w:start w:val="1"/>
      <w:numFmt w:val="decimal"/>
      <w:lvlText w:val="（%1）"/>
      <w:lvlJc w:val="left"/>
      <w:pPr>
        <w:ind w:left="2160" w:hanging="973"/>
        <w:jc w:val="left"/>
      </w:pPr>
      <w:rPr>
        <w:rFonts w:ascii="宋体" w:eastAsia="宋体" w:hAnsi="宋体" w:cs="宋体" w:hint="default"/>
        <w:spacing w:val="-51"/>
        <w:w w:val="99"/>
        <w:sz w:val="37"/>
        <w:szCs w:val="37"/>
      </w:rPr>
    </w:lvl>
    <w:lvl w:ilvl="1">
      <w:start w:val="0"/>
      <w:numFmt w:val="bullet"/>
      <w:lvlText w:val="•"/>
      <w:lvlJc w:val="left"/>
      <w:pPr>
        <w:ind w:left="3729" w:hanging="973"/>
      </w:pPr>
      <w:rPr>
        <w:rFonts w:hint="default"/>
      </w:rPr>
    </w:lvl>
    <w:lvl w:ilvl="2">
      <w:start w:val="0"/>
      <w:numFmt w:val="bullet"/>
      <w:lvlText w:val="•"/>
      <w:lvlJc w:val="left"/>
      <w:pPr>
        <w:ind w:left="5299" w:hanging="973"/>
      </w:pPr>
      <w:rPr>
        <w:rFonts w:hint="default"/>
      </w:rPr>
    </w:lvl>
    <w:lvl w:ilvl="3">
      <w:start w:val="0"/>
      <w:numFmt w:val="bullet"/>
      <w:lvlText w:val="•"/>
      <w:lvlJc w:val="left"/>
      <w:pPr>
        <w:ind w:left="6869" w:hanging="973"/>
      </w:pPr>
      <w:rPr>
        <w:rFonts w:hint="default"/>
      </w:rPr>
    </w:lvl>
    <w:lvl w:ilvl="4">
      <w:start w:val="0"/>
      <w:numFmt w:val="bullet"/>
      <w:lvlText w:val="•"/>
      <w:lvlJc w:val="left"/>
      <w:pPr>
        <w:ind w:left="8439" w:hanging="973"/>
      </w:pPr>
      <w:rPr>
        <w:rFonts w:hint="default"/>
      </w:rPr>
    </w:lvl>
    <w:lvl w:ilvl="5">
      <w:start w:val="0"/>
      <w:numFmt w:val="bullet"/>
      <w:lvlText w:val="•"/>
      <w:lvlJc w:val="left"/>
      <w:pPr>
        <w:ind w:left="10009" w:hanging="973"/>
      </w:pPr>
      <w:rPr>
        <w:rFonts w:hint="default"/>
      </w:rPr>
    </w:lvl>
    <w:lvl w:ilvl="6">
      <w:start w:val="0"/>
      <w:numFmt w:val="bullet"/>
      <w:lvlText w:val="•"/>
      <w:lvlJc w:val="left"/>
      <w:pPr>
        <w:ind w:left="11579" w:hanging="973"/>
      </w:pPr>
      <w:rPr>
        <w:rFonts w:hint="default"/>
      </w:rPr>
    </w:lvl>
    <w:lvl w:ilvl="7">
      <w:start w:val="0"/>
      <w:numFmt w:val="bullet"/>
      <w:lvlText w:val="•"/>
      <w:lvlJc w:val="left"/>
      <w:pPr>
        <w:ind w:left="13149" w:hanging="973"/>
      </w:pPr>
      <w:rPr>
        <w:rFonts w:hint="default"/>
      </w:rPr>
    </w:lvl>
    <w:lvl w:ilvl="8">
      <w:start w:val="0"/>
      <w:numFmt w:val="bullet"/>
      <w:lvlText w:val="•"/>
      <w:lvlJc w:val="left"/>
      <w:pPr>
        <w:ind w:left="14719" w:hanging="973"/>
      </w:pPr>
      <w:rPr>
        <w:rFonts w:hint="default"/>
      </w:rPr>
    </w:lvl>
  </w:abstractNum>
  <w:abstractNum w:abstractNumId="66">
    <w:nsid w:val="77637527"/>
    <w:multiLevelType w:val="hybridMultilevel"/>
    <w:tmpl w:val="00000000"/>
    <w:lvl w:ilvl="0">
      <w:start w:val="5"/>
      <w:numFmt w:val="decimal"/>
      <w:lvlText w:val="%1"/>
      <w:lvlJc w:val="left"/>
      <w:pPr>
        <w:ind w:left="4011" w:hanging="1069"/>
        <w:jc w:val="left"/>
      </w:pPr>
      <w:rPr>
        <w:rFonts w:hint="default"/>
      </w:rPr>
    </w:lvl>
    <w:lvl w:ilvl="1">
      <w:start w:val="7"/>
      <w:numFmt w:val="decimal"/>
      <w:lvlText w:val="%1.%2"/>
      <w:lvlJc w:val="left"/>
      <w:pPr>
        <w:ind w:left="4011" w:hanging="1069"/>
        <w:jc w:val="left"/>
      </w:pPr>
      <w:rPr>
        <w:rFonts w:hint="default"/>
      </w:rPr>
    </w:lvl>
    <w:lvl w:ilvl="2">
      <w:start w:val="1"/>
      <w:numFmt w:val="decimal"/>
      <w:lvlText w:val="%1.%2.%3"/>
      <w:lvlJc w:val="left"/>
      <w:pPr>
        <w:ind w:left="4011" w:hanging="1069"/>
        <w:jc w:val="left"/>
      </w:pPr>
      <w:rPr>
        <w:rFonts w:ascii="宋体" w:eastAsia="宋体" w:hAnsi="宋体" w:cs="宋体" w:hint="default"/>
        <w:w w:val="99"/>
        <w:sz w:val="39"/>
        <w:szCs w:val="39"/>
      </w:rPr>
    </w:lvl>
    <w:lvl w:ilvl="3">
      <w:start w:val="1"/>
      <w:numFmt w:val="decimal"/>
      <w:lvlText w:val="%1.%2.%3.%4"/>
      <w:lvlJc w:val="left"/>
      <w:pPr>
        <w:ind w:left="2160" w:hanging="1462"/>
        <w:jc w:val="left"/>
      </w:pPr>
      <w:rPr>
        <w:rFonts w:ascii="宋体" w:eastAsia="宋体" w:hAnsi="宋体" w:cs="宋体" w:hint="default"/>
        <w:w w:val="99"/>
        <w:sz w:val="39"/>
        <w:szCs w:val="39"/>
      </w:rPr>
    </w:lvl>
    <w:lvl w:ilvl="4">
      <w:start w:val="0"/>
      <w:numFmt w:val="bullet"/>
      <w:lvlText w:val="•"/>
      <w:lvlJc w:val="left"/>
      <w:pPr>
        <w:ind w:left="8633" w:hanging="1462"/>
      </w:pPr>
      <w:rPr>
        <w:rFonts w:hint="default"/>
      </w:rPr>
    </w:lvl>
    <w:lvl w:ilvl="5">
      <w:start w:val="0"/>
      <w:numFmt w:val="bullet"/>
      <w:lvlText w:val="•"/>
      <w:lvlJc w:val="left"/>
      <w:pPr>
        <w:ind w:left="10170" w:hanging="1462"/>
      </w:pPr>
      <w:rPr>
        <w:rFonts w:hint="default"/>
      </w:rPr>
    </w:lvl>
    <w:lvl w:ilvl="6">
      <w:start w:val="0"/>
      <w:numFmt w:val="bullet"/>
      <w:lvlText w:val="•"/>
      <w:lvlJc w:val="left"/>
      <w:pPr>
        <w:ind w:left="11708" w:hanging="1462"/>
      </w:pPr>
      <w:rPr>
        <w:rFonts w:hint="default"/>
      </w:rPr>
    </w:lvl>
    <w:lvl w:ilvl="7">
      <w:start w:val="0"/>
      <w:numFmt w:val="bullet"/>
      <w:lvlText w:val="•"/>
      <w:lvlJc w:val="left"/>
      <w:pPr>
        <w:ind w:left="13246" w:hanging="1462"/>
      </w:pPr>
      <w:rPr>
        <w:rFonts w:hint="default"/>
      </w:rPr>
    </w:lvl>
    <w:lvl w:ilvl="8">
      <w:start w:val="0"/>
      <w:numFmt w:val="bullet"/>
      <w:lvlText w:val="•"/>
      <w:lvlJc w:val="left"/>
      <w:pPr>
        <w:ind w:left="14784" w:hanging="1462"/>
      </w:pPr>
      <w:rPr>
        <w:rFonts w:hint="default"/>
      </w:rPr>
    </w:lvl>
  </w:abstractNum>
  <w:abstractNum w:abstractNumId="67">
    <w:nsid w:val="7E16E776"/>
    <w:multiLevelType w:val="hybridMultilevel"/>
    <w:tmpl w:val="00000000"/>
    <w:lvl w:ilvl="0">
      <w:start w:val="1"/>
      <w:numFmt w:val="decimal"/>
      <w:lvlText w:val="（%1）"/>
      <w:lvlJc w:val="left"/>
      <w:pPr>
        <w:ind w:left="3914" w:hanging="973"/>
        <w:jc w:val="left"/>
      </w:pPr>
      <w:rPr>
        <w:rFonts w:ascii="宋体" w:eastAsia="宋体" w:hAnsi="宋体" w:cs="宋体" w:hint="default"/>
        <w:spacing w:val="-1"/>
        <w:w w:val="99"/>
        <w:sz w:val="37"/>
        <w:szCs w:val="37"/>
      </w:rPr>
    </w:lvl>
    <w:lvl w:ilvl="1">
      <w:start w:val="0"/>
      <w:numFmt w:val="bullet"/>
      <w:lvlText w:val="•"/>
      <w:lvlJc w:val="left"/>
      <w:pPr>
        <w:ind w:left="5313" w:hanging="973"/>
      </w:pPr>
      <w:rPr>
        <w:rFonts w:hint="default"/>
      </w:rPr>
    </w:lvl>
    <w:lvl w:ilvl="2">
      <w:start w:val="0"/>
      <w:numFmt w:val="bullet"/>
      <w:lvlText w:val="•"/>
      <w:lvlJc w:val="left"/>
      <w:pPr>
        <w:ind w:left="6707" w:hanging="973"/>
      </w:pPr>
      <w:rPr>
        <w:rFonts w:hint="default"/>
      </w:rPr>
    </w:lvl>
    <w:lvl w:ilvl="3">
      <w:start w:val="0"/>
      <w:numFmt w:val="bullet"/>
      <w:lvlText w:val="•"/>
      <w:lvlJc w:val="left"/>
      <w:pPr>
        <w:ind w:left="8101" w:hanging="973"/>
      </w:pPr>
      <w:rPr>
        <w:rFonts w:hint="default"/>
      </w:rPr>
    </w:lvl>
    <w:lvl w:ilvl="4">
      <w:start w:val="0"/>
      <w:numFmt w:val="bullet"/>
      <w:lvlText w:val="•"/>
      <w:lvlJc w:val="left"/>
      <w:pPr>
        <w:ind w:left="9495" w:hanging="973"/>
      </w:pPr>
      <w:rPr>
        <w:rFonts w:hint="default"/>
      </w:rPr>
    </w:lvl>
    <w:lvl w:ilvl="5">
      <w:start w:val="0"/>
      <w:numFmt w:val="bullet"/>
      <w:lvlText w:val="•"/>
      <w:lvlJc w:val="left"/>
      <w:pPr>
        <w:ind w:left="10889" w:hanging="973"/>
      </w:pPr>
      <w:rPr>
        <w:rFonts w:hint="default"/>
      </w:rPr>
    </w:lvl>
    <w:lvl w:ilvl="6">
      <w:start w:val="0"/>
      <w:numFmt w:val="bullet"/>
      <w:lvlText w:val="•"/>
      <w:lvlJc w:val="left"/>
      <w:pPr>
        <w:ind w:left="12283" w:hanging="973"/>
      </w:pPr>
      <w:rPr>
        <w:rFonts w:hint="default"/>
      </w:rPr>
    </w:lvl>
    <w:lvl w:ilvl="7">
      <w:start w:val="0"/>
      <w:numFmt w:val="bullet"/>
      <w:lvlText w:val="•"/>
      <w:lvlJc w:val="left"/>
      <w:pPr>
        <w:ind w:left="13677" w:hanging="973"/>
      </w:pPr>
      <w:rPr>
        <w:rFonts w:hint="default"/>
      </w:rPr>
    </w:lvl>
    <w:lvl w:ilvl="8">
      <w:start w:val="0"/>
      <w:numFmt w:val="bullet"/>
      <w:lvlText w:val="•"/>
      <w:lvlJc w:val="left"/>
      <w:pPr>
        <w:ind w:left="15071" w:hanging="973"/>
      </w:pPr>
      <w:rPr>
        <w:rFonts w:hint="default"/>
      </w:rPr>
    </w:lvl>
  </w:abstractNum>
  <w:num w:numId="1">
    <w:abstractNumId w:val="37"/>
  </w:num>
  <w:num w:numId="2">
    <w:abstractNumId w:val="29"/>
  </w:num>
  <w:num w:numId="3">
    <w:abstractNumId w:val="62"/>
  </w:num>
  <w:num w:numId="4">
    <w:abstractNumId w:val="6"/>
  </w:num>
  <w:num w:numId="5">
    <w:abstractNumId w:val="18"/>
  </w:num>
  <w:num w:numId="6">
    <w:abstractNumId w:val="42"/>
  </w:num>
  <w:num w:numId="7">
    <w:abstractNumId w:val="39"/>
  </w:num>
  <w:num w:numId="8">
    <w:abstractNumId w:val="8"/>
  </w:num>
  <w:num w:numId="9">
    <w:abstractNumId w:val="15"/>
  </w:num>
  <w:num w:numId="10">
    <w:abstractNumId w:val="5"/>
  </w:num>
  <w:num w:numId="11">
    <w:abstractNumId w:val="63"/>
  </w:num>
  <w:num w:numId="12">
    <w:abstractNumId w:val="47"/>
  </w:num>
  <w:num w:numId="13">
    <w:abstractNumId w:val="23"/>
  </w:num>
  <w:num w:numId="14">
    <w:abstractNumId w:val="52"/>
  </w:num>
  <w:num w:numId="15">
    <w:abstractNumId w:val="50"/>
  </w:num>
  <w:num w:numId="16">
    <w:abstractNumId w:val="35"/>
  </w:num>
  <w:num w:numId="17">
    <w:abstractNumId w:val="13"/>
  </w:num>
  <w:num w:numId="18">
    <w:abstractNumId w:val="33"/>
  </w:num>
  <w:num w:numId="19">
    <w:abstractNumId w:val="59"/>
  </w:num>
  <w:num w:numId="20">
    <w:abstractNumId w:val="7"/>
  </w:num>
  <w:num w:numId="21">
    <w:abstractNumId w:val="38"/>
  </w:num>
  <w:num w:numId="22">
    <w:abstractNumId w:val="21"/>
  </w:num>
  <w:num w:numId="23">
    <w:abstractNumId w:val="14"/>
  </w:num>
  <w:num w:numId="24">
    <w:abstractNumId w:val="46"/>
  </w:num>
  <w:num w:numId="25">
    <w:abstractNumId w:val="64"/>
  </w:num>
  <w:num w:numId="26">
    <w:abstractNumId w:val="22"/>
  </w:num>
  <w:num w:numId="27">
    <w:abstractNumId w:val="48"/>
  </w:num>
  <w:num w:numId="28">
    <w:abstractNumId w:val="60"/>
  </w:num>
  <w:num w:numId="29">
    <w:abstractNumId w:val="34"/>
  </w:num>
  <w:num w:numId="30">
    <w:abstractNumId w:val="49"/>
  </w:num>
  <w:num w:numId="31">
    <w:abstractNumId w:val="57"/>
  </w:num>
  <w:num w:numId="32">
    <w:abstractNumId w:val="51"/>
  </w:num>
  <w:num w:numId="33">
    <w:abstractNumId w:val="44"/>
  </w:num>
  <w:num w:numId="34">
    <w:abstractNumId w:val="19"/>
  </w:num>
  <w:num w:numId="35">
    <w:abstractNumId w:val="12"/>
  </w:num>
  <w:num w:numId="36">
    <w:abstractNumId w:val="24"/>
  </w:num>
  <w:num w:numId="37">
    <w:abstractNumId w:val="36"/>
  </w:num>
  <w:num w:numId="38">
    <w:abstractNumId w:val="25"/>
  </w:num>
  <w:num w:numId="39">
    <w:abstractNumId w:val="56"/>
  </w:num>
  <w:num w:numId="40">
    <w:abstractNumId w:val="55"/>
  </w:num>
  <w:num w:numId="41">
    <w:abstractNumId w:val="28"/>
  </w:num>
  <w:num w:numId="42">
    <w:abstractNumId w:val="45"/>
  </w:num>
  <w:num w:numId="43">
    <w:abstractNumId w:val="67"/>
  </w:num>
  <w:num w:numId="44">
    <w:abstractNumId w:val="31"/>
  </w:num>
  <w:num w:numId="45">
    <w:abstractNumId w:val="10"/>
  </w:num>
  <w:num w:numId="46">
    <w:abstractNumId w:val="41"/>
  </w:num>
  <w:num w:numId="47">
    <w:abstractNumId w:val="61"/>
  </w:num>
  <w:num w:numId="48">
    <w:abstractNumId w:val="54"/>
  </w:num>
  <w:num w:numId="49">
    <w:abstractNumId w:val="26"/>
  </w:num>
  <w:num w:numId="50">
    <w:abstractNumId w:val="40"/>
  </w:num>
  <w:num w:numId="51">
    <w:abstractNumId w:val="17"/>
  </w:num>
  <w:num w:numId="52">
    <w:abstractNumId w:val="43"/>
  </w:num>
  <w:num w:numId="53">
    <w:abstractNumId w:val="1"/>
  </w:num>
  <w:num w:numId="54">
    <w:abstractNumId w:val="58"/>
  </w:num>
  <w:num w:numId="55">
    <w:abstractNumId w:val="9"/>
  </w:num>
  <w:num w:numId="56">
    <w:abstractNumId w:val="30"/>
  </w:num>
  <w:num w:numId="57">
    <w:abstractNumId w:val="53"/>
  </w:num>
  <w:num w:numId="58">
    <w:abstractNumId w:val="27"/>
  </w:num>
  <w:num w:numId="59">
    <w:abstractNumId w:val="0"/>
  </w:num>
  <w:num w:numId="60">
    <w:abstractNumId w:val="2"/>
  </w:num>
  <w:num w:numId="61">
    <w:abstractNumId w:val="16"/>
  </w:num>
  <w:num w:numId="62">
    <w:abstractNumId w:val="3"/>
  </w:num>
  <w:num w:numId="63">
    <w:abstractNumId w:val="11"/>
  </w:num>
  <w:num w:numId="64">
    <w:abstractNumId w:val="32"/>
  </w:num>
  <w:num w:numId="65">
    <w:abstractNumId w:val="4"/>
  </w:num>
  <w:num w:numId="66">
    <w:abstractNumId w:val="65"/>
  </w:num>
  <w:num w:numId="67">
    <w:abstractNumId w:val="20"/>
  </w:num>
  <w:num w:numId="68">
    <w:abstractNumId w:val="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spacing w:before="44"/>
      <w:ind w:left="1055"/>
      <w:jc w:val="center"/>
      <w:outlineLvl w:val="0"/>
    </w:pPr>
    <w:rPr>
      <w:rFonts w:ascii="宋体" w:eastAsia="宋体" w:hAnsi="宋体" w:cs="宋体"/>
      <w:b/>
      <w:bCs/>
      <w:sz w:val="39"/>
      <w:szCs w:val="39"/>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2160"/>
    </w:pPr>
    <w:rPr>
      <w:rFonts w:ascii="宋体" w:eastAsia="宋体" w:hAnsi="宋体" w:cs="宋体"/>
      <w:sz w:val="39"/>
      <w:szCs w:val="39"/>
    </w:rPr>
  </w:style>
  <w:style w:type="paragraph" w:styleId="Title">
    <w:name w:val="Title"/>
    <w:basedOn w:val="Normal"/>
    <w:uiPriority w:val="1"/>
    <w:qFormat/>
    <w:pPr>
      <w:spacing w:before="8"/>
      <w:ind w:left="5519" w:right="2765" w:hanging="2848"/>
    </w:pPr>
    <w:rPr>
      <w:rFonts w:ascii="宋体" w:eastAsia="宋体" w:hAnsi="宋体" w:cs="宋体"/>
      <w:b/>
      <w:bCs/>
      <w:sz w:val="54"/>
      <w:szCs w:val="54"/>
    </w:rPr>
  </w:style>
  <w:style w:type="paragraph" w:styleId="ListParagraph">
    <w:name w:val="List Paragraph"/>
    <w:basedOn w:val="Normal"/>
    <w:uiPriority w:val="1"/>
    <w:qFormat/>
    <w:pPr>
      <w:ind w:left="2160" w:firstLine="781"/>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png" /><Relationship Id="rId33" Type="http://schemas.openxmlformats.org/officeDocument/2006/relationships/image" Target="media/image30.png" /><Relationship Id="rId34" Type="http://schemas.openxmlformats.org/officeDocument/2006/relationships/image" Target="media/image31.png" /><Relationship Id="rId35" Type="http://schemas.openxmlformats.org/officeDocument/2006/relationships/image" Target="media/image32.png" /><Relationship Id="rId36" Type="http://schemas.openxmlformats.org/officeDocument/2006/relationships/image" Target="media/image33.png" /><Relationship Id="rId37" Type="http://schemas.openxmlformats.org/officeDocument/2006/relationships/image" Target="media/image34.png" /><Relationship Id="rId38" Type="http://schemas.openxmlformats.org/officeDocument/2006/relationships/hyperlink" Target="https://d.book118.com/245203030034011123" TargetMode="External" /><Relationship Id="rId39" Type="http://schemas.openxmlformats.org/officeDocument/2006/relationships/theme" Target="theme/theme1.xml" /><Relationship Id="rId4" Type="http://schemas.openxmlformats.org/officeDocument/2006/relationships/image" Target="media/image1.png" /><Relationship Id="rId40" Type="http://schemas.openxmlformats.org/officeDocument/2006/relationships/numbering" Target="numbering.xml" /><Relationship Id="rId41"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2024-02-28T20:40:25Z</dcterms:created>
  <dcterms:modified xsi:type="dcterms:W3CDTF">2024-02-28T20:40:25Z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2022-12-26T00:00:00Z</vt:filetime>
  </property>
  <property fmtid="{D5CDD505-2E9C-101B-9397-08002B2CF9AE}" pid="3" name="LastSaved">
    <vt:filetime>2024-02-28T00:00:00Z</vt:filetime>
  </property>
</Properties>
</file>