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9" w:history="1">
        <w:r>
          <w:rPr>
            <w:rFonts w:ascii="仿宋" w:eastAsia="仿宋" w:hAnsi="仿宋" w:cs="仿宋" w:hint="eastAsia"/>
            <w:lang w:eastAsia="zh-CN"/>
          </w:rPr>
          <w:t>概论</w:t>
        </w:r>
        <w:r>
          <w:tab/>
        </w:r>
        <w:r>
          <w:fldChar w:fldCharType="begin"/>
        </w:r>
        <w:r>
          <w:instrText xml:space="preserve"> PAGEREF _Toc30569 \h </w:instrText>
        </w:r>
        <w:r>
          <w:fldChar w:fldCharType="separate"/>
        </w:r>
        <w:r>
          <w:t>3</w:t>
        </w:r>
        <w:r>
          <w:fldChar w:fldCharType="end"/>
        </w:r>
      </w:hyperlink>
    </w:p>
    <w:p>
      <w:pPr>
        <w:pStyle w:val="TOC1"/>
        <w:tabs>
          <w:tab w:val="right" w:leader="dot" w:pos="8306"/>
        </w:tabs>
      </w:pPr>
      <w:hyperlink w:anchor="_Toc28334" w:history="1">
        <w:r>
          <w:rPr>
            <w:rFonts w:ascii="仿宋" w:eastAsia="仿宋" w:hAnsi="仿宋" w:cs="仿宋" w:hint="eastAsia"/>
            <w:lang w:eastAsia="zh-CN"/>
          </w:rPr>
          <w:t>一、真空设备项目绩效评估</w:t>
        </w:r>
        <w:r>
          <w:tab/>
        </w:r>
        <w:r>
          <w:fldChar w:fldCharType="begin"/>
        </w:r>
        <w:r>
          <w:instrText xml:space="preserve"> PAGEREF _Toc28334 \h </w:instrText>
        </w:r>
        <w:r>
          <w:fldChar w:fldCharType="separate"/>
        </w:r>
        <w:r>
          <w:t>3</w:t>
        </w:r>
        <w:r>
          <w:fldChar w:fldCharType="end"/>
        </w:r>
      </w:hyperlink>
    </w:p>
    <w:p>
      <w:pPr>
        <w:pStyle w:val="TOC2"/>
        <w:tabs>
          <w:tab w:val="right" w:leader="dot" w:pos="8306"/>
        </w:tabs>
      </w:pPr>
      <w:hyperlink w:anchor="_Toc29670" w:history="1">
        <w:r>
          <w:rPr>
            <w:rFonts w:ascii="仿宋" w:eastAsia="仿宋" w:hAnsi="仿宋" w:cs="仿宋" w:hint="eastAsia"/>
            <w:lang w:eastAsia="zh-CN"/>
          </w:rPr>
          <w:t>(一)、绩效评估指标</w:t>
        </w:r>
        <w:r>
          <w:tab/>
        </w:r>
        <w:r>
          <w:fldChar w:fldCharType="begin"/>
        </w:r>
        <w:r>
          <w:instrText xml:space="preserve"> PAGEREF _Toc29670 \h </w:instrText>
        </w:r>
        <w:r>
          <w:fldChar w:fldCharType="separate"/>
        </w:r>
        <w:r>
          <w:t>3</w:t>
        </w:r>
        <w:r>
          <w:fldChar w:fldCharType="end"/>
        </w:r>
      </w:hyperlink>
    </w:p>
    <w:p>
      <w:pPr>
        <w:pStyle w:val="TOC2"/>
        <w:tabs>
          <w:tab w:val="right" w:leader="dot" w:pos="8306"/>
        </w:tabs>
      </w:pPr>
      <w:hyperlink w:anchor="_Toc3799" w:history="1">
        <w:r>
          <w:rPr>
            <w:rFonts w:ascii="仿宋" w:eastAsia="仿宋" w:hAnsi="仿宋" w:cs="仿宋" w:hint="eastAsia"/>
            <w:lang w:eastAsia="zh-CN"/>
          </w:rPr>
          <w:t>(二)、绩效评估方法</w:t>
        </w:r>
        <w:r>
          <w:tab/>
        </w:r>
        <w:r>
          <w:fldChar w:fldCharType="begin"/>
        </w:r>
        <w:r>
          <w:instrText xml:space="preserve"> PAGEREF _Toc3799 \h </w:instrText>
        </w:r>
        <w:r>
          <w:fldChar w:fldCharType="separate"/>
        </w:r>
        <w:r>
          <w:t>4</w:t>
        </w:r>
        <w:r>
          <w:fldChar w:fldCharType="end"/>
        </w:r>
      </w:hyperlink>
    </w:p>
    <w:p>
      <w:pPr>
        <w:pStyle w:val="TOC2"/>
        <w:tabs>
          <w:tab w:val="right" w:leader="dot" w:pos="8306"/>
        </w:tabs>
      </w:pPr>
      <w:hyperlink w:anchor="_Toc15141" w:history="1">
        <w:r>
          <w:rPr>
            <w:rFonts w:ascii="仿宋" w:eastAsia="仿宋" w:hAnsi="仿宋" w:cs="仿宋" w:hint="eastAsia"/>
            <w:lang w:eastAsia="zh-CN"/>
          </w:rPr>
          <w:t>(三)、绩效评估周期</w:t>
        </w:r>
        <w:r>
          <w:tab/>
        </w:r>
        <w:r>
          <w:fldChar w:fldCharType="begin"/>
        </w:r>
        <w:r>
          <w:instrText xml:space="preserve"> PAGEREF _Toc15141 \h </w:instrText>
        </w:r>
        <w:r>
          <w:fldChar w:fldCharType="separate"/>
        </w:r>
        <w:r>
          <w:t>5</w:t>
        </w:r>
        <w:r>
          <w:fldChar w:fldCharType="end"/>
        </w:r>
      </w:hyperlink>
    </w:p>
    <w:p>
      <w:pPr>
        <w:pStyle w:val="TOC1"/>
        <w:tabs>
          <w:tab w:val="right" w:leader="dot" w:pos="8306"/>
        </w:tabs>
      </w:pPr>
      <w:hyperlink w:anchor="_Toc2057" w:history="1">
        <w:r>
          <w:rPr>
            <w:rFonts w:ascii="仿宋" w:eastAsia="仿宋" w:hAnsi="仿宋" w:cs="仿宋" w:hint="eastAsia"/>
            <w:lang w:eastAsia="zh-CN"/>
          </w:rPr>
          <w:t>二、真空设备项目可持续发展</w:t>
        </w:r>
        <w:r>
          <w:tab/>
        </w:r>
        <w:r>
          <w:fldChar w:fldCharType="begin"/>
        </w:r>
        <w:r>
          <w:instrText xml:space="preserve"> PAGEREF _Toc2057 \h </w:instrText>
        </w:r>
        <w:r>
          <w:fldChar w:fldCharType="separate"/>
        </w:r>
        <w:r>
          <w:t>6</w:t>
        </w:r>
        <w:r>
          <w:fldChar w:fldCharType="end"/>
        </w:r>
      </w:hyperlink>
    </w:p>
    <w:p>
      <w:pPr>
        <w:pStyle w:val="TOC2"/>
        <w:tabs>
          <w:tab w:val="right" w:leader="dot" w:pos="8306"/>
        </w:tabs>
      </w:pPr>
      <w:hyperlink w:anchor="_Toc4193" w:history="1">
        <w:r>
          <w:rPr>
            <w:rFonts w:ascii="仿宋" w:eastAsia="仿宋" w:hAnsi="仿宋" w:cs="仿宋" w:hint="eastAsia"/>
            <w:lang w:eastAsia="zh-CN"/>
          </w:rPr>
          <w:t>(一)、可持续战略与实践</w:t>
        </w:r>
        <w:r>
          <w:tab/>
        </w:r>
        <w:r>
          <w:fldChar w:fldCharType="begin"/>
        </w:r>
        <w:r>
          <w:instrText xml:space="preserve"> PAGEREF _Toc4193 \h </w:instrText>
        </w:r>
        <w:r>
          <w:fldChar w:fldCharType="separate"/>
        </w:r>
        <w:r>
          <w:t>6</w:t>
        </w:r>
        <w:r>
          <w:fldChar w:fldCharType="end"/>
        </w:r>
      </w:hyperlink>
    </w:p>
    <w:p>
      <w:pPr>
        <w:pStyle w:val="TOC2"/>
        <w:tabs>
          <w:tab w:val="right" w:leader="dot" w:pos="8306"/>
        </w:tabs>
      </w:pPr>
      <w:hyperlink w:anchor="_Toc15610" w:history="1">
        <w:r>
          <w:rPr>
            <w:rFonts w:ascii="仿宋" w:eastAsia="仿宋" w:hAnsi="仿宋" w:cs="仿宋" w:hint="eastAsia"/>
            <w:lang w:eastAsia="zh-CN"/>
          </w:rPr>
          <w:t>(二)、环保与社会责任</w:t>
        </w:r>
        <w:r>
          <w:tab/>
        </w:r>
        <w:r>
          <w:fldChar w:fldCharType="begin"/>
        </w:r>
        <w:r>
          <w:instrText xml:space="preserve"> PAGEREF _Toc15610 \h </w:instrText>
        </w:r>
        <w:r>
          <w:fldChar w:fldCharType="separate"/>
        </w:r>
        <w:r>
          <w:t>7</w:t>
        </w:r>
        <w:r>
          <w:fldChar w:fldCharType="end"/>
        </w:r>
      </w:hyperlink>
    </w:p>
    <w:p>
      <w:pPr>
        <w:pStyle w:val="TOC1"/>
        <w:tabs>
          <w:tab w:val="right" w:leader="dot" w:pos="8306"/>
        </w:tabs>
      </w:pPr>
      <w:hyperlink w:anchor="_Toc28220" w:history="1">
        <w:r>
          <w:rPr>
            <w:rFonts w:ascii="仿宋" w:eastAsia="仿宋" w:hAnsi="仿宋" w:cs="仿宋" w:hint="eastAsia"/>
            <w:lang w:eastAsia="zh-CN"/>
          </w:rPr>
          <w:t>三、真空设备项目危机管理</w:t>
        </w:r>
        <w:r>
          <w:tab/>
        </w:r>
        <w:r>
          <w:fldChar w:fldCharType="begin"/>
        </w:r>
        <w:r>
          <w:instrText xml:space="preserve"> PAGEREF _Toc28220 \h </w:instrText>
        </w:r>
        <w:r>
          <w:fldChar w:fldCharType="separate"/>
        </w:r>
        <w:r>
          <w:t>8</w:t>
        </w:r>
        <w:r>
          <w:fldChar w:fldCharType="end"/>
        </w:r>
      </w:hyperlink>
    </w:p>
    <w:p>
      <w:pPr>
        <w:pStyle w:val="TOC2"/>
        <w:tabs>
          <w:tab w:val="right" w:leader="dot" w:pos="8306"/>
        </w:tabs>
      </w:pPr>
      <w:hyperlink w:anchor="_Toc23938" w:history="1">
        <w:r>
          <w:rPr>
            <w:rFonts w:ascii="仿宋" w:eastAsia="仿宋" w:hAnsi="仿宋" w:cs="仿宋" w:hint="eastAsia"/>
            <w:lang w:eastAsia="zh-CN"/>
          </w:rPr>
          <w:t>(一)、危机预警与识别</w:t>
        </w:r>
        <w:r>
          <w:tab/>
        </w:r>
        <w:r>
          <w:fldChar w:fldCharType="begin"/>
        </w:r>
        <w:r>
          <w:instrText xml:space="preserve"> PAGEREF _Toc23938 \h </w:instrText>
        </w:r>
        <w:r>
          <w:fldChar w:fldCharType="separate"/>
        </w:r>
        <w:r>
          <w:t>8</w:t>
        </w:r>
        <w:r>
          <w:fldChar w:fldCharType="end"/>
        </w:r>
      </w:hyperlink>
    </w:p>
    <w:p>
      <w:pPr>
        <w:pStyle w:val="TOC2"/>
        <w:tabs>
          <w:tab w:val="right" w:leader="dot" w:pos="8306"/>
        </w:tabs>
      </w:pPr>
      <w:hyperlink w:anchor="_Toc19967" w:history="1">
        <w:r>
          <w:rPr>
            <w:rFonts w:ascii="仿宋" w:eastAsia="仿宋" w:hAnsi="仿宋" w:cs="仿宋" w:hint="eastAsia"/>
            <w:lang w:eastAsia="zh-CN"/>
          </w:rPr>
          <w:t>(二)、危机应对与恢复</w:t>
        </w:r>
        <w:r>
          <w:tab/>
        </w:r>
        <w:r>
          <w:fldChar w:fldCharType="begin"/>
        </w:r>
        <w:r>
          <w:instrText xml:space="preserve"> PAGEREF _Toc19967 \h </w:instrText>
        </w:r>
        <w:r>
          <w:fldChar w:fldCharType="separate"/>
        </w:r>
        <w:r>
          <w:t>9</w:t>
        </w:r>
        <w:r>
          <w:fldChar w:fldCharType="end"/>
        </w:r>
      </w:hyperlink>
    </w:p>
    <w:p>
      <w:pPr>
        <w:pStyle w:val="TOC1"/>
        <w:tabs>
          <w:tab w:val="right" w:leader="dot" w:pos="8306"/>
        </w:tabs>
      </w:pPr>
      <w:hyperlink w:anchor="_Toc11085" w:history="1">
        <w:r>
          <w:rPr>
            <w:rFonts w:ascii="仿宋" w:eastAsia="仿宋" w:hAnsi="仿宋" w:cs="仿宋" w:hint="eastAsia"/>
            <w:lang w:eastAsia="zh-CN"/>
          </w:rPr>
          <w:t>四、工艺说明</w:t>
        </w:r>
        <w:r>
          <w:tab/>
        </w:r>
        <w:r>
          <w:fldChar w:fldCharType="begin"/>
        </w:r>
        <w:r>
          <w:instrText xml:space="preserve"> PAGEREF _Toc11085 \h </w:instrText>
        </w:r>
        <w:r>
          <w:fldChar w:fldCharType="separate"/>
        </w:r>
        <w:r>
          <w:t>10</w:t>
        </w:r>
        <w:r>
          <w:fldChar w:fldCharType="end"/>
        </w:r>
      </w:hyperlink>
    </w:p>
    <w:p>
      <w:pPr>
        <w:pStyle w:val="TOC2"/>
        <w:tabs>
          <w:tab w:val="right" w:leader="dot" w:pos="8306"/>
        </w:tabs>
      </w:pPr>
      <w:hyperlink w:anchor="_Toc2566" w:history="1">
        <w:r>
          <w:rPr>
            <w:rFonts w:ascii="仿宋" w:eastAsia="仿宋" w:hAnsi="仿宋" w:cs="仿宋" w:hint="eastAsia"/>
            <w:lang w:eastAsia="zh-CN"/>
          </w:rPr>
          <w:t>(一)、技术管理特点</w:t>
        </w:r>
        <w:r>
          <w:tab/>
        </w:r>
        <w:r>
          <w:fldChar w:fldCharType="begin"/>
        </w:r>
        <w:r>
          <w:instrText xml:space="preserve"> PAGEREF _Toc2566 \h </w:instrText>
        </w:r>
        <w:r>
          <w:fldChar w:fldCharType="separate"/>
        </w:r>
        <w:r>
          <w:t>10</w:t>
        </w:r>
        <w:r>
          <w:fldChar w:fldCharType="end"/>
        </w:r>
      </w:hyperlink>
    </w:p>
    <w:p>
      <w:pPr>
        <w:pStyle w:val="TOC2"/>
        <w:tabs>
          <w:tab w:val="right" w:leader="dot" w:pos="8306"/>
        </w:tabs>
      </w:pPr>
      <w:hyperlink w:anchor="_Toc16671" w:history="1">
        <w:r>
          <w:rPr>
            <w:rFonts w:ascii="仿宋" w:eastAsia="仿宋" w:hAnsi="仿宋" w:cs="仿宋" w:hint="eastAsia"/>
            <w:lang w:eastAsia="zh-CN"/>
          </w:rPr>
          <w:t>(二)、真空设备项目工艺技术设计方案</w:t>
        </w:r>
        <w:r>
          <w:tab/>
        </w:r>
        <w:r>
          <w:fldChar w:fldCharType="begin"/>
        </w:r>
        <w:r>
          <w:instrText xml:space="preserve"> PAGEREF _Toc16671 \h </w:instrText>
        </w:r>
        <w:r>
          <w:fldChar w:fldCharType="separate"/>
        </w:r>
        <w:r>
          <w:t>11</w:t>
        </w:r>
        <w:r>
          <w:fldChar w:fldCharType="end"/>
        </w:r>
      </w:hyperlink>
    </w:p>
    <w:p>
      <w:pPr>
        <w:pStyle w:val="TOC2"/>
        <w:tabs>
          <w:tab w:val="right" w:leader="dot" w:pos="8306"/>
        </w:tabs>
      </w:pPr>
      <w:hyperlink w:anchor="_Toc15480" w:history="1">
        <w:r>
          <w:rPr>
            <w:rFonts w:ascii="仿宋" w:eastAsia="仿宋" w:hAnsi="仿宋" w:cs="仿宋" w:hint="eastAsia"/>
            <w:lang w:eastAsia="zh-CN"/>
          </w:rPr>
          <w:t>(三)、设备选型方案</w:t>
        </w:r>
        <w:r>
          <w:tab/>
        </w:r>
        <w:r>
          <w:fldChar w:fldCharType="begin"/>
        </w:r>
        <w:r>
          <w:instrText xml:space="preserve"> PAGEREF _Toc15480 \h </w:instrText>
        </w:r>
        <w:r>
          <w:fldChar w:fldCharType="separate"/>
        </w:r>
        <w:r>
          <w:t>12</w:t>
        </w:r>
        <w:r>
          <w:fldChar w:fldCharType="end"/>
        </w:r>
      </w:hyperlink>
    </w:p>
    <w:p>
      <w:pPr>
        <w:pStyle w:val="TOC1"/>
        <w:tabs>
          <w:tab w:val="right" w:leader="dot" w:pos="8306"/>
        </w:tabs>
      </w:pPr>
      <w:hyperlink w:anchor="_Toc22832" w:history="1">
        <w:r>
          <w:rPr>
            <w:rFonts w:ascii="仿宋" w:eastAsia="仿宋" w:hAnsi="仿宋" w:cs="仿宋" w:hint="eastAsia"/>
            <w:lang w:eastAsia="zh-CN"/>
          </w:rPr>
          <w:t>五、产品规划分析</w:t>
        </w:r>
        <w:r>
          <w:tab/>
        </w:r>
        <w:r>
          <w:fldChar w:fldCharType="begin"/>
        </w:r>
        <w:r>
          <w:instrText xml:space="preserve"> PAGEREF _Toc22832 \h </w:instrText>
        </w:r>
        <w:r>
          <w:fldChar w:fldCharType="separate"/>
        </w:r>
        <w:r>
          <w:t>14</w:t>
        </w:r>
        <w:r>
          <w:fldChar w:fldCharType="end"/>
        </w:r>
      </w:hyperlink>
    </w:p>
    <w:p>
      <w:pPr>
        <w:pStyle w:val="TOC2"/>
        <w:tabs>
          <w:tab w:val="right" w:leader="dot" w:pos="8306"/>
        </w:tabs>
      </w:pPr>
      <w:hyperlink w:anchor="_Toc17584" w:history="1">
        <w:r>
          <w:rPr>
            <w:rFonts w:ascii="仿宋" w:eastAsia="仿宋" w:hAnsi="仿宋" w:cs="仿宋" w:hint="eastAsia"/>
            <w:lang w:eastAsia="zh-CN"/>
          </w:rPr>
          <w:t>(一)、产品规划</w:t>
        </w:r>
        <w:r>
          <w:tab/>
        </w:r>
        <w:r>
          <w:fldChar w:fldCharType="begin"/>
        </w:r>
        <w:r>
          <w:instrText xml:space="preserve"> PAGEREF _Toc17584 \h </w:instrText>
        </w:r>
        <w:r>
          <w:fldChar w:fldCharType="separate"/>
        </w:r>
        <w:r>
          <w:t>14</w:t>
        </w:r>
        <w:r>
          <w:fldChar w:fldCharType="end"/>
        </w:r>
      </w:hyperlink>
    </w:p>
    <w:p>
      <w:pPr>
        <w:pStyle w:val="TOC2"/>
        <w:tabs>
          <w:tab w:val="right" w:leader="dot" w:pos="8306"/>
        </w:tabs>
      </w:pPr>
      <w:hyperlink w:anchor="_Toc13160" w:history="1">
        <w:r>
          <w:rPr>
            <w:rFonts w:ascii="仿宋" w:eastAsia="仿宋" w:hAnsi="仿宋" w:cs="仿宋" w:hint="eastAsia"/>
            <w:lang w:eastAsia="zh-CN"/>
          </w:rPr>
          <w:t>(二)、建设规模</w:t>
        </w:r>
        <w:r>
          <w:tab/>
        </w:r>
        <w:r>
          <w:fldChar w:fldCharType="begin"/>
        </w:r>
        <w:r>
          <w:instrText xml:space="preserve"> PAGEREF _Toc13160 \h </w:instrText>
        </w:r>
        <w:r>
          <w:fldChar w:fldCharType="separate"/>
        </w:r>
        <w:r>
          <w:t>14</w:t>
        </w:r>
        <w:r>
          <w:fldChar w:fldCharType="end"/>
        </w:r>
      </w:hyperlink>
    </w:p>
    <w:p>
      <w:pPr>
        <w:pStyle w:val="TOC1"/>
        <w:tabs>
          <w:tab w:val="right" w:leader="dot" w:pos="8306"/>
        </w:tabs>
      </w:pPr>
      <w:hyperlink w:anchor="_Toc12551" w:history="1">
        <w:r>
          <w:rPr>
            <w:rFonts w:ascii="仿宋" w:eastAsia="仿宋" w:hAnsi="仿宋" w:cs="仿宋" w:hint="eastAsia"/>
            <w:lang w:eastAsia="zh-CN"/>
          </w:rPr>
          <w:t>六、真空设备项目建设背景及必要性分析</w:t>
        </w:r>
        <w:r>
          <w:tab/>
        </w:r>
        <w:r>
          <w:fldChar w:fldCharType="begin"/>
        </w:r>
        <w:r>
          <w:instrText xml:space="preserve"> PAGEREF _Toc12551 \h </w:instrText>
        </w:r>
        <w:r>
          <w:fldChar w:fldCharType="separate"/>
        </w:r>
        <w:r>
          <w:t>16</w:t>
        </w:r>
        <w:r>
          <w:fldChar w:fldCharType="end"/>
        </w:r>
      </w:hyperlink>
    </w:p>
    <w:p>
      <w:pPr>
        <w:pStyle w:val="TOC2"/>
        <w:tabs>
          <w:tab w:val="right" w:leader="dot" w:pos="8306"/>
        </w:tabs>
      </w:pPr>
      <w:hyperlink w:anchor="_Toc646" w:history="1">
        <w:r>
          <w:rPr>
            <w:rFonts w:ascii="仿宋" w:eastAsia="仿宋" w:hAnsi="仿宋" w:cs="仿宋" w:hint="eastAsia"/>
            <w:lang w:eastAsia="zh-CN"/>
          </w:rPr>
          <w:t>(一)、真空设备项目背景分析</w:t>
        </w:r>
        <w:r>
          <w:tab/>
        </w:r>
        <w:r>
          <w:fldChar w:fldCharType="begin"/>
        </w:r>
        <w:r>
          <w:instrText xml:space="preserve"> PAGEREF _Toc646 \h </w:instrText>
        </w:r>
        <w:r>
          <w:fldChar w:fldCharType="separate"/>
        </w:r>
        <w:r>
          <w:t>16</w:t>
        </w:r>
        <w:r>
          <w:fldChar w:fldCharType="end"/>
        </w:r>
      </w:hyperlink>
    </w:p>
    <w:p>
      <w:pPr>
        <w:pStyle w:val="TOC2"/>
        <w:tabs>
          <w:tab w:val="right" w:leader="dot" w:pos="8306"/>
        </w:tabs>
      </w:pPr>
      <w:hyperlink w:anchor="_Toc30690" w:history="1">
        <w:r>
          <w:rPr>
            <w:rFonts w:ascii="仿宋" w:eastAsia="仿宋" w:hAnsi="仿宋" w:cs="仿宋" w:hint="eastAsia"/>
            <w:lang w:eastAsia="zh-CN"/>
          </w:rPr>
          <w:t>(二)、真空设备项目建设必要性分析</w:t>
        </w:r>
        <w:r>
          <w:tab/>
        </w:r>
        <w:r>
          <w:fldChar w:fldCharType="begin"/>
        </w:r>
        <w:r>
          <w:instrText xml:space="preserve"> PAGEREF _Toc30690 \h </w:instrText>
        </w:r>
        <w:r>
          <w:fldChar w:fldCharType="separate"/>
        </w:r>
        <w:r>
          <w:t>17</w:t>
        </w:r>
        <w:r>
          <w:fldChar w:fldCharType="end"/>
        </w:r>
      </w:hyperlink>
    </w:p>
    <w:p>
      <w:pPr>
        <w:pStyle w:val="TOC1"/>
        <w:tabs>
          <w:tab w:val="right" w:leader="dot" w:pos="8306"/>
        </w:tabs>
      </w:pPr>
      <w:hyperlink w:anchor="_Toc16248" w:history="1">
        <w:r>
          <w:rPr>
            <w:rFonts w:ascii="仿宋" w:eastAsia="仿宋" w:hAnsi="仿宋" w:cs="仿宋" w:hint="eastAsia"/>
            <w:lang w:eastAsia="zh-CN"/>
          </w:rPr>
          <w:t>七、真空设备项目环境影响分析</w:t>
        </w:r>
        <w:r>
          <w:tab/>
        </w:r>
        <w:r>
          <w:fldChar w:fldCharType="begin"/>
        </w:r>
        <w:r>
          <w:instrText xml:space="preserve"> PAGEREF _Toc16248 \h </w:instrText>
        </w:r>
        <w:r>
          <w:fldChar w:fldCharType="separate"/>
        </w:r>
        <w:r>
          <w:t>19</w:t>
        </w:r>
        <w:r>
          <w:fldChar w:fldCharType="end"/>
        </w:r>
      </w:hyperlink>
    </w:p>
    <w:p>
      <w:pPr>
        <w:pStyle w:val="TOC2"/>
        <w:tabs>
          <w:tab w:val="right" w:leader="dot" w:pos="8306"/>
        </w:tabs>
      </w:pPr>
      <w:hyperlink w:anchor="_Toc553" w:history="1">
        <w:r>
          <w:rPr>
            <w:rFonts w:ascii="仿宋" w:eastAsia="仿宋" w:hAnsi="仿宋" w:cs="仿宋" w:hint="eastAsia"/>
            <w:lang w:eastAsia="zh-CN"/>
          </w:rPr>
          <w:t>(一)、建设区域环境质量现状</w:t>
        </w:r>
        <w:r>
          <w:tab/>
        </w:r>
        <w:r>
          <w:fldChar w:fldCharType="begin"/>
        </w:r>
        <w:r>
          <w:instrText xml:space="preserve"> PAGEREF _Toc553 \h </w:instrText>
        </w:r>
        <w:r>
          <w:fldChar w:fldCharType="separate"/>
        </w:r>
        <w:r>
          <w:t>19</w:t>
        </w:r>
        <w:r>
          <w:fldChar w:fldCharType="end"/>
        </w:r>
      </w:hyperlink>
    </w:p>
    <w:p>
      <w:pPr>
        <w:pStyle w:val="TOC2"/>
        <w:tabs>
          <w:tab w:val="right" w:leader="dot" w:pos="8306"/>
        </w:tabs>
      </w:pPr>
      <w:hyperlink w:anchor="_Toc31849" w:history="1">
        <w:r>
          <w:rPr>
            <w:rFonts w:ascii="仿宋" w:eastAsia="仿宋" w:hAnsi="仿宋" w:cs="仿宋" w:hint="eastAsia"/>
            <w:lang w:eastAsia="zh-CN"/>
          </w:rPr>
          <w:t>(二)、建设期环境保护</w:t>
        </w:r>
        <w:r>
          <w:tab/>
        </w:r>
        <w:r>
          <w:fldChar w:fldCharType="begin"/>
        </w:r>
        <w:r>
          <w:instrText xml:space="preserve"> PAGEREF _Toc31849 \h </w:instrText>
        </w:r>
        <w:r>
          <w:fldChar w:fldCharType="separate"/>
        </w:r>
        <w:r>
          <w:t>20</w:t>
        </w:r>
        <w:r>
          <w:fldChar w:fldCharType="end"/>
        </w:r>
      </w:hyperlink>
    </w:p>
    <w:p>
      <w:pPr>
        <w:pStyle w:val="TOC2"/>
        <w:tabs>
          <w:tab w:val="right" w:leader="dot" w:pos="8306"/>
        </w:tabs>
      </w:pPr>
      <w:hyperlink w:anchor="_Toc23198" w:history="1">
        <w:r>
          <w:rPr>
            <w:rFonts w:ascii="仿宋" w:eastAsia="仿宋" w:hAnsi="仿宋" w:cs="仿宋" w:hint="eastAsia"/>
            <w:lang w:eastAsia="zh-CN"/>
          </w:rPr>
          <w:t>(三)、运营期环境保护</w:t>
        </w:r>
        <w:r>
          <w:tab/>
        </w:r>
        <w:r>
          <w:fldChar w:fldCharType="begin"/>
        </w:r>
        <w:r>
          <w:instrText xml:space="preserve"> PAGEREF _Toc23198 \h </w:instrText>
        </w:r>
        <w:r>
          <w:fldChar w:fldCharType="separate"/>
        </w:r>
        <w:r>
          <w:t>21</w:t>
        </w:r>
        <w:r>
          <w:fldChar w:fldCharType="end"/>
        </w:r>
      </w:hyperlink>
    </w:p>
    <w:p>
      <w:pPr>
        <w:pStyle w:val="TOC2"/>
        <w:tabs>
          <w:tab w:val="right" w:leader="dot" w:pos="8306"/>
        </w:tabs>
      </w:pPr>
      <w:hyperlink w:anchor="_Toc23891" w:history="1">
        <w:r>
          <w:rPr>
            <w:rFonts w:ascii="仿宋" w:eastAsia="仿宋" w:hAnsi="仿宋" w:cs="仿宋" w:hint="eastAsia"/>
            <w:lang w:eastAsia="zh-CN"/>
          </w:rPr>
          <w:t>(四)、真空设备项目建设对区域经济的影响</w:t>
        </w:r>
        <w:r>
          <w:tab/>
        </w:r>
        <w:r>
          <w:fldChar w:fldCharType="begin"/>
        </w:r>
        <w:r>
          <w:instrText xml:space="preserve"> PAGEREF _Toc23891 \h </w:instrText>
        </w:r>
        <w:r>
          <w:fldChar w:fldCharType="separate"/>
        </w:r>
        <w:r>
          <w:t>23</w:t>
        </w:r>
        <w:r>
          <w:fldChar w:fldCharType="end"/>
        </w:r>
      </w:hyperlink>
    </w:p>
    <w:p>
      <w:pPr>
        <w:pStyle w:val="TOC2"/>
        <w:tabs>
          <w:tab w:val="right" w:leader="dot" w:pos="8306"/>
        </w:tabs>
      </w:pPr>
      <w:hyperlink w:anchor="_Toc12451" w:history="1">
        <w:r>
          <w:rPr>
            <w:rFonts w:ascii="仿宋" w:eastAsia="仿宋" w:hAnsi="仿宋" w:cs="仿宋" w:hint="eastAsia"/>
            <w:lang w:eastAsia="zh-CN"/>
          </w:rPr>
          <w:t>(五)、废弃物处理</w:t>
        </w:r>
        <w:r>
          <w:tab/>
        </w:r>
        <w:r>
          <w:fldChar w:fldCharType="begin"/>
        </w:r>
        <w:r>
          <w:instrText xml:space="preserve"> PAGEREF _Toc12451 \h </w:instrText>
        </w:r>
        <w:r>
          <w:fldChar w:fldCharType="separate"/>
        </w:r>
        <w:r>
          <w:t>24</w:t>
        </w:r>
        <w:r>
          <w:fldChar w:fldCharType="end"/>
        </w:r>
      </w:hyperlink>
    </w:p>
    <w:p>
      <w:pPr>
        <w:pStyle w:val="TOC2"/>
        <w:tabs>
          <w:tab w:val="right" w:leader="dot" w:pos="8306"/>
        </w:tabs>
      </w:pPr>
      <w:hyperlink w:anchor="_Toc18972" w:history="1">
        <w:r>
          <w:rPr>
            <w:rFonts w:ascii="仿宋" w:eastAsia="仿宋" w:hAnsi="仿宋" w:cs="仿宋" w:hint="eastAsia"/>
            <w:lang w:eastAsia="zh-CN"/>
          </w:rPr>
          <w:t>(六)、特殊环境影响分析</w:t>
        </w:r>
        <w:r>
          <w:tab/>
        </w:r>
        <w:r>
          <w:fldChar w:fldCharType="begin"/>
        </w:r>
        <w:r>
          <w:instrText xml:space="preserve"> PAGEREF _Toc18972 \h </w:instrText>
        </w:r>
        <w:r>
          <w:fldChar w:fldCharType="separate"/>
        </w:r>
        <w:r>
          <w:t>26</w:t>
        </w:r>
        <w:r>
          <w:fldChar w:fldCharType="end"/>
        </w:r>
      </w:hyperlink>
    </w:p>
    <w:p>
      <w:pPr>
        <w:pStyle w:val="TOC2"/>
        <w:tabs>
          <w:tab w:val="right" w:leader="dot" w:pos="8306"/>
        </w:tabs>
      </w:pPr>
      <w:hyperlink w:anchor="_Toc4716" w:history="1">
        <w:r>
          <w:rPr>
            <w:rFonts w:ascii="仿宋" w:eastAsia="仿宋" w:hAnsi="仿宋" w:cs="仿宋" w:hint="eastAsia"/>
            <w:lang w:eastAsia="zh-CN"/>
          </w:rPr>
          <w:t>(七)、清洁生产</w:t>
        </w:r>
        <w:r>
          <w:tab/>
        </w:r>
        <w:r>
          <w:fldChar w:fldCharType="begin"/>
        </w:r>
        <w:r>
          <w:instrText xml:space="preserve"> PAGEREF _Toc4716 \h </w:instrText>
        </w:r>
        <w:r>
          <w:fldChar w:fldCharType="separate"/>
        </w:r>
        <w:r>
          <w:t>27</w:t>
        </w:r>
        <w:r>
          <w:fldChar w:fldCharType="end"/>
        </w:r>
      </w:hyperlink>
    </w:p>
    <w:p>
      <w:pPr>
        <w:pStyle w:val="TOC2"/>
        <w:tabs>
          <w:tab w:val="right" w:leader="dot" w:pos="8306"/>
        </w:tabs>
      </w:pPr>
      <w:hyperlink w:anchor="_Toc20090" w:history="1">
        <w:r>
          <w:rPr>
            <w:rFonts w:ascii="仿宋" w:eastAsia="仿宋" w:hAnsi="仿宋" w:cs="仿宋" w:hint="eastAsia"/>
            <w:lang w:eastAsia="zh-CN"/>
          </w:rPr>
          <w:t>(八)、环境保护综合评价</w:t>
        </w:r>
        <w:r>
          <w:tab/>
        </w:r>
        <w:r>
          <w:fldChar w:fldCharType="begin"/>
        </w:r>
        <w:r>
          <w:instrText xml:space="preserve"> PAGEREF _Toc20090 \h </w:instrText>
        </w:r>
        <w:r>
          <w:fldChar w:fldCharType="separate"/>
        </w:r>
        <w:r>
          <w:t>28</w:t>
        </w:r>
        <w:r>
          <w:fldChar w:fldCharType="end"/>
        </w:r>
      </w:hyperlink>
    </w:p>
    <w:p>
      <w:pPr>
        <w:pStyle w:val="TOC1"/>
        <w:tabs>
          <w:tab w:val="right" w:leader="dot" w:pos="8306"/>
        </w:tabs>
      </w:pPr>
      <w:hyperlink w:anchor="_Toc8642" w:history="1">
        <w:r>
          <w:rPr>
            <w:rFonts w:ascii="仿宋" w:eastAsia="仿宋" w:hAnsi="仿宋" w:cs="仿宋" w:hint="eastAsia"/>
            <w:lang w:eastAsia="zh-CN"/>
          </w:rPr>
          <w:t>八、真空设备项目投资规划</w:t>
        </w:r>
        <w:r>
          <w:tab/>
        </w:r>
        <w:r>
          <w:fldChar w:fldCharType="begin"/>
        </w:r>
        <w:r>
          <w:instrText xml:space="preserve"> PAGEREF _Toc8642 \h </w:instrText>
        </w:r>
        <w:r>
          <w:fldChar w:fldCharType="separate"/>
        </w:r>
        <w:r>
          <w:t>29</w:t>
        </w:r>
        <w:r>
          <w:fldChar w:fldCharType="end"/>
        </w:r>
      </w:hyperlink>
    </w:p>
    <w:p>
      <w:pPr>
        <w:pStyle w:val="TOC2"/>
        <w:tabs>
          <w:tab w:val="right" w:leader="dot" w:pos="8306"/>
        </w:tabs>
      </w:pPr>
      <w:hyperlink w:anchor="_Toc32320" w:history="1">
        <w:r>
          <w:rPr>
            <w:rFonts w:ascii="仿宋" w:eastAsia="仿宋" w:hAnsi="仿宋" w:cs="仿宋" w:hint="eastAsia"/>
            <w:lang w:eastAsia="zh-CN"/>
          </w:rPr>
          <w:t>(一)、真空设备项目总投资估算</w:t>
        </w:r>
        <w:r>
          <w:tab/>
        </w:r>
        <w:r>
          <w:fldChar w:fldCharType="begin"/>
        </w:r>
        <w:r>
          <w:instrText xml:space="preserve"> PAGEREF _Toc32320 \h </w:instrText>
        </w:r>
        <w:r>
          <w:fldChar w:fldCharType="separate"/>
        </w:r>
        <w:r>
          <w:t>29</w:t>
        </w:r>
        <w:r>
          <w:fldChar w:fldCharType="end"/>
        </w:r>
      </w:hyperlink>
    </w:p>
    <w:p>
      <w:pPr>
        <w:pStyle w:val="TOC2"/>
        <w:tabs>
          <w:tab w:val="right" w:leader="dot" w:pos="8306"/>
        </w:tabs>
      </w:pPr>
      <w:hyperlink w:anchor="_Toc24500" w:history="1">
        <w:r>
          <w:rPr>
            <w:rFonts w:ascii="仿宋" w:eastAsia="仿宋" w:hAnsi="仿宋" w:cs="仿宋" w:hint="eastAsia"/>
            <w:lang w:eastAsia="zh-CN"/>
          </w:rPr>
          <w:t>(二)、资金筹措</w:t>
        </w:r>
        <w:r>
          <w:tab/>
        </w:r>
        <w:r>
          <w:fldChar w:fldCharType="begin"/>
        </w:r>
        <w:r>
          <w:instrText xml:space="preserve"> PAGEREF _Toc24500 \h </w:instrText>
        </w:r>
        <w:r>
          <w:fldChar w:fldCharType="separate"/>
        </w:r>
        <w:r>
          <w:t>31</w:t>
        </w:r>
        <w:r>
          <w:fldChar w:fldCharType="end"/>
        </w:r>
      </w:hyperlink>
    </w:p>
    <w:p>
      <w:pPr>
        <w:pStyle w:val="TOC1"/>
        <w:tabs>
          <w:tab w:val="right" w:leader="dot" w:pos="8306"/>
        </w:tabs>
      </w:pPr>
      <w:hyperlink w:anchor="_Toc10429" w:history="1">
        <w:r>
          <w:rPr>
            <w:rFonts w:ascii="仿宋" w:eastAsia="仿宋" w:hAnsi="仿宋" w:cs="仿宋" w:hint="eastAsia"/>
            <w:lang w:eastAsia="zh-CN"/>
          </w:rPr>
          <w:t>九、真空设备项目人力资源管理</w:t>
        </w:r>
        <w:r>
          <w:tab/>
        </w:r>
        <w:r>
          <w:fldChar w:fldCharType="begin"/>
        </w:r>
        <w:r>
          <w:instrText xml:space="preserve"> PAGEREF _Toc10429 \h </w:instrText>
        </w:r>
        <w:r>
          <w:fldChar w:fldCharType="separate"/>
        </w:r>
        <w:r>
          <w:t>31</w:t>
        </w:r>
        <w:r>
          <w:fldChar w:fldCharType="end"/>
        </w:r>
      </w:hyperlink>
    </w:p>
    <w:p>
      <w:pPr>
        <w:pStyle w:val="TOC2"/>
        <w:tabs>
          <w:tab w:val="right" w:leader="dot" w:pos="8306"/>
        </w:tabs>
      </w:pPr>
      <w:hyperlink w:anchor="_Toc20198" w:history="1">
        <w:r>
          <w:rPr>
            <w:rFonts w:ascii="仿宋" w:eastAsia="仿宋" w:hAnsi="仿宋" w:cs="仿宋" w:hint="eastAsia"/>
            <w:lang w:eastAsia="zh-CN"/>
          </w:rPr>
          <w:t>(一)、建立健全的预算管理制度</w:t>
        </w:r>
        <w:r>
          <w:tab/>
        </w:r>
        <w:r>
          <w:fldChar w:fldCharType="begin"/>
        </w:r>
        <w:r>
          <w:instrText xml:space="preserve"> PAGEREF _Toc20198 \h </w:instrText>
        </w:r>
        <w:r>
          <w:fldChar w:fldCharType="separate"/>
        </w:r>
        <w:r>
          <w:t>31</w:t>
        </w:r>
        <w:r>
          <w:fldChar w:fldCharType="end"/>
        </w:r>
      </w:hyperlink>
    </w:p>
    <w:p>
      <w:pPr>
        <w:pStyle w:val="TOC2"/>
        <w:tabs>
          <w:tab w:val="right" w:leader="dot" w:pos="8306"/>
        </w:tabs>
      </w:pPr>
      <w:hyperlink w:anchor="_Toc15435" w:history="1">
        <w:r>
          <w:rPr>
            <w:rFonts w:ascii="仿宋" w:eastAsia="仿宋" w:hAnsi="仿宋" w:cs="仿宋" w:hint="eastAsia"/>
            <w:lang w:eastAsia="zh-CN"/>
          </w:rPr>
          <w:t>(二)、加强资金流动监控</w:t>
        </w:r>
        <w:r>
          <w:tab/>
        </w:r>
        <w:r>
          <w:fldChar w:fldCharType="begin"/>
        </w:r>
        <w:r>
          <w:instrText xml:space="preserve"> PAGEREF _Toc15435 \h </w:instrText>
        </w:r>
        <w:r>
          <w:fldChar w:fldCharType="separate"/>
        </w:r>
        <w:r>
          <w:t>33</w:t>
        </w:r>
        <w:r>
          <w:fldChar w:fldCharType="end"/>
        </w:r>
      </w:hyperlink>
    </w:p>
    <w:p>
      <w:pPr>
        <w:pStyle w:val="TOC2"/>
        <w:tabs>
          <w:tab w:val="right" w:leader="dot" w:pos="8306"/>
        </w:tabs>
      </w:pPr>
      <w:hyperlink w:anchor="_Toc26987" w:history="1">
        <w:r>
          <w:rPr>
            <w:rFonts w:ascii="仿宋" w:eastAsia="仿宋" w:hAnsi="仿宋" w:cs="仿宋" w:hint="eastAsia"/>
            <w:lang w:eastAsia="zh-CN"/>
          </w:rPr>
          <w:t>(三)、制定完善的风险控制机制</w:t>
        </w:r>
        <w:r>
          <w:tab/>
        </w:r>
        <w:r>
          <w:fldChar w:fldCharType="begin"/>
        </w:r>
        <w:r>
          <w:instrText xml:space="preserve"> PAGEREF _Toc26987 \h </w:instrText>
        </w:r>
        <w:r>
          <w:fldChar w:fldCharType="separate"/>
        </w:r>
        <w:r>
          <w:t>34</w:t>
        </w:r>
        <w:r>
          <w:fldChar w:fldCharType="end"/>
        </w:r>
      </w:hyperlink>
    </w:p>
    <w:p>
      <w:pPr>
        <w:pStyle w:val="TOC2"/>
        <w:tabs>
          <w:tab w:val="right" w:leader="dot" w:pos="8306"/>
        </w:tabs>
      </w:pPr>
      <w:hyperlink w:anchor="_Toc849" w:history="1">
        <w:r>
          <w:rPr>
            <w:rFonts w:ascii="仿宋" w:eastAsia="仿宋" w:hAnsi="仿宋" w:cs="仿宋" w:hint="eastAsia"/>
            <w:lang w:eastAsia="zh-CN"/>
          </w:rPr>
          <w:t>(四)、优化成本管理</w:t>
        </w:r>
        <w:r>
          <w:tab/>
        </w:r>
        <w:r>
          <w:fldChar w:fldCharType="begin"/>
        </w:r>
        <w:r>
          <w:instrText xml:space="preserve"> PAGEREF _Toc849 \h </w:instrText>
        </w:r>
        <w:r>
          <w:fldChar w:fldCharType="separate"/>
        </w:r>
        <w:r>
          <w:t>35</w:t>
        </w:r>
        <w:r>
          <w:fldChar w:fldCharType="end"/>
        </w:r>
      </w:hyperlink>
    </w:p>
    <w:p>
      <w:pPr>
        <w:pStyle w:val="TOC1"/>
        <w:tabs>
          <w:tab w:val="right" w:leader="dot" w:pos="8306"/>
        </w:tabs>
      </w:pPr>
      <w:hyperlink w:anchor="_Toc3650" w:history="1">
        <w:r>
          <w:rPr>
            <w:rFonts w:ascii="仿宋" w:eastAsia="仿宋" w:hAnsi="仿宋" w:cs="仿宋" w:hint="eastAsia"/>
            <w:lang w:eastAsia="zh-CN"/>
          </w:rPr>
          <w:t>十、真空设备项目技术管理</w:t>
        </w:r>
        <w:r>
          <w:tab/>
        </w:r>
        <w:r>
          <w:fldChar w:fldCharType="begin"/>
        </w:r>
        <w:r>
          <w:instrText xml:space="preserve"> PAGEREF _Toc3650 \h </w:instrText>
        </w:r>
        <w:r>
          <w:fldChar w:fldCharType="separate"/>
        </w:r>
        <w:r>
          <w:t>37</w:t>
        </w:r>
        <w:r>
          <w:fldChar w:fldCharType="end"/>
        </w:r>
      </w:hyperlink>
    </w:p>
    <w:p>
      <w:pPr>
        <w:pStyle w:val="TOC2"/>
        <w:tabs>
          <w:tab w:val="right" w:leader="dot" w:pos="8306"/>
        </w:tabs>
      </w:pPr>
      <w:hyperlink w:anchor="_Toc28215" w:history="1">
        <w:r>
          <w:rPr>
            <w:rFonts w:ascii="仿宋" w:eastAsia="仿宋" w:hAnsi="仿宋" w:cs="仿宋" w:hint="eastAsia"/>
            <w:lang w:eastAsia="zh-CN"/>
          </w:rPr>
          <w:t>(一)、技术方案选用方向</w:t>
        </w:r>
        <w:r>
          <w:tab/>
        </w:r>
        <w:r>
          <w:fldChar w:fldCharType="begin"/>
        </w:r>
        <w:r>
          <w:instrText xml:space="preserve"> PAGEREF _Toc28215 \h </w:instrText>
        </w:r>
        <w:r>
          <w:fldChar w:fldCharType="separate"/>
        </w:r>
        <w:r>
          <w:t>37</w:t>
        </w:r>
        <w:r>
          <w:fldChar w:fldCharType="end"/>
        </w:r>
      </w:hyperlink>
    </w:p>
    <w:p>
      <w:pPr>
        <w:pStyle w:val="TOC2"/>
        <w:tabs>
          <w:tab w:val="right" w:leader="dot" w:pos="8306"/>
        </w:tabs>
      </w:pPr>
      <w:hyperlink w:anchor="_Toc27633" w:history="1">
        <w:r>
          <w:rPr>
            <w:rFonts w:ascii="仿宋" w:eastAsia="仿宋" w:hAnsi="仿宋" w:cs="仿宋" w:hint="eastAsia"/>
            <w:lang w:eastAsia="zh-CN"/>
          </w:rPr>
          <w:t>(二)、工艺技术方案选用原则</w:t>
        </w:r>
        <w:r>
          <w:tab/>
        </w:r>
        <w:r>
          <w:fldChar w:fldCharType="begin"/>
        </w:r>
        <w:r>
          <w:instrText xml:space="preserve"> PAGEREF _Toc27633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6" w:history="1">
        <w:r>
          <w:rPr>
            <w:rFonts w:ascii="仿宋" w:eastAsia="仿宋" w:hAnsi="仿宋" w:cs="仿宋" w:hint="eastAsia"/>
            <w:lang w:eastAsia="zh-CN"/>
          </w:rPr>
          <w:t>(三)、工艺技术方案要求</w:t>
        </w:r>
        <w:r>
          <w:tab/>
        </w:r>
        <w:r>
          <w:fldChar w:fldCharType="begin"/>
        </w:r>
        <w:r>
          <w:instrText xml:space="preserve"> PAGEREF _Toc31266 \h </w:instrText>
        </w:r>
        <w:r>
          <w:fldChar w:fldCharType="separate"/>
        </w:r>
        <w:r>
          <w:t>40</w:t>
        </w:r>
        <w:r>
          <w:fldChar w:fldCharType="end"/>
        </w:r>
      </w:hyperlink>
    </w:p>
    <w:p>
      <w:pPr>
        <w:pStyle w:val="TOC1"/>
        <w:tabs>
          <w:tab w:val="right" w:leader="dot" w:pos="8306"/>
        </w:tabs>
      </w:pPr>
      <w:hyperlink w:anchor="_Toc22749" w:history="1">
        <w:r>
          <w:rPr>
            <w:rFonts w:ascii="仿宋" w:eastAsia="仿宋" w:hAnsi="仿宋" w:cs="仿宋" w:hint="eastAsia"/>
            <w:lang w:eastAsia="zh-CN"/>
          </w:rPr>
          <w:t>十一、真空设备项目社会影响</w:t>
        </w:r>
        <w:r>
          <w:tab/>
        </w:r>
        <w:r>
          <w:fldChar w:fldCharType="begin"/>
        </w:r>
        <w:r>
          <w:instrText xml:space="preserve"> PAGEREF _Toc22749 \h </w:instrText>
        </w:r>
        <w:r>
          <w:fldChar w:fldCharType="separate"/>
        </w:r>
        <w:r>
          <w:t>43</w:t>
        </w:r>
        <w:r>
          <w:fldChar w:fldCharType="end"/>
        </w:r>
      </w:hyperlink>
    </w:p>
    <w:p>
      <w:pPr>
        <w:pStyle w:val="TOC2"/>
        <w:tabs>
          <w:tab w:val="right" w:leader="dot" w:pos="8306"/>
        </w:tabs>
      </w:pPr>
      <w:hyperlink w:anchor="_Toc631" w:history="1">
        <w:r>
          <w:rPr>
            <w:rFonts w:ascii="仿宋" w:eastAsia="仿宋" w:hAnsi="仿宋" w:cs="仿宋" w:hint="eastAsia"/>
            <w:lang w:eastAsia="zh-CN"/>
          </w:rPr>
          <w:t>(一)、社会责任与义务</w:t>
        </w:r>
        <w:r>
          <w:tab/>
        </w:r>
        <w:r>
          <w:fldChar w:fldCharType="begin"/>
        </w:r>
        <w:r>
          <w:instrText xml:space="preserve"> PAGEREF _Toc631 \h </w:instrText>
        </w:r>
        <w:r>
          <w:fldChar w:fldCharType="separate"/>
        </w:r>
        <w:r>
          <w:t>43</w:t>
        </w:r>
        <w:r>
          <w:fldChar w:fldCharType="end"/>
        </w:r>
      </w:hyperlink>
    </w:p>
    <w:p>
      <w:pPr>
        <w:pStyle w:val="TOC2"/>
        <w:tabs>
          <w:tab w:val="right" w:leader="dot" w:pos="8306"/>
        </w:tabs>
      </w:pPr>
      <w:hyperlink w:anchor="_Toc20282" w:history="1">
        <w:r>
          <w:rPr>
            <w:rFonts w:ascii="仿宋" w:eastAsia="仿宋" w:hAnsi="仿宋" w:cs="仿宋" w:hint="eastAsia"/>
            <w:lang w:eastAsia="zh-CN"/>
          </w:rPr>
          <w:t>(二)、社会参与与沟通</w:t>
        </w:r>
        <w:r>
          <w:tab/>
        </w:r>
        <w:r>
          <w:fldChar w:fldCharType="begin"/>
        </w:r>
        <w:r>
          <w:instrText xml:space="preserve"> PAGEREF _Toc20282 \h </w:instrText>
        </w:r>
        <w:r>
          <w:fldChar w:fldCharType="separate"/>
        </w:r>
        <w:r>
          <w:t>43</w:t>
        </w:r>
        <w:r>
          <w:fldChar w:fldCharType="end"/>
        </w:r>
      </w:hyperlink>
    </w:p>
    <w:p>
      <w:pPr>
        <w:pStyle w:val="TOC1"/>
        <w:tabs>
          <w:tab w:val="right" w:leader="dot" w:pos="8306"/>
        </w:tabs>
      </w:pPr>
      <w:hyperlink w:anchor="_Toc31594" w:history="1">
        <w:r>
          <w:rPr>
            <w:rFonts w:ascii="仿宋" w:eastAsia="仿宋" w:hAnsi="仿宋" w:cs="仿宋" w:hint="eastAsia"/>
            <w:lang w:eastAsia="zh-CN"/>
          </w:rPr>
          <w:t>十二、真空设备项目经营效益</w:t>
        </w:r>
        <w:r>
          <w:tab/>
        </w:r>
        <w:r>
          <w:fldChar w:fldCharType="begin"/>
        </w:r>
        <w:r>
          <w:instrText xml:space="preserve"> PAGEREF _Toc31594 \h </w:instrText>
        </w:r>
        <w:r>
          <w:fldChar w:fldCharType="separate"/>
        </w:r>
        <w:r>
          <w:t>44</w:t>
        </w:r>
        <w:r>
          <w:fldChar w:fldCharType="end"/>
        </w:r>
      </w:hyperlink>
    </w:p>
    <w:p>
      <w:pPr>
        <w:pStyle w:val="TOC2"/>
        <w:tabs>
          <w:tab w:val="right" w:leader="dot" w:pos="8306"/>
        </w:tabs>
      </w:pPr>
      <w:hyperlink w:anchor="_Toc12764" w:history="1">
        <w:r>
          <w:rPr>
            <w:rFonts w:ascii="仿宋" w:eastAsia="仿宋" w:hAnsi="仿宋" w:cs="仿宋" w:hint="eastAsia"/>
            <w:lang w:eastAsia="zh-CN"/>
          </w:rPr>
          <w:t>(一)、经济评价财务测算</w:t>
        </w:r>
        <w:r>
          <w:tab/>
        </w:r>
        <w:r>
          <w:fldChar w:fldCharType="begin"/>
        </w:r>
        <w:r>
          <w:instrText xml:space="preserve"> PAGEREF _Toc12764 \h </w:instrText>
        </w:r>
        <w:r>
          <w:fldChar w:fldCharType="separate"/>
        </w:r>
        <w:r>
          <w:t>44</w:t>
        </w:r>
        <w:r>
          <w:fldChar w:fldCharType="end"/>
        </w:r>
      </w:hyperlink>
    </w:p>
    <w:p>
      <w:pPr>
        <w:pStyle w:val="TOC2"/>
        <w:tabs>
          <w:tab w:val="right" w:leader="dot" w:pos="8306"/>
        </w:tabs>
      </w:pPr>
      <w:hyperlink w:anchor="_Toc17967" w:history="1">
        <w:r>
          <w:rPr>
            <w:rFonts w:ascii="仿宋" w:eastAsia="仿宋" w:hAnsi="仿宋" w:cs="仿宋" w:hint="eastAsia"/>
            <w:lang w:eastAsia="zh-CN"/>
          </w:rPr>
          <w:t>(二)、真空设备项目盈利能力分析</w:t>
        </w:r>
        <w:r>
          <w:tab/>
        </w:r>
        <w:r>
          <w:fldChar w:fldCharType="begin"/>
        </w:r>
        <w:r>
          <w:instrText xml:space="preserve"> PAGEREF _Toc17967 \h </w:instrText>
        </w:r>
        <w:r>
          <w:fldChar w:fldCharType="separate"/>
        </w:r>
        <w:r>
          <w:t>46</w:t>
        </w:r>
        <w:r>
          <w:fldChar w:fldCharType="end"/>
        </w:r>
      </w:hyperlink>
    </w:p>
    <w:p>
      <w:pPr>
        <w:pStyle w:val="TOC1"/>
        <w:tabs>
          <w:tab w:val="right" w:leader="dot" w:pos="8306"/>
        </w:tabs>
      </w:pPr>
      <w:hyperlink w:anchor="_Toc26669" w:history="1">
        <w:r>
          <w:rPr>
            <w:rFonts w:ascii="仿宋" w:eastAsia="仿宋" w:hAnsi="仿宋" w:cs="仿宋" w:hint="eastAsia"/>
            <w:lang w:eastAsia="zh-CN"/>
          </w:rPr>
          <w:t>十三、风险识别与分类</w:t>
        </w:r>
        <w:r>
          <w:tab/>
        </w:r>
        <w:r>
          <w:fldChar w:fldCharType="begin"/>
        </w:r>
        <w:r>
          <w:instrText xml:space="preserve"> PAGEREF _Toc26669 \h </w:instrText>
        </w:r>
        <w:r>
          <w:fldChar w:fldCharType="separate"/>
        </w:r>
        <w:r>
          <w:t>46</w:t>
        </w:r>
        <w:r>
          <w:fldChar w:fldCharType="end"/>
        </w:r>
      </w:hyperlink>
    </w:p>
    <w:p>
      <w:pPr>
        <w:pStyle w:val="TOC2"/>
        <w:tabs>
          <w:tab w:val="right" w:leader="dot" w:pos="8306"/>
        </w:tabs>
      </w:pPr>
      <w:hyperlink w:anchor="_Toc4995" w:history="1">
        <w:r>
          <w:rPr>
            <w:rFonts w:ascii="仿宋" w:eastAsia="仿宋" w:hAnsi="仿宋" w:cs="仿宋" w:hint="eastAsia"/>
            <w:lang w:eastAsia="zh-CN"/>
          </w:rPr>
          <w:t>(一)、风险识别</w:t>
        </w:r>
        <w:r>
          <w:tab/>
        </w:r>
        <w:r>
          <w:fldChar w:fldCharType="begin"/>
        </w:r>
        <w:r>
          <w:instrText xml:space="preserve"> PAGEREF _Toc4995 \h </w:instrText>
        </w:r>
        <w:r>
          <w:fldChar w:fldCharType="separate"/>
        </w:r>
        <w:r>
          <w:t>46</w:t>
        </w:r>
        <w:r>
          <w:fldChar w:fldCharType="end"/>
        </w:r>
      </w:hyperlink>
    </w:p>
    <w:p>
      <w:pPr>
        <w:pStyle w:val="TOC2"/>
        <w:tabs>
          <w:tab w:val="right" w:leader="dot" w:pos="8306"/>
        </w:tabs>
      </w:pPr>
      <w:hyperlink w:anchor="_Toc4868" w:history="1">
        <w:r>
          <w:rPr>
            <w:rFonts w:ascii="仿宋" w:eastAsia="仿宋" w:hAnsi="仿宋" w:cs="仿宋" w:hint="eastAsia"/>
            <w:lang w:eastAsia="zh-CN"/>
          </w:rPr>
          <w:t>(二)、风险分类</w:t>
        </w:r>
        <w:r>
          <w:tab/>
        </w:r>
        <w:r>
          <w:fldChar w:fldCharType="begin"/>
        </w:r>
        <w:r>
          <w:instrText xml:space="preserve"> PAGEREF _Toc4868 \h </w:instrText>
        </w:r>
        <w:r>
          <w:fldChar w:fldCharType="separate"/>
        </w:r>
        <w:r>
          <w:t>48</w:t>
        </w:r>
        <w:r>
          <w:fldChar w:fldCharType="end"/>
        </w:r>
      </w:hyperlink>
    </w:p>
    <w:p>
      <w:pPr>
        <w:pStyle w:val="TOC1"/>
        <w:tabs>
          <w:tab w:val="right" w:leader="dot" w:pos="8306"/>
        </w:tabs>
      </w:pPr>
      <w:hyperlink w:anchor="_Toc12196" w:history="1">
        <w:r>
          <w:rPr>
            <w:rFonts w:ascii="仿宋" w:eastAsia="仿宋" w:hAnsi="仿宋" w:cs="仿宋" w:hint="eastAsia"/>
            <w:lang w:eastAsia="zh-CN"/>
          </w:rPr>
          <w:t>十四、质量管理体系</w:t>
        </w:r>
        <w:r>
          <w:tab/>
        </w:r>
        <w:r>
          <w:fldChar w:fldCharType="begin"/>
        </w:r>
        <w:r>
          <w:instrText xml:space="preserve"> PAGEREF _Toc12196 \h </w:instrText>
        </w:r>
        <w:r>
          <w:fldChar w:fldCharType="separate"/>
        </w:r>
        <w:r>
          <w:t>49</w:t>
        </w:r>
        <w:r>
          <w:fldChar w:fldCharType="end"/>
        </w:r>
      </w:hyperlink>
    </w:p>
    <w:p>
      <w:pPr>
        <w:pStyle w:val="TOC2"/>
        <w:tabs>
          <w:tab w:val="right" w:leader="dot" w:pos="8306"/>
        </w:tabs>
      </w:pPr>
      <w:hyperlink w:anchor="_Toc26953" w:history="1">
        <w:r>
          <w:rPr>
            <w:rFonts w:ascii="仿宋" w:eastAsia="仿宋" w:hAnsi="仿宋" w:cs="仿宋" w:hint="eastAsia"/>
            <w:lang w:eastAsia="zh-CN"/>
          </w:rPr>
          <w:t>(一)、质量目标与方针</w:t>
        </w:r>
        <w:r>
          <w:tab/>
        </w:r>
        <w:r>
          <w:fldChar w:fldCharType="begin"/>
        </w:r>
        <w:r>
          <w:instrText xml:space="preserve"> PAGEREF _Toc26953 \h </w:instrText>
        </w:r>
        <w:r>
          <w:fldChar w:fldCharType="separate"/>
        </w:r>
        <w:r>
          <w:t>49</w:t>
        </w:r>
        <w:r>
          <w:fldChar w:fldCharType="end"/>
        </w:r>
      </w:hyperlink>
    </w:p>
    <w:p>
      <w:pPr>
        <w:pStyle w:val="TOC2"/>
        <w:tabs>
          <w:tab w:val="right" w:leader="dot" w:pos="8306"/>
        </w:tabs>
      </w:pPr>
      <w:hyperlink w:anchor="_Toc11002" w:history="1">
        <w:r>
          <w:rPr>
            <w:rFonts w:ascii="仿宋" w:eastAsia="仿宋" w:hAnsi="仿宋" w:cs="仿宋" w:hint="eastAsia"/>
            <w:lang w:eastAsia="zh-CN"/>
          </w:rPr>
          <w:t>(二)、质量管理责任</w:t>
        </w:r>
        <w:r>
          <w:tab/>
        </w:r>
        <w:r>
          <w:fldChar w:fldCharType="begin"/>
        </w:r>
        <w:r>
          <w:instrText xml:space="preserve"> PAGEREF _Toc11002 \h </w:instrText>
        </w:r>
        <w:r>
          <w:fldChar w:fldCharType="separate"/>
        </w:r>
        <w:r>
          <w:t>50</w:t>
        </w:r>
        <w:r>
          <w:fldChar w:fldCharType="end"/>
        </w:r>
      </w:hyperlink>
    </w:p>
    <w:p>
      <w:pPr>
        <w:pStyle w:val="TOC2"/>
        <w:tabs>
          <w:tab w:val="right" w:leader="dot" w:pos="8306"/>
        </w:tabs>
      </w:pPr>
      <w:hyperlink w:anchor="_Toc635" w:history="1">
        <w:r>
          <w:rPr>
            <w:rFonts w:ascii="仿宋" w:eastAsia="仿宋" w:hAnsi="仿宋" w:cs="仿宋" w:hint="eastAsia"/>
            <w:lang w:eastAsia="zh-CN"/>
          </w:rPr>
          <w:t>(三)、质量管理体系文件</w:t>
        </w:r>
        <w:r>
          <w:tab/>
        </w:r>
        <w:r>
          <w:fldChar w:fldCharType="begin"/>
        </w:r>
        <w:r>
          <w:instrText xml:space="preserve"> PAGEREF _Toc635 \h </w:instrText>
        </w:r>
        <w:r>
          <w:fldChar w:fldCharType="separate"/>
        </w:r>
        <w:r>
          <w:t>52</w:t>
        </w:r>
        <w:r>
          <w:fldChar w:fldCharType="end"/>
        </w:r>
      </w:hyperlink>
    </w:p>
    <w:p>
      <w:pPr>
        <w:pStyle w:val="TOC2"/>
        <w:tabs>
          <w:tab w:val="right" w:leader="dot" w:pos="8306"/>
        </w:tabs>
      </w:pPr>
      <w:hyperlink w:anchor="_Toc11506" w:history="1">
        <w:r>
          <w:rPr>
            <w:rFonts w:ascii="仿宋" w:eastAsia="仿宋" w:hAnsi="仿宋" w:cs="仿宋" w:hint="eastAsia"/>
            <w:lang w:eastAsia="zh-CN"/>
          </w:rPr>
          <w:t>(四)、质量培训与教育</w:t>
        </w:r>
        <w:r>
          <w:tab/>
        </w:r>
        <w:r>
          <w:fldChar w:fldCharType="begin"/>
        </w:r>
        <w:r>
          <w:instrText xml:space="preserve"> PAGEREF _Toc11506 \h </w:instrText>
        </w:r>
        <w:r>
          <w:fldChar w:fldCharType="separate"/>
        </w:r>
        <w:r>
          <w:t>54</w:t>
        </w:r>
        <w:r>
          <w:fldChar w:fldCharType="end"/>
        </w:r>
      </w:hyperlink>
    </w:p>
    <w:p>
      <w:pPr>
        <w:pStyle w:val="TOC2"/>
        <w:tabs>
          <w:tab w:val="right" w:leader="dot" w:pos="8306"/>
        </w:tabs>
      </w:pPr>
      <w:hyperlink w:anchor="_Toc18062" w:history="1">
        <w:r>
          <w:rPr>
            <w:rFonts w:ascii="仿宋" w:eastAsia="仿宋" w:hAnsi="仿宋" w:cs="仿宋" w:hint="eastAsia"/>
            <w:lang w:eastAsia="zh-CN"/>
          </w:rPr>
          <w:t>(五)、质量审核与评价</w:t>
        </w:r>
        <w:r>
          <w:tab/>
        </w:r>
        <w:r>
          <w:fldChar w:fldCharType="begin"/>
        </w:r>
        <w:r>
          <w:instrText xml:space="preserve"> PAGEREF _Toc18062 \h </w:instrText>
        </w:r>
        <w:r>
          <w:fldChar w:fldCharType="separate"/>
        </w:r>
        <w:r>
          <w:t>55</w:t>
        </w:r>
        <w:r>
          <w:fldChar w:fldCharType="end"/>
        </w:r>
      </w:hyperlink>
    </w:p>
    <w:p>
      <w:pPr>
        <w:pStyle w:val="TOC2"/>
        <w:tabs>
          <w:tab w:val="right" w:leader="dot" w:pos="8306"/>
        </w:tabs>
      </w:pPr>
      <w:hyperlink w:anchor="_Toc27364" w:history="1">
        <w:r>
          <w:rPr>
            <w:rFonts w:ascii="仿宋" w:eastAsia="仿宋" w:hAnsi="仿宋" w:cs="仿宋" w:hint="eastAsia"/>
            <w:lang w:eastAsia="zh-CN"/>
          </w:rPr>
          <w:t>(六)、不符合与纠正措施</w:t>
        </w:r>
        <w:r>
          <w:tab/>
        </w:r>
        <w:r>
          <w:fldChar w:fldCharType="begin"/>
        </w:r>
        <w:r>
          <w:instrText xml:space="preserve"> PAGEREF _Toc27364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34"/>
      <w:r>
        <w:rPr>
          <w:rFonts w:ascii="仿宋" w:eastAsia="仿宋" w:hAnsi="仿宋" w:cs="仿宋" w:hint="eastAsia"/>
          <w:sz w:val="28"/>
          <w:lang w:eastAsia="zh-CN"/>
        </w:rPr>
        <w:t>一、真空设备项目绩效评估</w:t>
      </w:r>
      <w:bookmarkEnd w:id="2"/>
    </w:p>
    <w:p>
      <w:pPr>
        <w:pStyle w:val="Heading2"/>
        <w:rPr>
          <w:rFonts w:ascii="仿宋" w:eastAsia="仿宋" w:hAnsi="仿宋" w:cs="仿宋" w:hint="eastAsia"/>
          <w:lang w:eastAsia="zh-CN"/>
        </w:rPr>
      </w:pPr>
      <w:bookmarkStart w:id="3" w:name="_Toc296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设备项目中，我们设计了一套全面的绩效评估指标，以确保真空设备项目的可控和成功交付。这些指标跨足真空设备项目目标、成本、进度和质量等多个维度，为我们提供了全面洞察真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目标达成率是我们关注的首要指标。我们设定了明确的目标，并通过定期监测和评估，迅速发现并应对潜在的目标偏差。这为真空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进度作为关键的绩效指标之一，得到了精心的关注。我们制定了详细的真空设备项目进度计划，并设立了进度符合度指标，确保实际进度与计划进度保持一致。这使我们能够快速发现和解决潜在的进度问题，保持真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设备项目绩效的不可或缺的一环。我们引入了一系列的质量标准和客户满意度指标，以确保真空设备项目交付的成果在质量上达到或超越预期水平。通过持续监测这些指标，我们努力提升真空设备项目整体质量水平，为真空设备项目的成功交付提供有力保障。通过这些科学且全面的绩效评估，我们能够更好地引导真空设备项目的持续改进，确保真空设备项目目标的顺利达成。</w:t>
      </w:r>
    </w:p>
    <w:p>
      <w:pPr>
        <w:pStyle w:val="Heading2"/>
        <w:ind w:firstLine="560" w:firstLineChars="200"/>
        <w:rPr>
          <w:rFonts w:ascii="仿宋" w:eastAsia="仿宋" w:hAnsi="仿宋" w:cs="仿宋" w:hint="eastAsia"/>
          <w:sz w:val="28"/>
          <w:lang w:eastAsia="zh-CN"/>
        </w:rPr>
      </w:pPr>
      <w:bookmarkStart w:id="4" w:name="_Toc37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绩效评估是真空设备项目中的关键环节，为确保真空设备项目达到预期目标，我们采用了多层次、多维度的绩效评估方法。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设备项目的战略目标对齐，确保每个决策和行动都与真空设备项目整体目标保持一致。团队会定期召开战略对齐会议，审视当前工作与真空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真空设备项目进度、质量、成本和风险等方面。这些指标通过数据收集和分析，为真空设备项目管理团队提供了客观的评估依据。例如，我们通过真空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绩效评估不仅仅停留在真空设备项目内部，还考虑了真空设备项目对外部环境的影响。我们定期进行干系人满意度调查，以了解各利益相关方对真空设备项目的期望和满意度，并及时做出调整。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这种多层次、多角度的绩效评估方法，使得我们能够全面了解真空设备项目的运行状态，及时做出调整，确保真空设备项目在不断变化的环境中保持稳健前行。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51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为了确保真空设备项目的有效管理和不断优化，我们采用了精心设计的绩效评估周期。这个周期旨在实现灵活、实时和全面的评估，以适应真空设备项目执行中的各种挑战。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设备项目的不同需求，分为短期、中期和长期。短期评估关注每个迭代或工作周期，以及时发现和解决当前任务中的问题。中期评估涵盖几个迭代，深入了解整体真空设备项目的趋势和性能。长期评估则着眼于整个真空设备项目阶段，确保真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设备项目管理工具和协作平台，团队成员能够随时更新和分享真空设备项目数据。这种实时性的反馈机制使我们能够及时察觉潜在问题，快速调整，保持真空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设备项目的决策制定密不可分。每个周期的真空设备项目回顾会议成为集体总结经验、识别问题深层次原因并找到创新解决方案的平台。这种定期的反思与调整机制使真空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57"/>
      <w:r>
        <w:rPr>
          <w:rFonts w:ascii="仿宋" w:eastAsia="仿宋" w:hAnsi="仿宋" w:cs="仿宋" w:hint="eastAsia"/>
          <w:sz w:val="28"/>
          <w:lang w:eastAsia="zh-CN"/>
        </w:rPr>
        <w:t>二、真空设备项目可持续发展</w:t>
      </w:r>
      <w:bookmarkEnd w:id="6"/>
    </w:p>
    <w:p>
      <w:pPr>
        <w:pStyle w:val="Heading2"/>
        <w:rPr>
          <w:rFonts w:ascii="仿宋" w:eastAsia="仿宋" w:hAnsi="仿宋" w:cs="仿宋" w:hint="eastAsia"/>
          <w:lang w:eastAsia="zh-CN"/>
        </w:rPr>
      </w:pPr>
      <w:bookmarkStart w:id="7" w:name="_Toc41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设备项目中，真空设备项目团队着眼于未来，明确了可持续发展的战略方向。制定的具体可持续发展目标包括降低资源使用、采用环保技术、最大化社会效益等。这一步骤不仅有助于真空设备项目在环保和社会责任方面达到最高标准，也为未来提供了明确的指引，确保真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可持续实践的融入真空设备项目管理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设备项目管理周期。从真空设备项目规划开始，真空设备项目团队就考虑了环境和社会的因素。在执行阶段，真空设备项目团队积极推动绿色技术的应用，优化资源利用。此外，关注员工的社会责任，通过培训和沟通活动提高员工对可持续发展的认知，使他们能够在日常工作中践行可持续实践。这些举措不仅为真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61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扎根于真空设备项目的可持续发展理念，我们深信环保与社会责任是真空设备项目成功的关键支柱。在真空设备项目的每一步，我们都致力于通过创新和实践，履行对环境和社会的坚定责任。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团队通过引入先进的环保技术、建立高效的废物处理系统以及推动能源节约措施，积极履行环保责任。定期的环保监测和评估确保真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不仅致力于自身可持续发展，还注重对社会的回馈。通过支持社区真空设备项目、参与慈善事业、提供培训机会等方式，真空设备项目积极履行社会责任。与当地社区建立积极互动，关注员工的工作与生活平衡，以及员工的身心健康，是真空设备项目在社会责任层面的关键举措。这样的实践不仅增强了真空设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220"/>
      <w:r>
        <w:rPr>
          <w:rFonts w:ascii="仿宋" w:eastAsia="仿宋" w:hAnsi="仿宋" w:cs="仿宋" w:hint="eastAsia"/>
          <w:sz w:val="28"/>
          <w:lang w:eastAsia="zh-CN"/>
        </w:rPr>
        <w:t>三、真空设备项目危机管理</w:t>
      </w:r>
      <w:bookmarkEnd w:id="9"/>
    </w:p>
    <w:p>
      <w:pPr>
        <w:pStyle w:val="Heading2"/>
        <w:rPr>
          <w:rFonts w:ascii="仿宋" w:eastAsia="仿宋" w:hAnsi="仿宋" w:cs="仿宋" w:hint="eastAsia"/>
          <w:lang w:eastAsia="zh-CN"/>
        </w:rPr>
      </w:pPr>
      <w:bookmarkStart w:id="10" w:name="_Toc2393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真空设备项目危机管理中，危机预警与识别是确保真空设备项目稳健运行的核心步骤。通过建立全面的监测机制，真空设备项目团队旨在及时发现和理解潜在的风险和危机因素，以便采取及时的预防和应对措施，确保真空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首先，通过深入的风险评估，真空设备项目团队全面分析了整个真空设备项目和各个阶段可能存在的威胁。这包括准确评估每个潜在风险的发生概率和可能影响的程度，为后续危机预警提供了有力支持。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设备项目团队着重于明确定义真空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设备项目进展的持续监控，团队能够及时发现潜在问题并作出迅速反应。真空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在这一阶段，团队的专业素养和反应速度将发挥至关重要的作用，以确保潜在危机能够在初期得到有效的处理，最大程度地减轻负面影响。通过危机预警与识别，真空设备项目得以更有序、可控地推进。</w:t>
      </w:r>
    </w:p>
    <w:p>
      <w:pPr>
        <w:pStyle w:val="Heading2"/>
        <w:ind w:firstLine="560" w:firstLineChars="200"/>
        <w:rPr>
          <w:rFonts w:ascii="仿宋" w:eastAsia="仿宋" w:hAnsi="仿宋" w:cs="仿宋" w:hint="eastAsia"/>
          <w:sz w:val="28"/>
          <w:lang w:eastAsia="zh-CN"/>
        </w:rPr>
      </w:pPr>
      <w:bookmarkStart w:id="11" w:name="_Toc1996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暂停真空设备项目进度：为遏制危机蔓延，真空设备项目暂时停止进行，以便全面评估当前状况。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实时沟通：与关键利益相关者建立实时沟通机制，向他们传递真空设备项目危机的实际状况，保障真空设备项目核心利益。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随着危机得到初步控制，真空设备项目团队转向制定恢复计划，以确保真空设备项目能够从中迅速恢复。主要恢复计划包括：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修复受损的进度计划：重新评估真空设备项目进度，制定修复计划，确保真空设备项目尽快回归正常进程。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08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6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的技术管理特点体现在其创新导向。通过引入最先进的技术趋势和解决方案，真空设备项目致力于提升科技含量、提高质量和效率水平。这意味着我们将采用最新的工具和方法，确保真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设备项目技术管理的显著特征。通过整合不同领域的技术资源，我们实现了跨学科的协同工作。这有助于优化技术架构，提高整体效能。此外，整合性策略还促进了不同技术团队之间的紧密沟通和高效合作，确保真空设备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设备项目所采用的技术。通过不断优化技术方案，真空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设备项目团队将在真空设备项目初期识别可能的技术风险，并采取相应的预防和应对措施。通过建立健全的风险评估机制，真空设备项目能够在实施过程中及时发现并解决潜在的技术问题，保障真空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设备项目中，技术将成为真空设备项目成功的有力支持。这一深度剖析揭示了技术管理在真空设备项目实施中的关键作用，为真空设备项目的技术基础奠定了坚实的基础。</w:t>
      </w:r>
    </w:p>
    <w:p>
      <w:pPr>
        <w:pStyle w:val="Heading2"/>
        <w:ind w:firstLine="560" w:firstLineChars="200"/>
        <w:rPr>
          <w:rFonts w:ascii="仿宋" w:eastAsia="仿宋" w:hAnsi="仿宋" w:cs="仿宋" w:hint="eastAsia"/>
          <w:sz w:val="28"/>
          <w:lang w:eastAsia="zh-CN"/>
        </w:rPr>
      </w:pPr>
      <w:bookmarkStart w:id="14" w:name="_Toc16671"/>
      <w:r>
        <w:rPr>
          <w:rFonts w:ascii="仿宋" w:eastAsia="仿宋" w:hAnsi="仿宋" w:cs="仿宋" w:hint="eastAsia"/>
          <w:sz w:val="28"/>
          <w:lang w:eastAsia="zh-CN"/>
        </w:rPr>
        <w:t>(二)、真空设备项目工艺技术设计方案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设备项目将严格按照相关行业规范要求进行组织。通过有效控制产品质量，真空设备项目将致力于为顾客提供优质的真空设备项目产品和良好的服务。这体现了真空设备项目对于生产活动合规性和质量标准的高度重视，为真空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设备项目注重生态效益和清洁生产原则。真空设备项目建设将紧密结合地方特色经济发展，与社会经济发展规划和区域环境保护规划方案相协调一致。通过与当地区域自然生态系统的结合，真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设备项目产品具有多样化的客户需求和个性化的特点。因此，真空设备项目产品规格品种多样，且单批生产数量较小。为满足这一特点，真空设备项目承办单位将建设先进的柔性制造生产线。通过广泛应用柔性制造技术，真空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空设备项目采用的技术具有较高的技术含量和自动化水平，处于国内先进水平。这一技术选用不仅体现了对生产效率、质量和环境友好性的高标准要求，同时为真空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548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为确保真空设备项目的高效生产和技术实施，我们制定了一套精心设计的设备选型方案，以满足真空设备项目生产、质量和环保的要求。该方案的主要特点如下：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83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58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真空设备项目的主要产品是XXXX，预计年产值为XXX万元。这一产品在市场中占据着重要的地位，其广泛的应用范围使得该真空设备项目的市场前景非常广阔。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设备项目的xxx产品作为重要的原材料之一，将在多个领域发挥关键作用。其在建筑、交通、能源等方面的广泛应用将为整个产业链提供强大的支持，形成产业协同效应。真空设备项目的年产值XXX万XXX万XXX万万元不仅反映了其在市场上的巨大潜力，更预示着它对国民经济的积极贡献。这种关联度高、涉及面广的产业关系，使得该真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16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总征地面积为XXXX平方米，相当于约XX.XX亩，其中净用地面积为XXXX平方米，红线范围内相当于约XX.XX亩。这一用地规模充分考虑了真空设备项目的建设需求，保障了真空设备项目在合适的空间内得以充分发展。真空设备项目规划的总建筑面积为XXXX平方米，其中主体工程建设占XXXX平方米，计容建筑面积达XXXX平方米。预计建筑工程的投资将达到XXXX万元，为真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计划购置的设备共计XXXX台（套），设备购置费用为XXXX万元。这一设备购置计划充分考虑到真空设备项目的生产需求和技术要求，确保了真空设备项目在生产运营中具备先进的技术装备和高效的生产能力。设备的合理配置将为真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真空设备项目计划总投资为XXXX万元，预计年实现营业收入为XXXX万元。这一产能规模的设定旨在确保真空设备项目能够在投资与回报之间取得平衡，实现长期可持续的发展。真空设备项目的总投资充分考虑到各个方面的需求，包括用地建设、设备购置等多个环节，以确保真空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2551"/>
      <w:r>
        <w:rPr>
          <w:rFonts w:ascii="仿宋" w:eastAsia="仿宋" w:hAnsi="仿宋" w:cs="仿宋" w:hint="eastAsia"/>
          <w:sz w:val="28"/>
          <w:lang w:eastAsia="zh-CN"/>
        </w:rPr>
        <w:t>六、真空设备项目建设背景及必要性分析</w:t>
      </w:r>
      <w:bookmarkEnd w:id="19"/>
    </w:p>
    <w:p>
      <w:pPr>
        <w:pStyle w:val="Heading2"/>
        <w:rPr>
          <w:rFonts w:ascii="仿宋" w:eastAsia="仿宋" w:hAnsi="仿宋" w:cs="仿宋" w:hint="eastAsia"/>
          <w:lang w:eastAsia="zh-CN"/>
        </w:rPr>
      </w:pPr>
      <w:bookmarkStart w:id="20" w:name="_Toc646"/>
      <w:r>
        <w:rPr>
          <w:rFonts w:ascii="仿宋" w:eastAsia="仿宋" w:hAnsi="仿宋" w:cs="仿宋" w:hint="eastAsia"/>
          <w:lang w:eastAsia="zh-CN"/>
        </w:rPr>
        <w:t>(一)、真空设备项目背景分析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设备项目在这个潮流中的定位。同时，我们将关注行业内涌现的新兴机遇，以便真空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设备项目提供了强大的发展动力。我们将聚焦于行业内最新的技术发展趋势，包括但不限于人工智能、大数据分析、物联网等领域。通过深度的技术研究，我们将确保真空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https://d.book118.com/245211333240011033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700FD"/>
    <w:rsid w:val="754700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113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2023-12-31T06:32:00Z</dcterms:created>
  <dcterms:modified xsi:type="dcterms:W3CDTF">2023-12-31T06:32:47Z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34C6735C551847A6A954621F1E3E0627_11</vt:lpwstr>
  </property>
  <property fmtid="{D5CDD505-2E9C-101B-9397-08002B2CF9AE}" pid="3" name="KSOProductBuildVer">
    <vt:lpwstr>2052-12.1.0.16120</vt:lpwstr>
  </property>
</Properties>
</file>