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金属基超硬材料相关行业公司成立方案及可行性研究报告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(一)、金属基超硬材料项目选址原则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(五)、金属基超硬材料项目选址综合评价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四、金属基超硬材料项目概况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(二)、金属基超硬材料项目提出的理由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(三)、金属基超硬材料项目选址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(六)、金属基超硬材料项目投资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(七)、金属基超硬材料项目进度规划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(九)、金属基超硬材料项目综合评价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五、金属基超硬材料筹建公司基本信息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eastAsia="zh-CN"/>
          </w:rPr>
          <w:t>(一)、金属基超硬材料项目背景分析</w:t>
        </w:r>
        <w:r>
          <w:tab/>
        </w:r>
        <w:r>
          <w:fldChar w:fldCharType="begin"/>
        </w:r>
        <w:r>
          <w:instrText xml:space="preserve"> PAGEREF _Toc15554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6" w:history="1">
        <w:r>
          <w:rPr>
            <w:rFonts w:ascii="仿宋" w:eastAsia="仿宋" w:hAnsi="仿宋" w:cs="仿宋" w:hint="eastAsia"/>
            <w:lang w:eastAsia="zh-CN"/>
          </w:rPr>
          <w:t>(二)、金属基超硬材料项目建设必要性分析</w:t>
        </w:r>
        <w:r>
          <w:tab/>
        </w:r>
        <w:r>
          <w:fldChar w:fldCharType="begin"/>
        </w:r>
        <w:r>
          <w:instrText xml:space="preserve"> PAGEREF _Toc8136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七、金属基超硬材料项目经济效益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(三)、金属基超硬材料项目盈利能力分析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(一)、金属基超硬材料项目进度安排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7" w:history="1">
        <w:r>
          <w:rPr>
            <w:rFonts w:ascii="仿宋" w:eastAsia="仿宋" w:hAnsi="仿宋" w:cs="仿宋" w:hint="eastAsia"/>
            <w:lang w:eastAsia="zh-CN"/>
          </w:rPr>
          <w:t>(二)、金属基超硬材料项目实施保障措施</w:t>
        </w:r>
        <w:r>
          <w:tab/>
        </w:r>
        <w:r>
          <w:fldChar w:fldCharType="begin"/>
        </w:r>
        <w:r>
          <w:instrText xml:space="preserve"> PAGEREF _Toc27687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(一)、社会责任金属基超硬材料项目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_Toc28260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十五、金属基超硬材料项目总结分析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0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https://d.book118.com/245224104010011102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金属基超硬材料相关行业公司成立方案及可行性研究报告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金属基超硬材料相关行业公司成立方案及可行性研究报告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金属基超硬材料相关行业公司成立方案及可行性研究报告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金属基超硬材料相关行业公司成立方案及可行性研究报告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金属基超硬材料相关行业公司成立方案及可行性研究报告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522410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2024-01-18T21:45:00Z</dcterms:created>
  <dcterms:modified xsi:type="dcterms:W3CDTF">2024-01-18T21:45:27Z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9478B8D97ABF43F0B66B51E27D1259F4_11</vt:lpwstr>
  </property>
  <property fmtid="{D5CDD505-2E9C-101B-9397-08002B2CF9AE}" pid="3" name="KSOProductBuildVer">
    <vt:lpwstr>2052-12.1.0.16120</vt:lpwstr>
  </property>
</Properties>
</file>