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废料回收项目可行性评估方案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1" w:history="1">
        <w:r>
          <w:rPr>
            <w:rFonts w:ascii="仿宋" w:eastAsia="仿宋" w:hAnsi="仿宋" w:cs="仿宋" w:hint="eastAsia"/>
            <w:lang w:eastAsia="zh-CN"/>
          </w:rPr>
          <w:t>概论</w:t>
        </w:r>
        <w:r>
          <w:tab/>
        </w:r>
        <w:r>
          <w:fldChar w:fldCharType="begin"/>
        </w:r>
        <w:r>
          <w:instrText xml:space="preserve"> PAGEREF _Toc14831 \h </w:instrText>
        </w:r>
        <w:r>
          <w:fldChar w:fldCharType="separate"/>
        </w:r>
        <w:r>
          <w:t>3</w:t>
        </w:r>
        <w:r>
          <w:fldChar w:fldCharType="end"/>
        </w:r>
      </w:hyperlink>
    </w:p>
    <w:p>
      <w:pPr>
        <w:pStyle w:val="TOC1"/>
        <w:tabs>
          <w:tab w:val="right" w:leader="dot" w:pos="8306"/>
        </w:tabs>
      </w:pPr>
      <w:hyperlink w:anchor="_Toc20665" w:history="1">
        <w:r>
          <w:rPr>
            <w:rFonts w:ascii="仿宋" w:eastAsia="仿宋" w:hAnsi="仿宋" w:cs="仿宋" w:hint="eastAsia"/>
            <w:lang w:eastAsia="zh-CN"/>
          </w:rPr>
          <w:t>一、废料回收项目建设内容</w:t>
        </w:r>
        <w:r>
          <w:tab/>
        </w:r>
        <w:r>
          <w:fldChar w:fldCharType="begin"/>
        </w:r>
        <w:r>
          <w:instrText xml:space="preserve"> PAGEREF _Toc20665 \h </w:instrText>
        </w:r>
        <w:r>
          <w:fldChar w:fldCharType="separate"/>
        </w:r>
        <w:r>
          <w:t>3</w:t>
        </w:r>
        <w:r>
          <w:fldChar w:fldCharType="end"/>
        </w:r>
      </w:hyperlink>
    </w:p>
    <w:p>
      <w:pPr>
        <w:pStyle w:val="TOC2"/>
        <w:tabs>
          <w:tab w:val="right" w:leader="dot" w:pos="8306"/>
        </w:tabs>
      </w:pPr>
      <w:hyperlink w:anchor="_Toc14649" w:history="1">
        <w:r>
          <w:rPr>
            <w:rFonts w:ascii="仿宋" w:eastAsia="仿宋" w:hAnsi="仿宋" w:cs="仿宋" w:hint="eastAsia"/>
            <w:lang w:eastAsia="zh-CN"/>
          </w:rPr>
          <w:t>(一)、建筑工程</w:t>
        </w:r>
        <w:r>
          <w:tab/>
        </w:r>
        <w:r>
          <w:fldChar w:fldCharType="begin"/>
        </w:r>
        <w:r>
          <w:instrText xml:space="preserve"> PAGEREF _Toc14649 \h </w:instrText>
        </w:r>
        <w:r>
          <w:fldChar w:fldCharType="separate"/>
        </w:r>
        <w:r>
          <w:t>3</w:t>
        </w:r>
        <w:r>
          <w:fldChar w:fldCharType="end"/>
        </w:r>
      </w:hyperlink>
    </w:p>
    <w:p>
      <w:pPr>
        <w:pStyle w:val="TOC2"/>
        <w:tabs>
          <w:tab w:val="right" w:leader="dot" w:pos="8306"/>
        </w:tabs>
      </w:pPr>
      <w:hyperlink w:anchor="_Toc906" w:history="1">
        <w:r>
          <w:rPr>
            <w:rFonts w:ascii="仿宋" w:eastAsia="仿宋" w:hAnsi="仿宋" w:cs="仿宋" w:hint="eastAsia"/>
            <w:lang w:eastAsia="zh-CN"/>
          </w:rPr>
          <w:t>(二)、电气、自动控制系统</w:t>
        </w:r>
        <w:r>
          <w:tab/>
        </w:r>
        <w:r>
          <w:fldChar w:fldCharType="begin"/>
        </w:r>
        <w:r>
          <w:instrText xml:space="preserve"> PAGEREF _Toc906 \h </w:instrText>
        </w:r>
        <w:r>
          <w:fldChar w:fldCharType="separate"/>
        </w:r>
        <w:r>
          <w:t>5</w:t>
        </w:r>
        <w:r>
          <w:fldChar w:fldCharType="end"/>
        </w:r>
      </w:hyperlink>
    </w:p>
    <w:p>
      <w:pPr>
        <w:pStyle w:val="TOC2"/>
        <w:tabs>
          <w:tab w:val="right" w:leader="dot" w:pos="8306"/>
        </w:tabs>
      </w:pPr>
      <w:hyperlink w:anchor="_Toc14807" w:history="1">
        <w:r>
          <w:rPr>
            <w:rFonts w:ascii="仿宋" w:eastAsia="仿宋" w:hAnsi="仿宋" w:cs="仿宋" w:hint="eastAsia"/>
            <w:lang w:eastAsia="zh-CN"/>
          </w:rPr>
          <w:t>(三)、通用及专用设备选择</w:t>
        </w:r>
        <w:r>
          <w:tab/>
        </w:r>
        <w:r>
          <w:fldChar w:fldCharType="begin"/>
        </w:r>
        <w:r>
          <w:instrText xml:space="preserve"> PAGEREF _Toc14807 \h </w:instrText>
        </w:r>
        <w:r>
          <w:fldChar w:fldCharType="separate"/>
        </w:r>
        <w:r>
          <w:t>6</w:t>
        </w:r>
        <w:r>
          <w:fldChar w:fldCharType="end"/>
        </w:r>
      </w:hyperlink>
    </w:p>
    <w:p>
      <w:pPr>
        <w:pStyle w:val="TOC2"/>
        <w:tabs>
          <w:tab w:val="right" w:leader="dot" w:pos="8306"/>
        </w:tabs>
      </w:pPr>
      <w:hyperlink w:anchor="_Toc13603" w:history="1">
        <w:r>
          <w:rPr>
            <w:rFonts w:ascii="仿宋" w:eastAsia="仿宋" w:hAnsi="仿宋" w:cs="仿宋" w:hint="eastAsia"/>
            <w:lang w:eastAsia="zh-CN"/>
          </w:rPr>
          <w:t>(四)、公共工程</w:t>
        </w:r>
        <w:r>
          <w:tab/>
        </w:r>
        <w:r>
          <w:fldChar w:fldCharType="begin"/>
        </w:r>
        <w:r>
          <w:instrText xml:space="preserve"> PAGEREF _Toc13603 \h </w:instrText>
        </w:r>
        <w:r>
          <w:fldChar w:fldCharType="separate"/>
        </w:r>
        <w:r>
          <w:t>8</w:t>
        </w:r>
        <w:r>
          <w:fldChar w:fldCharType="end"/>
        </w:r>
      </w:hyperlink>
    </w:p>
    <w:p>
      <w:pPr>
        <w:pStyle w:val="TOC1"/>
        <w:tabs>
          <w:tab w:val="right" w:leader="dot" w:pos="8306"/>
        </w:tabs>
      </w:pPr>
      <w:hyperlink w:anchor="_Toc3797" w:history="1">
        <w:r>
          <w:rPr>
            <w:rFonts w:ascii="仿宋" w:eastAsia="仿宋" w:hAnsi="仿宋" w:cs="仿宋" w:hint="eastAsia"/>
            <w:lang w:eastAsia="zh-CN"/>
          </w:rPr>
          <w:t>二、投资估算与资金筹措</w:t>
        </w:r>
        <w:r>
          <w:tab/>
        </w:r>
        <w:r>
          <w:fldChar w:fldCharType="begin"/>
        </w:r>
        <w:r>
          <w:instrText xml:space="preserve"> PAGEREF _Toc3797 \h </w:instrText>
        </w:r>
        <w:r>
          <w:fldChar w:fldCharType="separate"/>
        </w:r>
        <w:r>
          <w:t>9</w:t>
        </w:r>
        <w:r>
          <w:fldChar w:fldCharType="end"/>
        </w:r>
      </w:hyperlink>
    </w:p>
    <w:p>
      <w:pPr>
        <w:pStyle w:val="TOC2"/>
        <w:tabs>
          <w:tab w:val="right" w:leader="dot" w:pos="8306"/>
        </w:tabs>
      </w:pPr>
      <w:hyperlink w:anchor="_Toc27759" w:history="1">
        <w:r>
          <w:rPr>
            <w:rFonts w:ascii="仿宋" w:eastAsia="仿宋" w:hAnsi="仿宋" w:cs="仿宋" w:hint="eastAsia"/>
            <w:lang w:eastAsia="zh-CN"/>
          </w:rPr>
          <w:t>(一)、投资估算依据及范围</w:t>
        </w:r>
        <w:r>
          <w:tab/>
        </w:r>
        <w:r>
          <w:fldChar w:fldCharType="begin"/>
        </w:r>
        <w:r>
          <w:instrText xml:space="preserve"> PAGEREF _Toc27759 \h </w:instrText>
        </w:r>
        <w:r>
          <w:fldChar w:fldCharType="separate"/>
        </w:r>
        <w:r>
          <w:t>9</w:t>
        </w:r>
        <w:r>
          <w:fldChar w:fldCharType="end"/>
        </w:r>
      </w:hyperlink>
    </w:p>
    <w:p>
      <w:pPr>
        <w:pStyle w:val="TOC2"/>
        <w:tabs>
          <w:tab w:val="right" w:leader="dot" w:pos="8306"/>
        </w:tabs>
      </w:pPr>
      <w:hyperlink w:anchor="_Toc27451" w:history="1">
        <w:r>
          <w:rPr>
            <w:rFonts w:ascii="仿宋" w:eastAsia="仿宋" w:hAnsi="仿宋" w:cs="仿宋" w:hint="eastAsia"/>
            <w:lang w:eastAsia="zh-CN"/>
          </w:rPr>
          <w:t>(二)、固定资产投资总额</w:t>
        </w:r>
        <w:r>
          <w:tab/>
        </w:r>
        <w:r>
          <w:fldChar w:fldCharType="begin"/>
        </w:r>
        <w:r>
          <w:instrText xml:space="preserve"> PAGEREF _Toc27451 \h </w:instrText>
        </w:r>
        <w:r>
          <w:fldChar w:fldCharType="separate"/>
        </w:r>
        <w:r>
          <w:t>11</w:t>
        </w:r>
        <w:r>
          <w:fldChar w:fldCharType="end"/>
        </w:r>
      </w:hyperlink>
    </w:p>
    <w:p>
      <w:pPr>
        <w:pStyle w:val="TOC2"/>
        <w:tabs>
          <w:tab w:val="right" w:leader="dot" w:pos="8306"/>
        </w:tabs>
      </w:pPr>
      <w:hyperlink w:anchor="_Toc24826" w:history="1">
        <w:r>
          <w:rPr>
            <w:rFonts w:ascii="仿宋" w:eastAsia="仿宋" w:hAnsi="仿宋" w:cs="仿宋" w:hint="eastAsia"/>
            <w:lang w:eastAsia="zh-CN"/>
          </w:rPr>
          <w:t>(三)、铺底流动资金和建设期利息</w:t>
        </w:r>
        <w:r>
          <w:tab/>
        </w:r>
        <w:r>
          <w:fldChar w:fldCharType="begin"/>
        </w:r>
        <w:r>
          <w:instrText xml:space="preserve"> PAGEREF _Toc24826 \h </w:instrText>
        </w:r>
        <w:r>
          <w:fldChar w:fldCharType="separate"/>
        </w:r>
        <w:r>
          <w:t>13</w:t>
        </w:r>
        <w:r>
          <w:fldChar w:fldCharType="end"/>
        </w:r>
      </w:hyperlink>
    </w:p>
    <w:p>
      <w:pPr>
        <w:pStyle w:val="TOC2"/>
        <w:tabs>
          <w:tab w:val="right" w:leader="dot" w:pos="8306"/>
        </w:tabs>
      </w:pPr>
      <w:hyperlink w:anchor="_Toc16003" w:history="1">
        <w:r>
          <w:rPr>
            <w:rFonts w:ascii="仿宋" w:eastAsia="仿宋" w:hAnsi="仿宋" w:cs="仿宋" w:hint="eastAsia"/>
            <w:lang w:eastAsia="zh-CN"/>
          </w:rPr>
          <w:t>(四)、资金筹措</w:t>
        </w:r>
        <w:r>
          <w:tab/>
        </w:r>
        <w:r>
          <w:fldChar w:fldCharType="begin"/>
        </w:r>
        <w:r>
          <w:instrText xml:space="preserve"> PAGEREF _Toc16003 \h </w:instrText>
        </w:r>
        <w:r>
          <w:fldChar w:fldCharType="separate"/>
        </w:r>
        <w:r>
          <w:t>14</w:t>
        </w:r>
        <w:r>
          <w:fldChar w:fldCharType="end"/>
        </w:r>
      </w:hyperlink>
    </w:p>
    <w:p>
      <w:pPr>
        <w:pStyle w:val="TOC1"/>
        <w:tabs>
          <w:tab w:val="right" w:leader="dot" w:pos="8306"/>
        </w:tabs>
      </w:pPr>
      <w:hyperlink w:anchor="_Toc27145" w:history="1">
        <w:r>
          <w:rPr>
            <w:rFonts w:ascii="仿宋" w:eastAsia="仿宋" w:hAnsi="仿宋" w:cs="仿宋" w:hint="eastAsia"/>
            <w:lang w:eastAsia="zh-CN"/>
          </w:rPr>
          <w:t>三、废料回收项目建设目标</w:t>
        </w:r>
        <w:r>
          <w:tab/>
        </w:r>
        <w:r>
          <w:fldChar w:fldCharType="begin"/>
        </w:r>
        <w:r>
          <w:instrText xml:space="preserve"> PAGEREF _Toc27145 \h </w:instrText>
        </w:r>
        <w:r>
          <w:fldChar w:fldCharType="separate"/>
        </w:r>
        <w:r>
          <w:t>15</w:t>
        </w:r>
        <w:r>
          <w:fldChar w:fldCharType="end"/>
        </w:r>
      </w:hyperlink>
    </w:p>
    <w:p>
      <w:pPr>
        <w:pStyle w:val="TOC2"/>
        <w:tabs>
          <w:tab w:val="right" w:leader="dot" w:pos="8306"/>
        </w:tabs>
      </w:pPr>
      <w:hyperlink w:anchor="_Toc22984" w:history="1">
        <w:r>
          <w:rPr>
            <w:rFonts w:ascii="仿宋" w:eastAsia="仿宋" w:hAnsi="仿宋" w:cs="仿宋" w:hint="eastAsia"/>
            <w:lang w:eastAsia="zh-CN"/>
          </w:rPr>
          <w:t>(一)、废料回收项目建设目标</w:t>
        </w:r>
        <w:r>
          <w:tab/>
        </w:r>
        <w:r>
          <w:fldChar w:fldCharType="begin"/>
        </w:r>
        <w:r>
          <w:instrText xml:space="preserve"> PAGEREF _Toc22984 \h </w:instrText>
        </w:r>
        <w:r>
          <w:fldChar w:fldCharType="separate"/>
        </w:r>
        <w:r>
          <w:t>15</w:t>
        </w:r>
        <w:r>
          <w:fldChar w:fldCharType="end"/>
        </w:r>
      </w:hyperlink>
    </w:p>
    <w:p>
      <w:pPr>
        <w:pStyle w:val="TOC1"/>
        <w:tabs>
          <w:tab w:val="right" w:leader="dot" w:pos="8306"/>
        </w:tabs>
      </w:pPr>
      <w:hyperlink w:anchor="_Toc14216" w:history="1">
        <w:r>
          <w:rPr>
            <w:rFonts w:ascii="仿宋" w:eastAsia="仿宋" w:hAnsi="仿宋" w:cs="仿宋" w:hint="eastAsia"/>
            <w:lang w:eastAsia="zh-CN"/>
          </w:rPr>
          <w:t>四、工艺方案的选择</w:t>
        </w:r>
        <w:r>
          <w:tab/>
        </w:r>
        <w:r>
          <w:fldChar w:fldCharType="begin"/>
        </w:r>
        <w:r>
          <w:instrText xml:space="preserve"> PAGEREF _Toc14216 \h </w:instrText>
        </w:r>
        <w:r>
          <w:fldChar w:fldCharType="separate"/>
        </w:r>
        <w:r>
          <w:t>16</w:t>
        </w:r>
        <w:r>
          <w:fldChar w:fldCharType="end"/>
        </w:r>
      </w:hyperlink>
    </w:p>
    <w:p>
      <w:pPr>
        <w:pStyle w:val="TOC2"/>
        <w:tabs>
          <w:tab w:val="right" w:leader="dot" w:pos="8306"/>
        </w:tabs>
      </w:pPr>
      <w:hyperlink w:anchor="_Toc19322" w:history="1">
        <w:r>
          <w:rPr>
            <w:rFonts w:ascii="仿宋" w:eastAsia="仿宋" w:hAnsi="仿宋" w:cs="仿宋" w:hint="eastAsia"/>
            <w:lang w:eastAsia="zh-CN"/>
          </w:rPr>
          <w:t>(一)、基本要求</w:t>
        </w:r>
        <w:r>
          <w:tab/>
        </w:r>
        <w:r>
          <w:fldChar w:fldCharType="begin"/>
        </w:r>
        <w:r>
          <w:instrText xml:space="preserve"> PAGEREF _Toc19322 \h </w:instrText>
        </w:r>
        <w:r>
          <w:fldChar w:fldCharType="separate"/>
        </w:r>
        <w:r>
          <w:t>16</w:t>
        </w:r>
        <w:r>
          <w:fldChar w:fldCharType="end"/>
        </w:r>
      </w:hyperlink>
    </w:p>
    <w:p>
      <w:pPr>
        <w:pStyle w:val="TOC2"/>
        <w:tabs>
          <w:tab w:val="right" w:leader="dot" w:pos="8306"/>
        </w:tabs>
      </w:pPr>
      <w:hyperlink w:anchor="_Toc11134" w:history="1">
        <w:r>
          <w:rPr>
            <w:rFonts w:ascii="仿宋" w:eastAsia="仿宋" w:hAnsi="仿宋" w:cs="仿宋" w:hint="eastAsia"/>
            <w:lang w:eastAsia="zh-CN"/>
          </w:rPr>
          <w:t>(二)、典型工艺技术介绍</w:t>
        </w:r>
        <w:r>
          <w:tab/>
        </w:r>
        <w:r>
          <w:fldChar w:fldCharType="begin"/>
        </w:r>
        <w:r>
          <w:instrText xml:space="preserve"> PAGEREF _Toc11134 \h </w:instrText>
        </w:r>
        <w:r>
          <w:fldChar w:fldCharType="separate"/>
        </w:r>
        <w:r>
          <w:t>18</w:t>
        </w:r>
        <w:r>
          <w:fldChar w:fldCharType="end"/>
        </w:r>
      </w:hyperlink>
    </w:p>
    <w:p>
      <w:pPr>
        <w:pStyle w:val="TOC2"/>
        <w:tabs>
          <w:tab w:val="right" w:leader="dot" w:pos="8306"/>
        </w:tabs>
      </w:pPr>
      <w:hyperlink w:anchor="_Toc3478" w:history="1">
        <w:r>
          <w:rPr>
            <w:rFonts w:ascii="仿宋" w:eastAsia="仿宋" w:hAnsi="仿宋" w:cs="仿宋" w:hint="eastAsia"/>
            <w:lang w:eastAsia="zh-CN"/>
          </w:rPr>
          <w:t>(三)、废料回收项目组成</w:t>
        </w:r>
        <w:r>
          <w:tab/>
        </w:r>
        <w:r>
          <w:fldChar w:fldCharType="begin"/>
        </w:r>
        <w:r>
          <w:instrText xml:space="preserve"> PAGEREF _Toc3478 \h </w:instrText>
        </w:r>
        <w:r>
          <w:fldChar w:fldCharType="separate"/>
        </w:r>
        <w:r>
          <w:t>19</w:t>
        </w:r>
        <w:r>
          <w:fldChar w:fldCharType="end"/>
        </w:r>
      </w:hyperlink>
    </w:p>
    <w:p>
      <w:pPr>
        <w:pStyle w:val="TOC2"/>
        <w:tabs>
          <w:tab w:val="right" w:leader="dot" w:pos="8306"/>
        </w:tabs>
      </w:pPr>
      <w:hyperlink w:anchor="_Toc8150" w:history="1">
        <w:r>
          <w:rPr>
            <w:rFonts w:ascii="仿宋" w:eastAsia="仿宋" w:hAnsi="仿宋" w:cs="仿宋" w:hint="eastAsia"/>
            <w:lang w:eastAsia="zh-CN"/>
          </w:rPr>
          <w:t>(四)、工艺技术方案的选择</w:t>
        </w:r>
        <w:r>
          <w:tab/>
        </w:r>
        <w:r>
          <w:fldChar w:fldCharType="begin"/>
        </w:r>
        <w:r>
          <w:instrText xml:space="preserve"> PAGEREF _Toc8150 \h </w:instrText>
        </w:r>
        <w:r>
          <w:fldChar w:fldCharType="separate"/>
        </w:r>
        <w:r>
          <w:t>20</w:t>
        </w:r>
        <w:r>
          <w:fldChar w:fldCharType="end"/>
        </w:r>
      </w:hyperlink>
    </w:p>
    <w:p>
      <w:pPr>
        <w:pStyle w:val="TOC2"/>
        <w:tabs>
          <w:tab w:val="right" w:leader="dot" w:pos="8306"/>
        </w:tabs>
      </w:pPr>
      <w:hyperlink w:anchor="_Toc17071" w:history="1">
        <w:r>
          <w:rPr>
            <w:rFonts w:ascii="仿宋" w:eastAsia="仿宋" w:hAnsi="仿宋" w:cs="仿宋" w:hint="eastAsia"/>
            <w:lang w:eastAsia="zh-CN"/>
          </w:rPr>
          <w:t>(五)、工艺技术方案的设计</w:t>
        </w:r>
        <w:r>
          <w:tab/>
        </w:r>
        <w:r>
          <w:fldChar w:fldCharType="begin"/>
        </w:r>
        <w:r>
          <w:instrText xml:space="preserve"> PAGEREF _Toc17071 \h </w:instrText>
        </w:r>
        <w:r>
          <w:fldChar w:fldCharType="separate"/>
        </w:r>
        <w:r>
          <w:t>22</w:t>
        </w:r>
        <w:r>
          <w:fldChar w:fldCharType="end"/>
        </w:r>
      </w:hyperlink>
    </w:p>
    <w:p>
      <w:pPr>
        <w:pStyle w:val="TOC1"/>
        <w:tabs>
          <w:tab w:val="right" w:leader="dot" w:pos="8306"/>
        </w:tabs>
      </w:pPr>
      <w:hyperlink w:anchor="_Toc963" w:history="1">
        <w:r>
          <w:rPr>
            <w:rFonts w:ascii="仿宋" w:eastAsia="仿宋" w:hAnsi="仿宋" w:cs="仿宋" w:hint="eastAsia"/>
            <w:lang w:eastAsia="zh-CN"/>
          </w:rPr>
          <w:t>五、废料回收项目建设符合性</w:t>
        </w:r>
        <w:r>
          <w:tab/>
        </w:r>
        <w:r>
          <w:fldChar w:fldCharType="begin"/>
        </w:r>
        <w:r>
          <w:instrText xml:space="preserve"> PAGEREF _Toc963 \h </w:instrText>
        </w:r>
        <w:r>
          <w:fldChar w:fldCharType="separate"/>
        </w:r>
        <w:r>
          <w:t>23</w:t>
        </w:r>
        <w:r>
          <w:fldChar w:fldCharType="end"/>
        </w:r>
      </w:hyperlink>
    </w:p>
    <w:p>
      <w:pPr>
        <w:pStyle w:val="TOC2"/>
        <w:tabs>
          <w:tab w:val="right" w:leader="dot" w:pos="8306"/>
        </w:tabs>
      </w:pPr>
      <w:hyperlink w:anchor="_Toc24665" w:history="1">
        <w:r>
          <w:rPr>
            <w:rFonts w:ascii="仿宋" w:eastAsia="仿宋" w:hAnsi="仿宋" w:cs="仿宋" w:hint="eastAsia"/>
            <w:lang w:eastAsia="zh-CN"/>
          </w:rPr>
          <w:t>(一)、产业发展政策符合性</w:t>
        </w:r>
        <w:r>
          <w:tab/>
        </w:r>
        <w:r>
          <w:fldChar w:fldCharType="begin"/>
        </w:r>
        <w:r>
          <w:instrText xml:space="preserve"> PAGEREF _Toc24665 \h </w:instrText>
        </w:r>
        <w:r>
          <w:fldChar w:fldCharType="separate"/>
        </w:r>
        <w:r>
          <w:t>23</w:t>
        </w:r>
        <w:r>
          <w:fldChar w:fldCharType="end"/>
        </w:r>
      </w:hyperlink>
    </w:p>
    <w:p>
      <w:pPr>
        <w:pStyle w:val="TOC2"/>
        <w:tabs>
          <w:tab w:val="right" w:leader="dot" w:pos="8306"/>
        </w:tabs>
      </w:pPr>
      <w:hyperlink w:anchor="_Toc21778" w:history="1">
        <w:r>
          <w:rPr>
            <w:rFonts w:ascii="仿宋" w:eastAsia="仿宋" w:hAnsi="仿宋" w:cs="仿宋" w:hint="eastAsia"/>
            <w:lang w:eastAsia="zh-CN"/>
          </w:rPr>
          <w:t>(二)、废料回收项目选址与用地规划相容性</w:t>
        </w:r>
        <w:r>
          <w:tab/>
        </w:r>
        <w:r>
          <w:fldChar w:fldCharType="begin"/>
        </w:r>
        <w:r>
          <w:instrText xml:space="preserve"> PAGEREF _Toc21778 \h </w:instrText>
        </w:r>
        <w:r>
          <w:fldChar w:fldCharType="separate"/>
        </w:r>
        <w:r>
          <w:t>24</w:t>
        </w:r>
        <w:r>
          <w:fldChar w:fldCharType="end"/>
        </w:r>
      </w:hyperlink>
    </w:p>
    <w:p>
      <w:pPr>
        <w:pStyle w:val="TOC1"/>
        <w:tabs>
          <w:tab w:val="right" w:leader="dot" w:pos="8306"/>
        </w:tabs>
      </w:pPr>
      <w:hyperlink w:anchor="_Toc22951" w:history="1">
        <w:r>
          <w:rPr>
            <w:rFonts w:ascii="仿宋" w:eastAsia="仿宋" w:hAnsi="仿宋" w:cs="仿宋" w:hint="eastAsia"/>
            <w:lang w:eastAsia="zh-CN"/>
          </w:rPr>
          <w:t>六、废料回收项目承办单位基本情况</w:t>
        </w:r>
        <w:r>
          <w:tab/>
        </w:r>
        <w:r>
          <w:fldChar w:fldCharType="begin"/>
        </w:r>
        <w:r>
          <w:instrText xml:space="preserve"> PAGEREF _Toc22951 \h </w:instrText>
        </w:r>
        <w:r>
          <w:fldChar w:fldCharType="separate"/>
        </w:r>
        <w:r>
          <w:t>25</w:t>
        </w:r>
        <w:r>
          <w:fldChar w:fldCharType="end"/>
        </w:r>
      </w:hyperlink>
    </w:p>
    <w:p>
      <w:pPr>
        <w:pStyle w:val="TOC2"/>
        <w:tabs>
          <w:tab w:val="right" w:leader="dot" w:pos="8306"/>
        </w:tabs>
      </w:pPr>
      <w:hyperlink w:anchor="_Toc23835" w:history="1">
        <w:r>
          <w:rPr>
            <w:rFonts w:ascii="仿宋" w:eastAsia="仿宋" w:hAnsi="仿宋" w:cs="仿宋" w:hint="eastAsia"/>
            <w:lang w:eastAsia="zh-CN"/>
          </w:rPr>
          <w:t>(一)、公司名称</w:t>
        </w:r>
        <w:r>
          <w:tab/>
        </w:r>
        <w:r>
          <w:fldChar w:fldCharType="begin"/>
        </w:r>
        <w:r>
          <w:instrText xml:space="preserve"> PAGEREF _Toc23835 \h </w:instrText>
        </w:r>
        <w:r>
          <w:fldChar w:fldCharType="separate"/>
        </w:r>
        <w:r>
          <w:t>25</w:t>
        </w:r>
        <w:r>
          <w:fldChar w:fldCharType="end"/>
        </w:r>
      </w:hyperlink>
    </w:p>
    <w:p>
      <w:pPr>
        <w:pStyle w:val="TOC2"/>
        <w:tabs>
          <w:tab w:val="right" w:leader="dot" w:pos="8306"/>
        </w:tabs>
      </w:pPr>
      <w:hyperlink w:anchor="_Toc13019" w:history="1">
        <w:r>
          <w:rPr>
            <w:rFonts w:ascii="仿宋" w:eastAsia="仿宋" w:hAnsi="仿宋" w:cs="仿宋" w:hint="eastAsia"/>
            <w:lang w:eastAsia="zh-CN"/>
          </w:rPr>
          <w:t>(二)、公司简介</w:t>
        </w:r>
        <w:r>
          <w:tab/>
        </w:r>
        <w:r>
          <w:fldChar w:fldCharType="begin"/>
        </w:r>
        <w:r>
          <w:instrText xml:space="preserve"> PAGEREF _Toc13019 \h </w:instrText>
        </w:r>
        <w:r>
          <w:fldChar w:fldCharType="separate"/>
        </w:r>
        <w:r>
          <w:t>25</w:t>
        </w:r>
        <w:r>
          <w:fldChar w:fldCharType="end"/>
        </w:r>
      </w:hyperlink>
    </w:p>
    <w:p>
      <w:pPr>
        <w:pStyle w:val="TOC2"/>
        <w:tabs>
          <w:tab w:val="right" w:leader="dot" w:pos="8306"/>
        </w:tabs>
      </w:pPr>
      <w:hyperlink w:anchor="_Toc5684" w:history="1">
        <w:r>
          <w:rPr>
            <w:rFonts w:ascii="仿宋" w:eastAsia="仿宋" w:hAnsi="仿宋" w:cs="仿宋" w:hint="eastAsia"/>
            <w:lang w:eastAsia="zh-CN"/>
          </w:rPr>
          <w:t>(三)、公司经济效益分析</w:t>
        </w:r>
        <w:r>
          <w:tab/>
        </w:r>
        <w:r>
          <w:fldChar w:fldCharType="begin"/>
        </w:r>
        <w:r>
          <w:instrText xml:space="preserve"> PAGEREF _Toc5684 \h </w:instrText>
        </w:r>
        <w:r>
          <w:fldChar w:fldCharType="separate"/>
        </w:r>
        <w:r>
          <w:t>26</w:t>
        </w:r>
        <w:r>
          <w:fldChar w:fldCharType="end"/>
        </w:r>
      </w:hyperlink>
    </w:p>
    <w:p>
      <w:pPr>
        <w:pStyle w:val="TOC1"/>
        <w:tabs>
          <w:tab w:val="right" w:leader="dot" w:pos="8306"/>
        </w:tabs>
      </w:pPr>
      <w:hyperlink w:anchor="_Toc28553" w:history="1">
        <w:r>
          <w:rPr>
            <w:rFonts w:ascii="仿宋" w:eastAsia="仿宋" w:hAnsi="仿宋" w:cs="仿宋" w:hint="eastAsia"/>
            <w:lang w:eastAsia="zh-CN"/>
          </w:rPr>
          <w:t>七、废料回收项目组织管理与招投标</w:t>
        </w:r>
        <w:r>
          <w:tab/>
        </w:r>
        <w:r>
          <w:fldChar w:fldCharType="begin"/>
        </w:r>
        <w:r>
          <w:instrText xml:space="preserve"> PAGEREF _Toc28553 \h </w:instrText>
        </w:r>
        <w:r>
          <w:fldChar w:fldCharType="separate"/>
        </w:r>
        <w:r>
          <w:t>26</w:t>
        </w:r>
        <w:r>
          <w:fldChar w:fldCharType="end"/>
        </w:r>
      </w:hyperlink>
    </w:p>
    <w:p>
      <w:pPr>
        <w:pStyle w:val="TOC2"/>
        <w:tabs>
          <w:tab w:val="right" w:leader="dot" w:pos="8306"/>
        </w:tabs>
      </w:pPr>
      <w:hyperlink w:anchor="_Toc1498" w:history="1">
        <w:r>
          <w:rPr>
            <w:rFonts w:ascii="仿宋" w:eastAsia="仿宋" w:hAnsi="仿宋" w:cs="仿宋" w:hint="eastAsia"/>
            <w:lang w:eastAsia="zh-CN"/>
          </w:rPr>
          <w:t>(一)、废料回收项目筹建时期的组织与管理</w:t>
        </w:r>
        <w:r>
          <w:tab/>
        </w:r>
        <w:r>
          <w:fldChar w:fldCharType="begin"/>
        </w:r>
        <w:r>
          <w:instrText xml:space="preserve"> PAGEREF _Toc1498 \h </w:instrText>
        </w:r>
        <w:r>
          <w:fldChar w:fldCharType="separate"/>
        </w:r>
        <w:r>
          <w:t>26</w:t>
        </w:r>
        <w:r>
          <w:fldChar w:fldCharType="end"/>
        </w:r>
      </w:hyperlink>
    </w:p>
    <w:p>
      <w:pPr>
        <w:pStyle w:val="TOC2"/>
        <w:tabs>
          <w:tab w:val="right" w:leader="dot" w:pos="8306"/>
        </w:tabs>
      </w:pPr>
      <w:hyperlink w:anchor="_Toc5802" w:history="1">
        <w:r>
          <w:rPr>
            <w:rFonts w:ascii="仿宋" w:eastAsia="仿宋" w:hAnsi="仿宋" w:cs="仿宋" w:hint="eastAsia"/>
            <w:lang w:eastAsia="zh-CN"/>
          </w:rPr>
          <w:t>(二)、废料回收项目运行时期的组织与管理</w:t>
        </w:r>
        <w:r>
          <w:tab/>
        </w:r>
        <w:r>
          <w:fldChar w:fldCharType="begin"/>
        </w:r>
        <w:r>
          <w:instrText xml:space="preserve"> PAGEREF _Toc5802 \h </w:instrText>
        </w:r>
        <w:r>
          <w:fldChar w:fldCharType="separate"/>
        </w:r>
        <w:r>
          <w:t>27</w:t>
        </w:r>
        <w:r>
          <w:fldChar w:fldCharType="end"/>
        </w:r>
      </w:hyperlink>
    </w:p>
    <w:p>
      <w:pPr>
        <w:pStyle w:val="TOC2"/>
        <w:tabs>
          <w:tab w:val="right" w:leader="dot" w:pos="8306"/>
        </w:tabs>
      </w:pPr>
      <w:hyperlink w:anchor="_Toc30946" w:history="1">
        <w:r>
          <w:rPr>
            <w:rFonts w:ascii="仿宋" w:eastAsia="仿宋" w:hAnsi="仿宋" w:cs="仿宋" w:hint="eastAsia"/>
            <w:lang w:eastAsia="zh-CN"/>
          </w:rPr>
          <w:t>(三)、劳动定员和人员培训</w:t>
        </w:r>
        <w:r>
          <w:tab/>
        </w:r>
        <w:r>
          <w:fldChar w:fldCharType="begin"/>
        </w:r>
        <w:r>
          <w:instrText xml:space="preserve"> PAGEREF _Toc30946 \h </w:instrText>
        </w:r>
        <w:r>
          <w:fldChar w:fldCharType="separate"/>
        </w:r>
        <w:r>
          <w:t>28</w:t>
        </w:r>
        <w:r>
          <w:fldChar w:fldCharType="end"/>
        </w:r>
      </w:hyperlink>
    </w:p>
    <w:p>
      <w:pPr>
        <w:pStyle w:val="TOC2"/>
        <w:tabs>
          <w:tab w:val="right" w:leader="dot" w:pos="8306"/>
        </w:tabs>
      </w:pPr>
      <w:hyperlink w:anchor="_Toc9335" w:history="1">
        <w:r>
          <w:rPr>
            <w:rFonts w:ascii="仿宋" w:eastAsia="仿宋" w:hAnsi="仿宋" w:cs="仿宋" w:hint="eastAsia"/>
            <w:lang w:eastAsia="zh-CN"/>
          </w:rPr>
          <w:t>(四)、招标管理</w:t>
        </w:r>
        <w:r>
          <w:tab/>
        </w:r>
        <w:r>
          <w:fldChar w:fldCharType="begin"/>
        </w:r>
        <w:r>
          <w:instrText xml:space="preserve"> PAGEREF _Toc9335 \h </w:instrText>
        </w:r>
        <w:r>
          <w:fldChar w:fldCharType="separate"/>
        </w:r>
        <w:r>
          <w:t>29</w:t>
        </w:r>
        <w:r>
          <w:fldChar w:fldCharType="end"/>
        </w:r>
      </w:hyperlink>
    </w:p>
    <w:p>
      <w:pPr>
        <w:pStyle w:val="TOC1"/>
        <w:tabs>
          <w:tab w:val="right" w:leader="dot" w:pos="8306"/>
        </w:tabs>
      </w:pPr>
      <w:hyperlink w:anchor="_Toc14959" w:history="1">
        <w:r>
          <w:rPr>
            <w:rFonts w:ascii="仿宋" w:eastAsia="仿宋" w:hAnsi="仿宋" w:cs="仿宋" w:hint="eastAsia"/>
            <w:lang w:eastAsia="zh-CN"/>
          </w:rPr>
          <w:t>八、效益分析</w:t>
        </w:r>
        <w:r>
          <w:tab/>
        </w:r>
        <w:r>
          <w:fldChar w:fldCharType="begin"/>
        </w:r>
        <w:r>
          <w:instrText xml:space="preserve"> PAGEREF _Toc14959 \h </w:instrText>
        </w:r>
        <w:r>
          <w:fldChar w:fldCharType="separate"/>
        </w:r>
        <w:r>
          <w:t>30</w:t>
        </w:r>
        <w:r>
          <w:fldChar w:fldCharType="end"/>
        </w:r>
      </w:hyperlink>
    </w:p>
    <w:p>
      <w:pPr>
        <w:pStyle w:val="TOC2"/>
        <w:tabs>
          <w:tab w:val="right" w:leader="dot" w:pos="8306"/>
        </w:tabs>
      </w:pPr>
      <w:hyperlink w:anchor="_Toc16397" w:history="1">
        <w:r>
          <w:rPr>
            <w:rFonts w:ascii="仿宋" w:eastAsia="仿宋" w:hAnsi="仿宋" w:cs="仿宋" w:hint="eastAsia"/>
            <w:lang w:eastAsia="zh-CN"/>
          </w:rPr>
          <w:t>(一)、生产成本和销售收入估算</w:t>
        </w:r>
        <w:r>
          <w:tab/>
        </w:r>
        <w:r>
          <w:fldChar w:fldCharType="begin"/>
        </w:r>
        <w:r>
          <w:instrText xml:space="preserve"> PAGEREF _Toc16397 \h </w:instrText>
        </w:r>
        <w:r>
          <w:fldChar w:fldCharType="separate"/>
        </w:r>
        <w:r>
          <w:t>30</w:t>
        </w:r>
        <w:r>
          <w:fldChar w:fldCharType="end"/>
        </w:r>
      </w:hyperlink>
    </w:p>
    <w:p>
      <w:pPr>
        <w:pStyle w:val="TOC2"/>
        <w:tabs>
          <w:tab w:val="right" w:leader="dot" w:pos="8306"/>
        </w:tabs>
      </w:pPr>
      <w:hyperlink w:anchor="_Toc25488" w:history="1">
        <w:r>
          <w:rPr>
            <w:rFonts w:ascii="仿宋" w:eastAsia="仿宋" w:hAnsi="仿宋" w:cs="仿宋" w:hint="eastAsia"/>
            <w:lang w:eastAsia="zh-CN"/>
          </w:rPr>
          <w:t>(二)、财务评价</w:t>
        </w:r>
        <w:r>
          <w:tab/>
        </w:r>
        <w:r>
          <w:fldChar w:fldCharType="begin"/>
        </w:r>
        <w:r>
          <w:instrText xml:space="preserve"> PAGEREF _Toc25488 \h </w:instrText>
        </w:r>
        <w:r>
          <w:fldChar w:fldCharType="separate"/>
        </w:r>
        <w:r>
          <w:t>32</w:t>
        </w:r>
        <w:r>
          <w:fldChar w:fldCharType="end"/>
        </w:r>
      </w:hyperlink>
    </w:p>
    <w:p>
      <w:pPr>
        <w:pStyle w:val="TOC2"/>
        <w:tabs>
          <w:tab w:val="right" w:leader="dot" w:pos="8306"/>
        </w:tabs>
      </w:pPr>
      <w:hyperlink w:anchor="_Toc31518" w:history="1">
        <w:r>
          <w:rPr>
            <w:rFonts w:ascii="仿宋" w:eastAsia="仿宋" w:hAnsi="仿宋" w:cs="仿宋" w:hint="eastAsia"/>
            <w:lang w:eastAsia="zh-CN"/>
          </w:rPr>
          <w:t>(三)、环境效益和社会效益</w:t>
        </w:r>
        <w:r>
          <w:tab/>
        </w:r>
        <w:r>
          <w:fldChar w:fldCharType="begin"/>
        </w:r>
        <w:r>
          <w:instrText xml:space="preserve"> PAGEREF _Toc31518 \h </w:instrText>
        </w:r>
        <w:r>
          <w:fldChar w:fldCharType="separate"/>
        </w:r>
        <w:r>
          <w:t>34</w:t>
        </w:r>
        <w:r>
          <w:fldChar w:fldCharType="end"/>
        </w:r>
      </w:hyperlink>
    </w:p>
    <w:p>
      <w:pPr>
        <w:pStyle w:val="TOC1"/>
        <w:tabs>
          <w:tab w:val="right" w:leader="dot" w:pos="8306"/>
        </w:tabs>
      </w:pPr>
      <w:hyperlink w:anchor="_Toc4257" w:history="1">
        <w:r>
          <w:rPr>
            <w:rFonts w:ascii="仿宋" w:eastAsia="仿宋" w:hAnsi="仿宋" w:cs="仿宋" w:hint="eastAsia"/>
            <w:lang w:eastAsia="zh-CN"/>
          </w:rPr>
          <w:t>九、人力资源与员工培训</w:t>
        </w:r>
        <w:r>
          <w:tab/>
        </w:r>
        <w:r>
          <w:fldChar w:fldCharType="begin"/>
        </w:r>
        <w:r>
          <w:instrText xml:space="preserve"> PAGEREF _Toc4257 \h </w:instrText>
        </w:r>
        <w:r>
          <w:fldChar w:fldCharType="separate"/>
        </w:r>
        <w:r>
          <w:t>35</w:t>
        </w:r>
        <w:r>
          <w:fldChar w:fldCharType="end"/>
        </w:r>
      </w:hyperlink>
    </w:p>
    <w:p>
      <w:pPr>
        <w:pStyle w:val="TOC2"/>
        <w:tabs>
          <w:tab w:val="right" w:leader="dot" w:pos="8306"/>
        </w:tabs>
      </w:pPr>
      <w:hyperlink w:anchor="_Toc21565" w:history="1">
        <w:r>
          <w:rPr>
            <w:rFonts w:ascii="仿宋" w:eastAsia="仿宋" w:hAnsi="仿宋" w:cs="仿宋" w:hint="eastAsia"/>
            <w:lang w:eastAsia="zh-CN"/>
          </w:rPr>
          <w:t>(一)、人才招聘与选拔</w:t>
        </w:r>
        <w:r>
          <w:tab/>
        </w:r>
        <w:r>
          <w:fldChar w:fldCharType="begin"/>
        </w:r>
        <w:r>
          <w:instrText xml:space="preserve"> PAGEREF _Toc21565 \h </w:instrText>
        </w:r>
        <w:r>
          <w:fldChar w:fldCharType="separate"/>
        </w:r>
        <w:r>
          <w:t>35</w:t>
        </w:r>
        <w:r>
          <w:fldChar w:fldCharType="end"/>
        </w:r>
      </w:hyperlink>
    </w:p>
    <w:p>
      <w:pPr>
        <w:pStyle w:val="TOC2"/>
        <w:tabs>
          <w:tab w:val="right" w:leader="dot" w:pos="8306"/>
        </w:tabs>
      </w:pPr>
      <w:hyperlink w:anchor="_Toc29419" w:history="1">
        <w:r>
          <w:rPr>
            <w:rFonts w:ascii="仿宋" w:eastAsia="仿宋" w:hAnsi="仿宋" w:cs="仿宋" w:hint="eastAsia"/>
            <w:lang w:eastAsia="zh-CN"/>
          </w:rPr>
          <w:t>(二)、员工培训与职业发展</w:t>
        </w:r>
        <w:r>
          <w:tab/>
        </w:r>
        <w:r>
          <w:fldChar w:fldCharType="begin"/>
        </w:r>
        <w:r>
          <w:instrText xml:space="preserve"> PAGEREF _Toc29419 \h </w:instrText>
        </w:r>
        <w:r>
          <w:fldChar w:fldCharType="separate"/>
        </w:r>
        <w:r>
          <w:t>37</w:t>
        </w:r>
        <w:r>
          <w:fldChar w:fldCharType="end"/>
        </w:r>
      </w:hyperlink>
    </w:p>
    <w:p>
      <w:pPr>
        <w:pStyle w:val="TOC2"/>
        <w:tabs>
          <w:tab w:val="right" w:leader="dot" w:pos="8306"/>
        </w:tabs>
      </w:pPr>
      <w:hyperlink w:anchor="_Toc14476" w:history="1">
        <w:r>
          <w:rPr>
            <w:rFonts w:ascii="仿宋" w:eastAsia="仿宋" w:hAnsi="仿宋" w:cs="仿宋" w:hint="eastAsia"/>
            <w:lang w:eastAsia="zh-CN"/>
          </w:rPr>
          <w:t>(三)、员工福利与激励机制</w:t>
        </w:r>
        <w:r>
          <w:tab/>
        </w:r>
        <w:r>
          <w:fldChar w:fldCharType="begin"/>
        </w:r>
        <w:r>
          <w:instrText xml:space="preserve"> PAGEREF _Toc14476 \h </w:instrText>
        </w:r>
        <w:r>
          <w:fldChar w:fldCharType="separate"/>
        </w:r>
        <w:r>
          <w:t>39</w:t>
        </w:r>
        <w:r>
          <w:fldChar w:fldCharType="end"/>
        </w:r>
      </w:hyperlink>
    </w:p>
    <w:p>
      <w:pPr>
        <w:pStyle w:val="TOC2"/>
        <w:tabs>
          <w:tab w:val="right" w:leader="dot" w:pos="8306"/>
        </w:tabs>
      </w:pPr>
      <w:hyperlink w:anchor="_Toc10265" w:history="1">
        <w:r>
          <w:rPr>
            <w:rFonts w:ascii="仿宋" w:eastAsia="仿宋" w:hAnsi="仿宋" w:cs="仿宋" w:hint="eastAsia"/>
            <w:lang w:eastAsia="zh-CN"/>
          </w:rPr>
          <w:t>(四)、团队协作与企业文化</w:t>
        </w:r>
        <w:r>
          <w:tab/>
        </w:r>
        <w:r>
          <w:fldChar w:fldCharType="begin"/>
        </w:r>
        <w:r>
          <w:instrText xml:space="preserve"> PAGEREF _Toc10265 \h </w:instrText>
        </w:r>
        <w:r>
          <w:fldChar w:fldCharType="separate"/>
        </w:r>
        <w:r>
          <w:t>40</w:t>
        </w:r>
        <w:r>
          <w:fldChar w:fldCharType="end"/>
        </w:r>
      </w:hyperlink>
    </w:p>
    <w:p>
      <w:pPr>
        <w:pStyle w:val="TOC1"/>
        <w:tabs>
          <w:tab w:val="right" w:leader="dot" w:pos="8306"/>
        </w:tabs>
      </w:pPr>
      <w:hyperlink w:anchor="_Toc26578" w:history="1">
        <w:r>
          <w:rPr>
            <w:rFonts w:ascii="仿宋" w:eastAsia="仿宋" w:hAnsi="仿宋" w:cs="仿宋" w:hint="eastAsia"/>
            <w:lang w:eastAsia="zh-CN"/>
          </w:rPr>
          <w:t>十、供应链管理与物流优化</w:t>
        </w:r>
        <w:r>
          <w:tab/>
        </w:r>
        <w:r>
          <w:fldChar w:fldCharType="begin"/>
        </w:r>
        <w:r>
          <w:instrText xml:space="preserve"> PAGEREF _Toc26578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8" w:history="1">
        <w:r>
          <w:rPr>
            <w:rFonts w:ascii="仿宋" w:eastAsia="仿宋" w:hAnsi="仿宋" w:cs="仿宋" w:hint="eastAsia"/>
            <w:lang w:eastAsia="zh-CN"/>
          </w:rPr>
          <w:t>(一)、供应链规划与优化</w:t>
        </w:r>
        <w:r>
          <w:tab/>
        </w:r>
        <w:r>
          <w:fldChar w:fldCharType="begin"/>
        </w:r>
        <w:r>
          <w:instrText xml:space="preserve"> PAGEREF _Toc20088 \h </w:instrText>
        </w:r>
        <w:r>
          <w:fldChar w:fldCharType="separate"/>
        </w:r>
        <w:r>
          <w:t>41</w:t>
        </w:r>
        <w:r>
          <w:fldChar w:fldCharType="end"/>
        </w:r>
      </w:hyperlink>
    </w:p>
    <w:p>
      <w:pPr>
        <w:pStyle w:val="TOC2"/>
        <w:tabs>
          <w:tab w:val="right" w:leader="dot" w:pos="8306"/>
        </w:tabs>
      </w:pPr>
      <w:hyperlink w:anchor="_Toc30274" w:history="1">
        <w:r>
          <w:rPr>
            <w:rFonts w:ascii="仿宋" w:eastAsia="仿宋" w:hAnsi="仿宋" w:cs="仿宋" w:hint="eastAsia"/>
            <w:lang w:eastAsia="zh-CN"/>
          </w:rPr>
          <w:t>(二)、供应商选择与评估</w:t>
        </w:r>
        <w:r>
          <w:tab/>
        </w:r>
        <w:r>
          <w:fldChar w:fldCharType="begin"/>
        </w:r>
        <w:r>
          <w:instrText xml:space="preserve"> PAGEREF _Toc30274 \h </w:instrText>
        </w:r>
        <w:r>
          <w:fldChar w:fldCharType="separate"/>
        </w:r>
        <w:r>
          <w:t>43</w:t>
        </w:r>
        <w:r>
          <w:fldChar w:fldCharType="end"/>
        </w:r>
      </w:hyperlink>
    </w:p>
    <w:p>
      <w:pPr>
        <w:pStyle w:val="TOC2"/>
        <w:tabs>
          <w:tab w:val="right" w:leader="dot" w:pos="8306"/>
        </w:tabs>
      </w:pPr>
      <w:hyperlink w:anchor="_Toc17441" w:history="1">
        <w:r>
          <w:rPr>
            <w:rFonts w:ascii="仿宋" w:eastAsia="仿宋" w:hAnsi="仿宋" w:cs="仿宋" w:hint="eastAsia"/>
            <w:lang w:eastAsia="zh-CN"/>
          </w:rPr>
          <w:t>(三)、物流网络设计与管理</w:t>
        </w:r>
        <w:r>
          <w:tab/>
        </w:r>
        <w:r>
          <w:fldChar w:fldCharType="begin"/>
        </w:r>
        <w:r>
          <w:instrText xml:space="preserve"> PAGEREF _Toc17441 \h </w:instrText>
        </w:r>
        <w:r>
          <w:fldChar w:fldCharType="separate"/>
        </w:r>
        <w:r>
          <w:t>45</w:t>
        </w:r>
        <w:r>
          <w:fldChar w:fldCharType="end"/>
        </w:r>
      </w:hyperlink>
    </w:p>
    <w:p>
      <w:pPr>
        <w:pStyle w:val="TOC2"/>
        <w:tabs>
          <w:tab w:val="right" w:leader="dot" w:pos="8306"/>
        </w:tabs>
      </w:pPr>
      <w:hyperlink w:anchor="_Toc16764" w:history="1">
        <w:r>
          <w:rPr>
            <w:rFonts w:ascii="仿宋" w:eastAsia="仿宋" w:hAnsi="仿宋" w:cs="仿宋" w:hint="eastAsia"/>
            <w:lang w:eastAsia="zh-CN"/>
          </w:rPr>
          <w:t>(四)、库存控制与仓储管理</w:t>
        </w:r>
        <w:r>
          <w:tab/>
        </w:r>
        <w:r>
          <w:fldChar w:fldCharType="begin"/>
        </w:r>
        <w:r>
          <w:instrText xml:space="preserve"> PAGEREF _Toc16764 \h </w:instrText>
        </w:r>
        <w:r>
          <w:fldChar w:fldCharType="separate"/>
        </w:r>
        <w:r>
          <w:t>47</w:t>
        </w:r>
        <w:r>
          <w:fldChar w:fldCharType="end"/>
        </w:r>
      </w:hyperlink>
    </w:p>
    <w:p>
      <w:pPr>
        <w:pStyle w:val="TOC1"/>
        <w:tabs>
          <w:tab w:val="right" w:leader="dot" w:pos="8306"/>
        </w:tabs>
      </w:pPr>
      <w:hyperlink w:anchor="_Toc12408" w:history="1">
        <w:r>
          <w:rPr>
            <w:rFonts w:ascii="仿宋" w:eastAsia="仿宋" w:hAnsi="仿宋" w:cs="仿宋" w:hint="eastAsia"/>
            <w:lang w:eastAsia="zh-CN"/>
          </w:rPr>
          <w:t>十一、市场营销策略与推广计划</w:t>
        </w:r>
        <w:r>
          <w:tab/>
        </w:r>
        <w:r>
          <w:fldChar w:fldCharType="begin"/>
        </w:r>
        <w:r>
          <w:instrText xml:space="preserve"> PAGEREF _Toc12408 \h </w:instrText>
        </w:r>
        <w:r>
          <w:fldChar w:fldCharType="separate"/>
        </w:r>
        <w:r>
          <w:t>49</w:t>
        </w:r>
        <w:r>
          <w:fldChar w:fldCharType="end"/>
        </w:r>
      </w:hyperlink>
    </w:p>
    <w:p>
      <w:pPr>
        <w:pStyle w:val="TOC2"/>
        <w:tabs>
          <w:tab w:val="right" w:leader="dot" w:pos="8306"/>
        </w:tabs>
      </w:pPr>
      <w:hyperlink w:anchor="_Toc6795" w:history="1">
        <w:r>
          <w:rPr>
            <w:rFonts w:ascii="仿宋" w:eastAsia="仿宋" w:hAnsi="仿宋" w:cs="仿宋" w:hint="eastAsia"/>
            <w:lang w:eastAsia="zh-CN"/>
          </w:rPr>
          <w:t>(一)、目标市场与客户定位</w:t>
        </w:r>
        <w:r>
          <w:tab/>
        </w:r>
        <w:r>
          <w:fldChar w:fldCharType="begin"/>
        </w:r>
        <w:r>
          <w:instrText xml:space="preserve"> PAGEREF _Toc6795 \h </w:instrText>
        </w:r>
        <w:r>
          <w:fldChar w:fldCharType="separate"/>
        </w:r>
        <w:r>
          <w:t>49</w:t>
        </w:r>
        <w:r>
          <w:fldChar w:fldCharType="end"/>
        </w:r>
      </w:hyperlink>
    </w:p>
    <w:p>
      <w:pPr>
        <w:pStyle w:val="TOC2"/>
        <w:tabs>
          <w:tab w:val="right" w:leader="dot" w:pos="8306"/>
        </w:tabs>
      </w:pPr>
      <w:hyperlink w:anchor="_Toc12971" w:history="1">
        <w:r>
          <w:rPr>
            <w:rFonts w:ascii="仿宋" w:eastAsia="仿宋" w:hAnsi="仿宋" w:cs="仿宋" w:hint="eastAsia"/>
            <w:lang w:eastAsia="zh-CN"/>
          </w:rPr>
          <w:t>(二)、市场营销策略</w:t>
        </w:r>
        <w:r>
          <w:tab/>
        </w:r>
        <w:r>
          <w:fldChar w:fldCharType="begin"/>
        </w:r>
        <w:r>
          <w:instrText xml:space="preserve"> PAGEREF _Toc12971 \h </w:instrText>
        </w:r>
        <w:r>
          <w:fldChar w:fldCharType="separate"/>
        </w:r>
        <w:r>
          <w:t>50</w:t>
        </w:r>
        <w:r>
          <w:fldChar w:fldCharType="end"/>
        </w:r>
      </w:hyperlink>
    </w:p>
    <w:p>
      <w:pPr>
        <w:pStyle w:val="TOC2"/>
        <w:tabs>
          <w:tab w:val="right" w:leader="dot" w:pos="8306"/>
        </w:tabs>
      </w:pPr>
      <w:hyperlink w:anchor="_Toc13555" w:history="1">
        <w:r>
          <w:rPr>
            <w:rFonts w:ascii="仿宋" w:eastAsia="仿宋" w:hAnsi="仿宋" w:cs="仿宋" w:hint="eastAsia"/>
            <w:lang w:eastAsia="zh-CN"/>
          </w:rPr>
          <w:t>(三)、产品推广与品牌建设</w:t>
        </w:r>
        <w:r>
          <w:tab/>
        </w:r>
        <w:r>
          <w:fldChar w:fldCharType="begin"/>
        </w:r>
        <w:r>
          <w:instrText xml:space="preserve"> PAGEREF _Toc13555 \h </w:instrText>
        </w:r>
        <w:r>
          <w:fldChar w:fldCharType="separate"/>
        </w:r>
        <w:r>
          <w:t>55</w:t>
        </w:r>
        <w:r>
          <w:fldChar w:fldCharType="end"/>
        </w:r>
      </w:hyperlink>
    </w:p>
    <w:p>
      <w:pPr>
        <w:pStyle w:val="TOC2"/>
        <w:tabs>
          <w:tab w:val="right" w:leader="dot" w:pos="8306"/>
        </w:tabs>
      </w:pPr>
      <w:hyperlink w:anchor="_Toc9488" w:history="1">
        <w:r>
          <w:rPr>
            <w:rFonts w:ascii="仿宋" w:eastAsia="仿宋" w:hAnsi="仿宋" w:cs="仿宋" w:hint="eastAsia"/>
            <w:lang w:eastAsia="zh-CN"/>
          </w:rPr>
          <w:t>(四)、销售渠道与分销策略</w:t>
        </w:r>
        <w:r>
          <w:tab/>
        </w:r>
        <w:r>
          <w:fldChar w:fldCharType="begin"/>
        </w:r>
        <w:r>
          <w:instrText xml:space="preserve"> PAGEREF _Toc9488 \h </w:instrText>
        </w:r>
        <w:r>
          <w:fldChar w:fldCharType="separate"/>
        </w:r>
        <w:r>
          <w:t>57</w:t>
        </w:r>
        <w:r>
          <w:fldChar w:fldCharType="end"/>
        </w:r>
      </w:hyperlink>
    </w:p>
    <w:p>
      <w:pPr>
        <w:pStyle w:val="TOC1"/>
        <w:tabs>
          <w:tab w:val="right" w:leader="dot" w:pos="8306"/>
        </w:tabs>
      </w:pPr>
      <w:hyperlink w:anchor="_Toc11020" w:history="1">
        <w:r>
          <w:rPr>
            <w:rFonts w:ascii="仿宋" w:eastAsia="仿宋" w:hAnsi="仿宋" w:cs="仿宋" w:hint="eastAsia"/>
            <w:lang w:eastAsia="zh-CN"/>
          </w:rPr>
          <w:t>十二、危机管理与应急预案</w:t>
        </w:r>
        <w:r>
          <w:tab/>
        </w:r>
        <w:r>
          <w:fldChar w:fldCharType="begin"/>
        </w:r>
        <w:r>
          <w:instrText xml:space="preserve"> PAGEREF _Toc11020 \h </w:instrText>
        </w:r>
        <w:r>
          <w:fldChar w:fldCharType="separate"/>
        </w:r>
        <w:r>
          <w:t>59</w:t>
        </w:r>
        <w:r>
          <w:fldChar w:fldCharType="end"/>
        </w:r>
      </w:hyperlink>
    </w:p>
    <w:p>
      <w:pPr>
        <w:pStyle w:val="TOC2"/>
        <w:tabs>
          <w:tab w:val="right" w:leader="dot" w:pos="8306"/>
        </w:tabs>
      </w:pPr>
      <w:hyperlink w:anchor="_Toc9365" w:history="1">
        <w:r>
          <w:rPr>
            <w:rFonts w:ascii="仿宋" w:eastAsia="仿宋" w:hAnsi="仿宋" w:cs="仿宋" w:hint="eastAsia"/>
            <w:lang w:eastAsia="zh-CN"/>
          </w:rPr>
          <w:t>(一)、危机预警与监测</w:t>
        </w:r>
        <w:r>
          <w:tab/>
        </w:r>
        <w:r>
          <w:fldChar w:fldCharType="begin"/>
        </w:r>
        <w:r>
          <w:instrText xml:space="preserve"> PAGEREF _Toc9365 \h </w:instrText>
        </w:r>
        <w:r>
          <w:fldChar w:fldCharType="separate"/>
        </w:r>
        <w:r>
          <w:t>59</w:t>
        </w:r>
        <w:r>
          <w:fldChar w:fldCharType="end"/>
        </w:r>
      </w:hyperlink>
    </w:p>
    <w:p>
      <w:pPr>
        <w:pStyle w:val="TOC2"/>
        <w:tabs>
          <w:tab w:val="right" w:leader="dot" w:pos="8306"/>
        </w:tabs>
      </w:pPr>
      <w:hyperlink w:anchor="_Toc10801" w:history="1">
        <w:r>
          <w:rPr>
            <w:rFonts w:ascii="仿宋" w:eastAsia="仿宋" w:hAnsi="仿宋" w:cs="仿宋" w:hint="eastAsia"/>
            <w:lang w:eastAsia="zh-CN"/>
          </w:rPr>
          <w:t>(二)、应急预案与危机响应</w:t>
        </w:r>
        <w:r>
          <w:tab/>
        </w:r>
        <w:r>
          <w:fldChar w:fldCharType="begin"/>
        </w:r>
        <w:r>
          <w:instrText xml:space="preserve"> PAGEREF _Toc10801 \h </w:instrText>
        </w:r>
        <w:r>
          <w:fldChar w:fldCharType="separate"/>
        </w:r>
        <w:r>
          <w:t>60</w:t>
        </w:r>
        <w:r>
          <w:fldChar w:fldCharType="end"/>
        </w:r>
      </w:hyperlink>
    </w:p>
    <w:p>
      <w:pPr>
        <w:pStyle w:val="TOC2"/>
        <w:tabs>
          <w:tab w:val="right" w:leader="dot" w:pos="8306"/>
        </w:tabs>
      </w:pPr>
      <w:hyperlink w:anchor="_Toc17574" w:history="1">
        <w:r>
          <w:rPr>
            <w:rFonts w:ascii="仿宋" w:eastAsia="仿宋" w:hAnsi="仿宋" w:cs="仿宋" w:hint="eastAsia"/>
            <w:lang w:eastAsia="zh-CN"/>
          </w:rPr>
          <w:t>(三)、危机沟通与舆情控制</w:t>
        </w:r>
        <w:r>
          <w:tab/>
        </w:r>
        <w:r>
          <w:fldChar w:fldCharType="begin"/>
        </w:r>
        <w:r>
          <w:instrText xml:space="preserve"> PAGEREF _Toc17574 \h </w:instrText>
        </w:r>
        <w:r>
          <w:fldChar w:fldCharType="separate"/>
        </w:r>
        <w:r>
          <w:t>62</w:t>
        </w:r>
        <w:r>
          <w:fldChar w:fldCharType="end"/>
        </w:r>
      </w:hyperlink>
    </w:p>
    <w:p>
      <w:pPr>
        <w:pStyle w:val="TOC2"/>
        <w:tabs>
          <w:tab w:val="right" w:leader="dot" w:pos="8306"/>
        </w:tabs>
      </w:pPr>
      <w:hyperlink w:anchor="_Toc11675" w:history="1">
        <w:r>
          <w:rPr>
            <w:rFonts w:ascii="仿宋" w:eastAsia="仿宋" w:hAnsi="仿宋" w:cs="仿宋" w:hint="eastAsia"/>
            <w:lang w:eastAsia="zh-CN"/>
          </w:rPr>
          <w:t>(四)、危机后教训与改进</w:t>
        </w:r>
        <w:r>
          <w:tab/>
        </w:r>
        <w:r>
          <w:fldChar w:fldCharType="begin"/>
        </w:r>
        <w:r>
          <w:instrText xml:space="preserve"> PAGEREF _Toc11675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0665"/>
      <w:r>
        <w:rPr>
          <w:rFonts w:ascii="仿宋" w:eastAsia="仿宋" w:hAnsi="仿宋" w:cs="仿宋" w:hint="eastAsia"/>
          <w:sz w:val="28"/>
          <w:lang w:eastAsia="zh-CN"/>
        </w:rPr>
        <w:t>一、废料回收项目建设内容</w:t>
      </w:r>
      <w:bookmarkEnd w:id="2"/>
    </w:p>
    <w:p>
      <w:pPr>
        <w:pStyle w:val="Heading2"/>
        <w:rPr>
          <w:rFonts w:ascii="仿宋" w:eastAsia="仿宋" w:hAnsi="仿宋" w:cs="仿宋" w:hint="eastAsia"/>
          <w:lang w:eastAsia="zh-CN"/>
        </w:rPr>
      </w:pPr>
      <w:bookmarkStart w:id="3" w:name="_Toc14649"/>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通过以上的工程概况、结构设计、施工过程与工程进度、质量控制及安全管理的详细规划，本建筑工程将全面实现高标准、高质量、高效率的建设目标，确保废料回收项目的顺利推进和可持续发展。</w:t>
      </w:r>
    </w:p>
    <w:p>
      <w:pPr>
        <w:pStyle w:val="Heading2"/>
        <w:ind w:firstLine="560" w:firstLineChars="200"/>
        <w:rPr>
          <w:rFonts w:ascii="仿宋" w:eastAsia="仿宋" w:hAnsi="仿宋" w:cs="仿宋" w:hint="eastAsia"/>
          <w:sz w:val="28"/>
          <w:lang w:eastAsia="zh-CN"/>
        </w:rPr>
      </w:pPr>
      <w:bookmarkStart w:id="4" w:name="_Toc906"/>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14807"/>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3603"/>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3797"/>
      <w:r>
        <w:rPr>
          <w:rFonts w:ascii="仿宋" w:eastAsia="仿宋" w:hAnsi="仿宋" w:cs="仿宋" w:hint="eastAsia"/>
          <w:sz w:val="28"/>
          <w:lang w:eastAsia="zh-CN"/>
        </w:rPr>
        <w:t>二、投资估算与资金筹措</w:t>
      </w:r>
      <w:bookmarkEnd w:id="7"/>
    </w:p>
    <w:p>
      <w:pPr>
        <w:pStyle w:val="Heading2"/>
        <w:rPr>
          <w:rFonts w:ascii="仿宋" w:eastAsia="仿宋" w:hAnsi="仿宋" w:cs="仿宋" w:hint="eastAsia"/>
          <w:lang w:eastAsia="zh-CN"/>
        </w:rPr>
      </w:pPr>
      <w:bookmarkStart w:id="8" w:name="_Toc27759"/>
      <w:r>
        <w:rPr>
          <w:rFonts w:ascii="仿宋" w:eastAsia="仿宋" w:hAnsi="仿宋" w:cs="仿宋" w:hint="eastAsia"/>
          <w:lang w:eastAsia="zh-CN"/>
        </w:rPr>
        <w:t>(一)、投资估算依据及范围</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废料回收项目投资估算的依据是基于全面考虑多方面的因素，以确保对废料回收项目各方面费用的准确评估。依据主要包括以下几个方面：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废料回收项目建设总体规划资料： 考察废料回收项目建设总体规划，了解废料回收项目的整体布局和要求，以便更准确地估算建设期各项费用。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包括建筑工程、设备购置、安装工程、配套辅助设施等所需费用。这是废料回收项目建设的基础投资，直接影响废料回收项目的基础设施和生产能力。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如有土地租赁需求，将土地租赁费用纳入估算范围。土地租赁费用是废料回收项目建设中不可忽视的一部分，尤其对于需要大面积用地的废料回收项目。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流动资金： 包括废料回收项目建设和运营过程中所需的日常经营资金，用于支付工资、采购原材料、支付运输费用等。流动资金的充足与否直接关系到废料回收项目的正常运营。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考虑废料回收项目在建设期间的融资需求，将建设期利息计入估算范围。这有助于全面评估废料回收项目建设期间的资金成本。</w:t>
      </w:r>
    </w:p>
    <w:p>
      <w:pPr>
        <w:pStyle w:val="Heading2"/>
        <w:ind w:firstLine="560" w:firstLineChars="200"/>
        <w:rPr>
          <w:rFonts w:ascii="仿宋" w:eastAsia="仿宋" w:hAnsi="仿宋" w:cs="仿宋" w:hint="eastAsia"/>
          <w:sz w:val="28"/>
          <w:lang w:eastAsia="zh-CN"/>
        </w:rPr>
      </w:pPr>
      <w:bookmarkStart w:id="9" w:name="_Toc27451"/>
      <w:r>
        <w:rPr>
          <w:rFonts w:ascii="仿宋" w:eastAsia="仿宋" w:hAnsi="仿宋" w:cs="仿宋" w:hint="eastAsia"/>
          <w:sz w:val="28"/>
          <w:lang w:eastAsia="zh-CN"/>
        </w:rPr>
        <w:t>(二)、固定资产投资总额</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固定资产投资总额为XX。这一总额涵盖了废料回收项目建设的多个方面，包括建筑工程、设备购置、安装工程、配套辅助设施等所需费用。这些投资是废料回收项目实现规模、产能和基础设施的关键支出，对废料回收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XX元用于废料回收项目建筑工程，包括厂房、办公楼等建筑结构的建设。这部分资金将用于人工、材料和机械设备等方面的费用，确保建筑工程的质量和进度。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废料回收项目将投入XX元用于购置所需设备，其中包括生产设备、实验设备等。设备的高效运行对废料回收项目生产的顺利推进至关重要，这部分资金将用于确保设备的质量和性能。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XX元将用于废料回收项目设备的安装工程，确保设备能够在生产环境中正常运行。这包括安装人工费用、材料费用等，保障设备安装的高效性和安全性。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为了废料回收项目的全面支持，XX元将用于配套辅助设施的建设。这包括配电室、水处理设施、办公设施等，为整个废料回收项目提供必要的基础设施支持。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如果需要土地租赁，一部分投资将用于支付土地租赁费用，确保废料回收项目在合适的地理位置获取足够的用地。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土建投资：XX万元，用于废料回收项目基础设施的建设，包括厂房、办公楼等土建工程的费用。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废料回收项目的其他资产投资涵盖了多个方面的费用，包括建设单位管理费、废料回收项目前期准备费等。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不可预见费用取固定资产投资额的XX%，用于应对废料回收项目建设中的未知风险和突发情况。同时，废料回收项目涨价预备费率为XX%，以应对可能的物价上涨因素。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该废料回收项目总投入总资金为XX万元，其中建设投资XX万元，用于废料回收项目的基础设施和设备投资。流动资金为XX万元，用于废料回收项目建设和运营过程中的日常经营资金。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其他费用废料回收项目：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建设单位管理费：XX万元，用于废料回收项目建设过程中的管理和协调。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废料回收项目建议书、可行性研究报告编制费：XX万元，用于废料回收项目前期研究和规划。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勘察、设计费：XX万元，用于废料回收项目勘察和设计阶段的费用。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监理、招标等费用：XX万元，用于废料回收项目建设中的监理和招标工作。</w:t>
      </w:r>
    </w:p>
    <w:p>
      <w:pPr>
        <w:pStyle w:val="Heading2"/>
        <w:ind w:firstLine="560" w:firstLineChars="200"/>
        <w:rPr>
          <w:rFonts w:ascii="仿宋" w:eastAsia="仿宋" w:hAnsi="仿宋" w:cs="仿宋" w:hint="eastAsia"/>
          <w:sz w:val="28"/>
          <w:lang w:eastAsia="zh-CN"/>
        </w:rPr>
      </w:pPr>
      <w:bookmarkStart w:id="10" w:name="_Toc24826"/>
      <w:r>
        <w:rPr>
          <w:rFonts w:ascii="仿宋" w:eastAsia="仿宋" w:hAnsi="仿宋" w:cs="仿宋" w:hint="eastAsia"/>
          <w:sz w:val="28"/>
          <w:lang w:eastAsia="zh-CN"/>
        </w:rPr>
        <w:t>(三)、铺底流动资金和建设期利息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在废料回收项目的生产过程中，流动资金的构成是多方面的，主要包括以下几个方面：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包括与供应商和客户之间的应收应付帐款。在废料回收项目的经营过程中，这些帐款的管理对于确保资金流动和业务合作至关重要。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作为流动资金的一部分，现金用于日常交易和支付，保障废料回收项目运营的灵活性和顺利性。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废料回收项目的资金来源主要包括省财政拨款、地方配套和企业自筹，而在建设期间并未采用银行贷款。因此，在建设期间不存在银行贷款，故建设期利息为0。这也说明了废料回收项目在资金筹措方面的自给自足和财务规划的合理性。在建设期不需要支付利息，有助于减轻废料回收项目的财务负担，使得资金更加灵活运用于废料回收项目建设的各个方面。通过有效的资金规划，确保了废料回收项目在建设期的财务可控性和经济效益。</w:t>
      </w:r>
    </w:p>
    <w:p>
      <w:pPr>
        <w:pStyle w:val="Heading2"/>
        <w:ind w:firstLine="560" w:firstLineChars="200"/>
        <w:rPr>
          <w:rFonts w:ascii="仿宋" w:eastAsia="仿宋" w:hAnsi="仿宋" w:cs="仿宋" w:hint="eastAsia"/>
          <w:sz w:val="28"/>
          <w:lang w:eastAsia="zh-CN"/>
        </w:rPr>
      </w:pPr>
      <w:bookmarkStart w:id="11" w:name="_Toc16003"/>
      <w:r>
        <w:rPr>
          <w:rFonts w:ascii="仿宋" w:eastAsia="仿宋" w:hAnsi="仿宋" w:cs="仿宋" w:hint="eastAsia"/>
          <w:sz w:val="28"/>
          <w:lang w:eastAsia="zh-CN"/>
        </w:rPr>
        <w:t>(四)、资金筹措</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废料回收项目总投资为XX万元，其中建设投资为XX万元。为了确保废料回收项目资金需求得到满足，主要资金来源涵盖了多方面，具体如下：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废料回收项目将获得中央资金支持，总计XX万元。这部分资金通常是根据废料回收项目的重要性、战略性等因素由中央政府拨付，用于废料回收项目的建设和推进。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为了强化地方对废料回收项目的支持，市区将提供财政配套资金，总额为XX万元。这部分资金用于弥补废料回收项目在本地区建设过程中的资金需求，是地方政府对废料回收项目的重要贡献。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废料回收项目自身也将提供一部分自筹资金，总计XX万元。这体现了废料回收项目自负盈亏、自主发展的原则，同时也表明废料回收项目方对废料回收项目成功实施的承诺和信心。</w:t>
      </w:r>
    </w:p>
    <w:p>
      <w:pPr>
        <w:pStyle w:val="Heading1"/>
        <w:ind w:firstLine="560" w:firstLineChars="200"/>
        <w:rPr>
          <w:rFonts w:ascii="仿宋" w:eastAsia="仿宋" w:hAnsi="仿宋" w:cs="仿宋" w:hint="eastAsia"/>
          <w:sz w:val="28"/>
          <w:lang w:eastAsia="zh-CN"/>
        </w:rPr>
      </w:pPr>
      <w:bookmarkStart w:id="12" w:name="_Toc27145"/>
      <w:r>
        <w:rPr>
          <w:rFonts w:ascii="仿宋" w:eastAsia="仿宋" w:hAnsi="仿宋" w:cs="仿宋" w:hint="eastAsia"/>
          <w:sz w:val="28"/>
          <w:lang w:eastAsia="zh-CN"/>
        </w:rPr>
        <w:t>三、废料回收项目建设目标</w:t>
      </w:r>
      <w:bookmarkEnd w:id="12"/>
    </w:p>
    <w:p>
      <w:pPr>
        <w:pStyle w:val="Heading2"/>
        <w:rPr>
          <w:rFonts w:ascii="仿宋" w:eastAsia="仿宋" w:hAnsi="仿宋" w:cs="仿宋" w:hint="eastAsia"/>
          <w:lang w:eastAsia="zh-CN"/>
        </w:rPr>
      </w:pPr>
      <w:bookmarkStart w:id="13" w:name="_Toc22984"/>
      <w:r>
        <w:rPr>
          <w:rFonts w:ascii="仿宋" w:eastAsia="仿宋" w:hAnsi="仿宋" w:cs="仿宋" w:hint="eastAsia"/>
          <w:lang w:eastAsia="zh-CN"/>
        </w:rPr>
        <w:t>(一)、废料回收项目建设目标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废料回收项目建设的目标是确保废料回收项目能够在预定时间内、符合质量要求地完成，并在运营中取得长期稳定的经济、社会和环境效益。为了实现这一目标，我们将在以下几个方面进行全面规划和执行。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废料回收项目完成期限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确保废料回收项目按照预定计划在规定的时间内完成。这包括明确废料回收项目的阶段性目标和关键节点，制定合理的时间表，并采取有效的废料回收项目管理措施，以确保整个建设过程的时限控制。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确保废料回收项目交付的质量符合相关法规和标准的要求。这包括对工艺、设备、材料等方面进行严格的质量控制，实施全过程的质量监控和检测，以确保废料回收项目建设的各项要素都达到或超过行业标准。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废料回收项目在经济上具有可行性和盈利性。这涉及到合理的投资规模和资金结构设计，优化成本控制和资源利用，以及合理预测和评估废料回收项目的投资回报率。通过精细的经济分析，确保废料回收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废料回收项目在社会层面能够带来积极的影响。这包括创造就业机会，提升居民生活水平，促进当地社区的发展，以及积极参与社会责任和公益活动。通过社会效益的最大化，确保废料回收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废料回收项目在建设和运营过程中对环境的影响最小化，并采取一系列环保措施以达到可持续发展的目标。这包括对资源的合理利用，废物的减少和处理，以及采用环保技术和工艺，以确保废料回收项目对生态环境的保护。</w:t>
      </w:r>
    </w:p>
    <w:p>
      <w:pPr>
        <w:pStyle w:val="Heading1"/>
        <w:ind w:firstLine="560" w:firstLineChars="200"/>
        <w:rPr>
          <w:rFonts w:ascii="仿宋" w:eastAsia="仿宋" w:hAnsi="仿宋" w:cs="仿宋" w:hint="eastAsia"/>
          <w:sz w:val="28"/>
          <w:lang w:eastAsia="zh-CN"/>
        </w:rPr>
      </w:pPr>
      <w:bookmarkStart w:id="14" w:name="_Toc14216"/>
      <w:r>
        <w:rPr>
          <w:rFonts w:ascii="仿宋" w:eastAsia="仿宋" w:hAnsi="仿宋" w:cs="仿宋" w:hint="eastAsia"/>
          <w:sz w:val="28"/>
          <w:lang w:eastAsia="zh-CN"/>
        </w:rPr>
        <w:t>四、工艺方案的选择</w:t>
      </w:r>
      <w:bookmarkEnd w:id="14"/>
    </w:p>
    <w:p>
      <w:pPr>
        <w:pStyle w:val="Heading2"/>
        <w:rPr>
          <w:rFonts w:ascii="仿宋" w:eastAsia="仿宋" w:hAnsi="仿宋" w:cs="仿宋" w:hint="eastAsia"/>
          <w:lang w:eastAsia="zh-CN"/>
        </w:rPr>
      </w:pPr>
      <w:bookmarkStart w:id="15" w:name="_Toc19322"/>
      <w:r>
        <w:rPr>
          <w:rFonts w:ascii="仿宋" w:eastAsia="仿宋" w:hAnsi="仿宋" w:cs="仿宋" w:hint="eastAsia"/>
          <w:lang w:eastAsia="zh-CN"/>
        </w:rPr>
        <w:t>(一)、基本要求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废料回收项目在生产运营中体现出对生态环境的尊重和保护。</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废料回收项目能够满足预期的产能需求。通过优化生产流程和采用先进的技术手段，工艺方案应致力于提高生产效率，从而有效降低生产周期、提升产能利用率，并确保废料回收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废料回收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废料回收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废料回收项目的可持续运营提供了牢固的基础。</w:t>
      </w:r>
    </w:p>
    <w:p>
      <w:pPr>
        <w:pStyle w:val="Heading2"/>
        <w:ind w:firstLine="560" w:firstLineChars="200"/>
        <w:rPr>
          <w:rFonts w:ascii="仿宋" w:eastAsia="仿宋" w:hAnsi="仿宋" w:cs="仿宋" w:hint="eastAsia"/>
          <w:sz w:val="28"/>
          <w:lang w:eastAsia="zh-CN"/>
        </w:rPr>
      </w:pPr>
      <w:bookmarkStart w:id="16" w:name="_Toc11134"/>
      <w:r>
        <w:rPr>
          <w:rFonts w:ascii="仿宋" w:eastAsia="仿宋" w:hAnsi="仿宋" w:cs="仿宋" w:hint="eastAsia"/>
          <w:sz w:val="28"/>
          <w:lang w:eastAsia="zh-CN"/>
        </w:rPr>
        <w:t>(二)、典型工艺技术介绍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7" w:name="_Toc3478"/>
      <w:r>
        <w:rPr>
          <w:rFonts w:ascii="仿宋" w:eastAsia="仿宋" w:hAnsi="仿宋" w:cs="仿宋" w:hint="eastAsia"/>
          <w:sz w:val="28"/>
          <w:lang w:eastAsia="zh-CN"/>
        </w:rPr>
        <w:t>(三)、废料回收项目组成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废料回收项目的生产流程，并将其划分为各个相对独立但相互关联的单元。例如，对于化工废料回收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废料回收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废料回收项目需要规划废水、废气和废渣的处理方法。例如，对于有机废水可采用生物降解处理，废气可通过吸附和氧化处理，废渣则可能需要分类后送往不同的处理系统。废弃物处理规划要符合环保法规，确保废料回收项目对环境的影响最小化。</w:t>
      </w:r>
    </w:p>
    <w:p>
      <w:pPr>
        <w:pStyle w:val="Heading2"/>
        <w:ind w:firstLine="560" w:firstLineChars="200"/>
        <w:rPr>
          <w:rFonts w:ascii="仿宋" w:eastAsia="仿宋" w:hAnsi="仿宋" w:cs="仿宋" w:hint="eastAsia"/>
          <w:sz w:val="28"/>
          <w:lang w:eastAsia="zh-CN"/>
        </w:rPr>
      </w:pPr>
      <w:bookmarkStart w:id="18" w:name="_Toc8150"/>
      <w:r>
        <w:rPr>
          <w:rFonts w:ascii="仿宋" w:eastAsia="仿宋" w:hAnsi="仿宋" w:cs="仿宋" w:hint="eastAsia"/>
          <w:sz w:val="28"/>
          <w:lang w:eastAsia="zh-CN"/>
        </w:rPr>
        <w:t>(四)、工艺技术方案的选择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废料回收项目需求。产能是重中之重，需要深入分析各工艺技术的生产潜力，找出最适合废料回收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废料回收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废料回收项目需与产业政策保持一致，确保选择的工艺技术符合相关政策法规，有助于废料回收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废料回收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废料回收项目执行中可能面临的挑战。进行风险分析也是关键步骤，评估可能出现的技术风险，采取相应的风险控制措施，保障废料回收项目的顺利实施。最后，考虑所需技能，确保废料回收项目团队具备足够的技能和知识，提高废料回收项目的执行效率和成功率。</w:t>
      </w:r>
    </w:p>
    <w:p>
      <w:pPr>
        <w:pStyle w:val="Heading2"/>
        <w:ind w:firstLine="560" w:firstLineChars="200"/>
        <w:rPr>
          <w:rFonts w:ascii="仿宋" w:eastAsia="仿宋" w:hAnsi="仿宋" w:cs="仿宋" w:hint="eastAsia"/>
          <w:sz w:val="28"/>
          <w:lang w:eastAsia="zh-CN"/>
        </w:rPr>
      </w:pPr>
      <w:bookmarkStart w:id="19" w:name="_Toc17071"/>
      <w:r>
        <w:rPr>
          <w:rFonts w:ascii="仿宋" w:eastAsia="仿宋" w:hAnsi="仿宋" w:cs="仿宋" w:hint="eastAsia"/>
          <w:sz w:val="28"/>
          <w:lang w:eastAsia="zh-CN"/>
        </w:rPr>
        <w:t>(五)、工艺技术方案的设计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废料回收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20" w:name="_Toc963"/>
      <w:r>
        <w:rPr>
          <w:rFonts w:ascii="仿宋" w:eastAsia="仿宋" w:hAnsi="仿宋" w:cs="仿宋" w:hint="eastAsia"/>
          <w:sz w:val="28"/>
          <w:lang w:eastAsia="zh-CN"/>
        </w:rPr>
        <w:t>五、废料回收项目建设符合性</w:t>
      </w:r>
      <w:bookmarkEnd w:id="20"/>
    </w:p>
    <w:p>
      <w:pPr>
        <w:pStyle w:val="Heading2"/>
        <w:rPr>
          <w:rFonts w:ascii="仿宋" w:eastAsia="仿宋" w:hAnsi="仿宋" w:cs="仿宋" w:hint="eastAsia"/>
          <w:lang w:eastAsia="zh-CN"/>
        </w:rPr>
      </w:pPr>
      <w:bookmarkStart w:id="21" w:name="_Toc24665"/>
      <w:r>
        <w:rPr>
          <w:rFonts w:ascii="仿宋" w:eastAsia="仿宋" w:hAnsi="仿宋" w:cs="仿宋" w:hint="eastAsia"/>
          <w:lang w:eastAsia="zh-CN"/>
        </w:rPr>
        <w:t>(一)、产业发展政策符合性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政策背景：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废料回收项目的设立与当前国家和地方的产业发展政策相契合。政府在近年来积极推动并支持XX产业的发展，鼓励企业投资于该领域，促进相关产业链的完善和升级。废料回收项目的设立不仅符合国家对产业结构调整的战略方向，也与地方政府的产业升级规划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政策支持：</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获得了政府相关部门的支持和认可。通过与政府进行充分沟通，废料回收项目得到了政府提供的税收优惠、土地政策支持等方面的扶持。这种政策性的支持使得废料回收项目在竞争中更具优势，有望为公司带来更可观的经济效益。</w:t>
      </w:r>
    </w:p>
    <w:p>
      <w:pPr>
        <w:pStyle w:val="Heading2"/>
        <w:ind w:firstLine="560" w:firstLineChars="200"/>
        <w:rPr>
          <w:rFonts w:ascii="仿宋" w:eastAsia="仿宋" w:hAnsi="仿宋" w:cs="仿宋" w:hint="eastAsia"/>
          <w:sz w:val="28"/>
          <w:lang w:eastAsia="zh-CN"/>
        </w:rPr>
      </w:pPr>
      <w:bookmarkStart w:id="22" w:name="_Toc21778"/>
      <w:r>
        <w:rPr>
          <w:rFonts w:ascii="仿宋" w:eastAsia="仿宋" w:hAnsi="仿宋" w:cs="仿宋" w:hint="eastAsia"/>
          <w:sz w:val="28"/>
          <w:lang w:eastAsia="zh-CN"/>
        </w:rPr>
        <w:t>(二)、废料回收项目选址与用地规划相容性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选址于某某循环经济产业园，且所占用地为规划工业用地，完全符合用地规划的要求。在整个废料回收项目建设的前后过程中，未对废料回收项目建设区域的环境功能区划进行改变。这一点在确保了废料回收项目建设的连贯性和环境稳定性的同时，也表明废料回收项目的选址与周边环境的和谐共存。</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料回收项目建设之初，公司就明确了各项污染防治措施，并在建设过程中切实执行，确保了环境保护的有效性。这些措施包括但不限于废水处理设施的建设、废气排放的监测和控制、噪音控制等方面。通过严格的环保管理，废料回收项目在建设后能够保持污染物的达标排放，以满足某某循环经济产业园环境保护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因此，综合考虑废料回收项目的选址和环保措施的执行情况，可以确定该建设废料回收项目完全符合废料回收项目建设区域用地规划、产业规划以及环境保护规划等各项规划的相关要求。公司在废料回收项目建设中的合规性和环保意识将为其未来的可持续发展奠定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https://d.book118.com/245230010220011120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91B90"/>
    <w:rsid w:val="7A091B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45230010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2024-01-29T22:45:00Z</dcterms:created>
  <dcterms:modified xsi:type="dcterms:W3CDTF">2024-01-29T22:45:49Z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C1D29F631D7B45B6B72FA55566C9E3B8_11</vt:lpwstr>
  </property>
  <property fmtid="{D5CDD505-2E9C-101B-9397-08002B2CF9AE}" pid="3" name="KSOProductBuildVer">
    <vt:lpwstr>2052-12.1.0.16250</vt:lpwstr>
  </property>
</Properties>
</file>