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660" w:firstLineChars="150"/>
        <w:rPr>
          <w:rFonts w:hint="eastAsia"/>
          <w:sz w:val="44"/>
          <w:szCs w:val="44"/>
        </w:rPr>
      </w:pPr>
    </w:p>
    <w:p>
      <w:pPr>
        <w:ind w:firstLine="315" w:firstLineChars="150"/>
        <w:jc w:val="center"/>
        <w:rPr>
          <w:rFonts w:ascii="方正行楷简体" w:eastAsia="方正行楷简体" w:hint="eastAsia"/>
          <w:sz w:val="44"/>
          <w:szCs w:val="4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5" type="#_x0000_t75" style="width:201pt;height:45.75pt;margin-top:4.95pt;margin-left:109.5pt;mso-wrap-style:square;position:absolute;z-index:251665408" filled="f" stroked="f">
            <v:stroke linestyle="single"/>
            <v:imagedata r:id="rId4" o:title="1"/>
            <v:path o:extrusionok="f"/>
            <o:lock v:ext="edit" aspectratio="t"/>
          </v:shape>
        </w:pict>
      </w:r>
    </w:p>
    <w:p>
      <w:pPr>
        <w:rPr>
          <w:rFonts w:hint="eastAsia"/>
          <w:sz w:val="44"/>
          <w:szCs w:val="44"/>
        </w:rPr>
      </w:pPr>
    </w:p>
    <w:p>
      <w:pPr>
        <w:rPr>
          <w:rFonts w:hint="eastAsia"/>
          <w:sz w:val="44"/>
          <w:szCs w:val="44"/>
        </w:rPr>
      </w:pPr>
    </w:p>
    <w:p>
      <w:pPr>
        <w:jc w:val="center"/>
        <w:rPr>
          <w:rFonts w:ascii="华文楷体" w:eastAsia="华文楷体" w:hAnsi="华文楷体" w:hint="eastAsia"/>
          <w:sz w:val="52"/>
          <w:szCs w:val="52"/>
        </w:rPr>
      </w:pPr>
      <w:r>
        <w:rPr>
          <w:rFonts w:hint="eastAsia"/>
          <w:sz w:val="30"/>
          <w:szCs w:val="30"/>
        </w:rPr>
        <w:pict>
          <v:line id="Line 4" o:spid="_x0000_s1026" style="mso-wrap-style:square;position:absolute;z-index:251658240" from="85.5pt,33.45pt" to="157.5pt,33.5pt">
            <v:stroke linestyle="single"/>
            <o:lock v:ext="edit" aspectratio="f"/>
          </v:line>
        </w:pict>
      </w:r>
      <w:r>
        <w:rPr>
          <w:rFonts w:hint="eastAsia"/>
          <w:sz w:val="48"/>
          <w:szCs w:val="48"/>
        </w:rPr>
        <w:t xml:space="preserve">  </w:t>
      </w:r>
      <w:r>
        <w:rPr>
          <w:rFonts w:hint="eastAsia"/>
          <w:sz w:val="48"/>
          <w:szCs w:val="48"/>
          <w:lang w:val="en-US" w:eastAsia="zh-CN"/>
        </w:rPr>
        <w:t>2011</w:t>
      </w:r>
      <w:r>
        <w:rPr>
          <w:rFonts w:ascii="华文楷体" w:eastAsia="华文楷体" w:hAnsi="华文楷体" w:hint="eastAsia"/>
          <w:sz w:val="52"/>
          <w:szCs w:val="52"/>
        </w:rPr>
        <w:t>届毕业设计（论文）</w:t>
      </w:r>
    </w:p>
    <w:p>
      <w:pPr>
        <w:rPr>
          <w:rFonts w:hint="eastAsia"/>
          <w:sz w:val="28"/>
          <w:szCs w:val="28"/>
        </w:rPr>
      </w:pPr>
    </w:p>
    <w:p>
      <w:pPr>
        <w:rPr>
          <w:rFonts w:hint="eastAsia"/>
          <w:sz w:val="28"/>
          <w:szCs w:val="28"/>
        </w:rPr>
      </w:pPr>
    </w:p>
    <w:p>
      <w:pPr>
        <w:rPr>
          <w:rFonts w:hint="eastAsia"/>
          <w:sz w:val="28"/>
          <w:szCs w:val="28"/>
        </w:rPr>
      </w:pPr>
    </w:p>
    <w:p>
      <w:pPr>
        <w:spacing w:line="800" w:lineRule="exact"/>
        <w:ind w:left="1079" w:firstLine="675" w:leftChars="514" w:firstLineChars="211"/>
        <w:rPr>
          <w:rFonts w:hint="eastAsia"/>
          <w:sz w:val="32"/>
          <w:szCs w:val="32"/>
        </w:rPr>
      </w:pPr>
      <w:r>
        <w:rPr>
          <w:rFonts w:hint="eastAsia"/>
          <w:sz w:val="32"/>
          <w:szCs w:val="32"/>
        </w:rPr>
        <w:pict>
          <v:line id="Line 5" o:spid="_x0000_s1027" style="mso-wrap-style:square;position:absolute;z-index:251659264" from="153.15pt,38.95pt" to="332.55pt,39.25pt">
            <v:stroke linestyle="single"/>
            <o:lock v:ext="edit" aspectratio="f"/>
          </v:line>
        </w:pict>
      </w:r>
      <w:r>
        <w:rPr>
          <w:rFonts w:hint="eastAsia"/>
          <w:sz w:val="32"/>
          <w:szCs w:val="32"/>
        </w:rPr>
        <w:t>题    目：某酒店消防水系统设计</w:t>
      </w:r>
    </w:p>
    <w:p>
      <w:pPr>
        <w:spacing w:line="800" w:lineRule="exact"/>
        <w:ind w:left="1079" w:firstLine="675" w:leftChars="514" w:firstLineChars="211"/>
        <w:rPr>
          <w:rFonts w:hint="eastAsia"/>
          <w:sz w:val="32"/>
          <w:szCs w:val="32"/>
        </w:rPr>
      </w:pPr>
      <w:r>
        <w:rPr>
          <w:rFonts w:hint="eastAsia"/>
          <w:sz w:val="32"/>
          <w:szCs w:val="32"/>
        </w:rPr>
        <w:pict>
          <v:line id="Line 6" o:spid="_x0000_s1028" style="flip:y;mso-wrap-style:square;position:absolute;z-index:251660288" from="153.05pt,38pt" to="331.1pt,38.05pt">
            <v:stroke linestyle="single"/>
            <o:lock v:ext="edit" aspectratio="f"/>
          </v:line>
        </w:pict>
      </w:r>
      <w:r>
        <w:rPr>
          <w:rFonts w:hint="eastAsia"/>
          <w:sz w:val="32"/>
          <w:szCs w:val="32"/>
        </w:rPr>
        <w:t>专    业：</w:t>
      </w:r>
      <w:r>
        <w:rPr>
          <w:rFonts w:hint="eastAsia"/>
          <w:sz w:val="32"/>
          <w:szCs w:val="32"/>
          <w:lang w:val="en-US" w:eastAsia="zh-CN"/>
        </w:rPr>
        <w:t xml:space="preserve">     </w:t>
      </w:r>
      <w:r>
        <w:rPr>
          <w:rFonts w:hint="eastAsia"/>
          <w:sz w:val="32"/>
          <w:szCs w:val="32"/>
          <w:lang w:eastAsia="zh-CN"/>
        </w:rPr>
        <w:t>消防工程</w:t>
      </w:r>
    </w:p>
    <w:p>
      <w:pPr>
        <w:spacing w:line="800" w:lineRule="exact"/>
        <w:ind w:firstLine="1760" w:firstLineChars="550"/>
        <w:rPr>
          <w:rFonts w:hint="eastAsia"/>
          <w:sz w:val="32"/>
          <w:szCs w:val="32"/>
        </w:rPr>
      </w:pPr>
      <w:r>
        <w:rPr>
          <w:rFonts w:hint="eastAsia"/>
          <w:sz w:val="32"/>
          <w:szCs w:val="32"/>
        </w:rPr>
        <w:pict>
          <v:line id="Line 7" o:spid="_x0000_s1029" style="mso-wrap-style:square;position:absolute;z-index:251661312" from="153.05pt,37.05pt" to="331.1pt,37.3pt">
            <v:stroke linestyle="single"/>
            <o:lock v:ext="edit" aspectratio="f"/>
          </v:line>
        </w:pict>
      </w:r>
      <w:r>
        <w:rPr>
          <w:rFonts w:hint="eastAsia"/>
          <w:sz w:val="32"/>
          <w:szCs w:val="32"/>
        </w:rPr>
        <w:t>班    级：</w:t>
      </w:r>
      <w:r>
        <w:rPr>
          <w:rFonts w:hint="eastAsia"/>
          <w:sz w:val="32"/>
          <w:szCs w:val="32"/>
          <w:lang w:val="en-US" w:eastAsia="zh-CN"/>
        </w:rPr>
        <w:t xml:space="preserve">     </w:t>
      </w:r>
      <w:r>
        <w:rPr>
          <w:rFonts w:hint="eastAsia"/>
          <w:sz w:val="32"/>
          <w:szCs w:val="32"/>
          <w:lang w:eastAsia="zh-CN"/>
        </w:rPr>
        <w:t>消防</w:t>
      </w:r>
      <w:r>
        <w:rPr>
          <w:rFonts w:hint="eastAsia"/>
          <w:sz w:val="32"/>
          <w:szCs w:val="32"/>
          <w:lang w:val="en-US" w:eastAsia="zh-CN"/>
        </w:rPr>
        <w:t>1101</w:t>
      </w:r>
    </w:p>
    <w:p>
      <w:pPr>
        <w:spacing w:line="800" w:lineRule="exact"/>
        <w:ind w:firstLine="1760" w:firstLineChars="550"/>
        <w:rPr>
          <w:rFonts w:hint="eastAsia"/>
          <w:sz w:val="32"/>
          <w:szCs w:val="32"/>
        </w:rPr>
      </w:pPr>
      <w:r>
        <w:rPr>
          <w:rFonts w:hint="eastAsia"/>
          <w:sz w:val="32"/>
          <w:szCs w:val="32"/>
        </w:rPr>
        <w:pict>
          <v:line id="Line 8" o:spid="_x0000_s1030" style="mso-wrap-style:square;position:absolute;z-index:251662336" from="153.05pt,36pt" to="331.05pt,36.2pt">
            <v:stroke linestyle="single"/>
            <o:lock v:ext="edit" aspectratio="f"/>
          </v:line>
        </w:pict>
      </w:r>
      <w:r>
        <w:rPr>
          <w:rFonts w:hint="eastAsia"/>
          <w:sz w:val="32"/>
          <w:szCs w:val="32"/>
        </w:rPr>
        <w:t>姓    名：</w:t>
      </w:r>
      <w:r>
        <w:rPr>
          <w:rFonts w:hint="eastAsia"/>
          <w:sz w:val="32"/>
          <w:szCs w:val="32"/>
          <w:lang w:val="en-US" w:eastAsia="zh-CN"/>
        </w:rPr>
        <w:t xml:space="preserve">      </w:t>
      </w:r>
      <w:r>
        <w:rPr>
          <w:rFonts w:hint="eastAsia"/>
          <w:sz w:val="32"/>
          <w:szCs w:val="32"/>
          <w:lang w:eastAsia="zh-CN"/>
        </w:rPr>
        <w:t>王</w:t>
      </w:r>
      <w:r>
        <w:rPr>
          <w:rFonts w:hint="eastAsia"/>
          <w:sz w:val="32"/>
          <w:szCs w:val="32"/>
          <w:lang w:val="en-US" w:eastAsia="zh-CN"/>
        </w:rPr>
        <w:t xml:space="preserve"> </w:t>
      </w:r>
      <w:r>
        <w:rPr>
          <w:rFonts w:hint="eastAsia"/>
          <w:sz w:val="32"/>
          <w:szCs w:val="32"/>
          <w:lang w:eastAsia="zh-CN"/>
        </w:rPr>
        <w:t>节</w:t>
      </w:r>
    </w:p>
    <w:p>
      <w:pPr>
        <w:spacing w:line="800" w:lineRule="exact"/>
        <w:ind w:firstLine="1760" w:firstLineChars="550"/>
        <w:rPr>
          <w:rFonts w:hint="eastAsia"/>
          <w:sz w:val="32"/>
          <w:szCs w:val="32"/>
        </w:rPr>
      </w:pPr>
      <w:r>
        <w:rPr>
          <w:rFonts w:hint="eastAsia"/>
          <w:sz w:val="32"/>
          <w:szCs w:val="32"/>
        </w:rPr>
        <w:pict>
          <v:line id="Line 9" o:spid="_x0000_s1031" style="flip:y;mso-wrap-style:square;position:absolute;z-index:251663360" from="153.25pt,34.55pt" to="329.6pt,35.05pt">
            <v:stroke linestyle="single"/>
            <o:lock v:ext="edit" aspectratio="f"/>
          </v:line>
        </w:pict>
      </w:r>
      <w:r>
        <w:rPr>
          <w:rFonts w:hint="eastAsia"/>
          <w:sz w:val="32"/>
          <w:szCs w:val="32"/>
        </w:rPr>
        <w:t>指导老师：</w:t>
      </w:r>
      <w:r>
        <w:rPr>
          <w:rFonts w:hint="eastAsia"/>
          <w:sz w:val="32"/>
          <w:szCs w:val="32"/>
          <w:lang w:val="en-US" w:eastAsia="zh-CN"/>
        </w:rPr>
        <w:t xml:space="preserve">      </w:t>
      </w:r>
      <w:r>
        <w:rPr>
          <w:rFonts w:hint="eastAsia"/>
          <w:sz w:val="32"/>
          <w:szCs w:val="32"/>
          <w:lang w:eastAsia="zh-CN"/>
        </w:rPr>
        <w:t>周</w:t>
      </w:r>
      <w:r>
        <w:rPr>
          <w:rFonts w:hint="eastAsia"/>
          <w:sz w:val="32"/>
          <w:szCs w:val="32"/>
          <w:lang w:val="en-US" w:eastAsia="zh-CN"/>
        </w:rPr>
        <w:t xml:space="preserve"> </w:t>
      </w:r>
      <w:r>
        <w:rPr>
          <w:rFonts w:hint="eastAsia"/>
          <w:sz w:val="32"/>
          <w:szCs w:val="32"/>
          <w:lang w:eastAsia="zh-CN"/>
        </w:rPr>
        <w:t>平</w:t>
      </w:r>
    </w:p>
    <w:p>
      <w:pPr>
        <w:spacing w:line="800" w:lineRule="exact"/>
        <w:ind w:firstLine="1760" w:firstLineChars="550"/>
        <w:rPr>
          <w:rFonts w:hint="eastAsia"/>
          <w:sz w:val="32"/>
          <w:szCs w:val="32"/>
        </w:rPr>
      </w:pPr>
      <w:r>
        <w:rPr>
          <w:rFonts w:hint="eastAsia"/>
          <w:sz w:val="32"/>
          <w:szCs w:val="32"/>
        </w:rPr>
        <w:t>起讫日期：</w:t>
      </w:r>
      <w:r>
        <w:rPr>
          <w:rFonts w:hint="eastAsia"/>
          <w:sz w:val="32"/>
          <w:szCs w:val="32"/>
          <w:lang w:val="en-US" w:eastAsia="zh-CN"/>
        </w:rPr>
        <w:t xml:space="preserve">  2015.05~2015.06</w:t>
      </w:r>
    </w:p>
    <w:p>
      <w:pPr>
        <w:rPr>
          <w:rFonts w:hint="eastAsia"/>
          <w:sz w:val="30"/>
          <w:szCs w:val="30"/>
        </w:rPr>
      </w:pPr>
      <w:r>
        <w:rPr>
          <w:rFonts w:hint="eastAsia"/>
          <w:sz w:val="32"/>
          <w:szCs w:val="32"/>
        </w:rPr>
        <w:pict>
          <v:line id="Line 10" o:spid="_x0000_s1032" style="flip:y;mso-wrap-style:square;position:absolute;z-index:251664384" from="153.05pt,1.8pt" to="329.6pt,1.85pt">
            <v:stroke linestyle="single"/>
            <o:lock v:ext="edit" aspectratio="f"/>
          </v:line>
        </w:pict>
      </w:r>
    </w:p>
    <w:p>
      <w:pPr>
        <w:rPr>
          <w:rFonts w:hint="eastAsia"/>
          <w:sz w:val="30"/>
          <w:szCs w:val="30"/>
        </w:rPr>
      </w:pPr>
    </w:p>
    <w:p>
      <w:pPr>
        <w:jc w:val="center"/>
        <w:rPr>
          <w:rFonts w:hint="eastAsia"/>
          <w:sz w:val="32"/>
          <w:szCs w:val="32"/>
        </w:rPr>
      </w:pPr>
    </w:p>
    <w:p>
      <w:pPr>
        <w:jc w:val="center"/>
        <w:rPr>
          <w:rFonts w:hint="eastAsia"/>
          <w:sz w:val="32"/>
          <w:szCs w:val="32"/>
        </w:rPr>
      </w:pPr>
      <w:r>
        <w:rPr>
          <w:rFonts w:hint="eastAsia"/>
          <w:sz w:val="32"/>
          <w:szCs w:val="32"/>
          <w:lang w:val="en-US" w:eastAsia="zh-CN"/>
        </w:rPr>
        <w:t>2015</w:t>
      </w:r>
      <w:r>
        <w:rPr>
          <w:rFonts w:hint="eastAsia"/>
          <w:sz w:val="32"/>
          <w:szCs w:val="32"/>
        </w:rPr>
        <w:t xml:space="preserve">年 </w:t>
      </w:r>
      <w:r>
        <w:rPr>
          <w:rFonts w:hint="eastAsia"/>
          <w:sz w:val="32"/>
          <w:szCs w:val="32"/>
          <w:lang w:val="en-US" w:eastAsia="zh-CN"/>
        </w:rPr>
        <w:t xml:space="preserve">6 </w:t>
      </w:r>
      <w:r>
        <w:rPr>
          <w:rFonts w:hint="eastAsia"/>
          <w:sz w:val="32"/>
          <w:szCs w:val="32"/>
        </w:rPr>
        <w:t>月</w:t>
      </w:r>
    </w:p>
    <w:p>
      <w:pPr>
        <w:jc w:val="center"/>
        <w:rPr>
          <w:rFonts w:hint="eastAsia"/>
          <w:sz w:val="32"/>
          <w:szCs w:val="32"/>
        </w:rPr>
      </w:pPr>
    </w:p>
    <w:p>
      <w:pPr>
        <w:jc w:val="center"/>
        <w:rPr>
          <w:rFonts w:hint="eastAsia"/>
          <w:sz w:val="32"/>
          <w:szCs w:val="32"/>
        </w:rPr>
      </w:pPr>
    </w:p>
    <w:p>
      <w:pPr>
        <w:spacing w:line="480" w:lineRule="auto"/>
        <w:jc w:val="center"/>
        <w:rPr>
          <w:rFonts w:ascii="Times New Roman" w:eastAsia="黑体" w:hAnsi="Times New Roman" w:cs="Times New Roman" w:hint="default"/>
          <w:sz w:val="28"/>
          <w:szCs w:val="28"/>
        </w:rPr>
        <w:sectPr>
          <w:headerReference w:type="even" r:id="rId5"/>
          <w:footerReference w:type="even" r:id="rId6"/>
          <w:footerReference w:type="default" r:id="rId7"/>
          <w:footerReference w:type="first" r:id="rId8"/>
          <w:pgSz w:w="11906" w:h="16838"/>
          <w:pgMar w:top="1418" w:right="1134" w:bottom="1134" w:left="1418"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bookmarkStart w:id="0" w:name="_Toc358126331"/>
    </w:p>
    <w:p>
      <w:pPr>
        <w:spacing w:line="480" w:lineRule="auto"/>
        <w:jc w:val="center"/>
        <w:rPr>
          <w:rFonts w:eastAsia="黑体" w:hint="eastAsia"/>
          <w:sz w:val="28"/>
          <w:szCs w:val="28"/>
        </w:rPr>
      </w:pPr>
      <w:r>
        <w:rPr>
          <w:rFonts w:ascii="Times New Roman" w:eastAsia="黑体" w:hAnsi="Times New Roman" w:cs="Times New Roman" w:hint="default"/>
          <w:sz w:val="28"/>
          <w:szCs w:val="28"/>
          <w:lang w:val="en-US" w:eastAsia="zh-CN"/>
        </w:rPr>
        <w:t>七层酒店</w:t>
      </w:r>
      <w:r>
        <w:rPr>
          <w:rFonts w:eastAsia="黑体" w:hint="eastAsia"/>
          <w:sz w:val="28"/>
          <w:szCs w:val="28"/>
        </w:rPr>
        <w:t>酒店消防水系统设计</w:t>
      </w:r>
    </w:p>
    <w:p>
      <w:pPr>
        <w:pStyle w:val="TOC1"/>
        <w:tabs>
          <w:tab w:val="right" w:leader="dot" w:pos="9354"/>
        </w:tabs>
        <w:jc w:val="center"/>
        <w:rPr>
          <w:rFonts w:eastAsia="黑体"/>
          <w:bCs/>
          <w:caps/>
          <w:sz w:val="22"/>
          <w:szCs w:val="22"/>
          <w:u w:val="single"/>
        </w:rPr>
      </w:pPr>
      <w:bookmarkEnd w:id="0"/>
      <w:r>
        <w:rPr>
          <w:rFonts w:eastAsia="黑体"/>
          <w:bCs/>
          <w:caps/>
          <w:sz w:val="32"/>
          <w:szCs w:val="32"/>
          <w:u w:val="single"/>
        </w:rPr>
        <w:t>目录</w:t>
      </w:r>
    </w:p>
    <w:p>
      <w:pPr>
        <w:pStyle w:val="TOC1"/>
        <w:tabs>
          <w:tab w:val="right" w:leader="dot" w:pos="9354"/>
        </w:tabs>
        <w:rPr>
          <w:b/>
          <w:bCs/>
          <w:kern w:val="2"/>
          <w:szCs w:val="24"/>
          <w:lang w:val="en-US" w:eastAsia="zh-CN" w:bidi="ar-SA"/>
        </w:rPr>
      </w:pPr>
      <w:r>
        <w:rPr>
          <w:rFonts w:eastAsia="黑体"/>
          <w:bCs/>
          <w:caps/>
          <w:sz w:val="22"/>
          <w:szCs w:val="22"/>
          <w:u w:val="single"/>
        </w:rPr>
        <w:fldChar w:fldCharType="begin"/>
      </w:r>
      <w:r>
        <w:rPr>
          <w:rFonts w:eastAsia="黑体"/>
          <w:bCs/>
          <w:caps/>
          <w:sz w:val="22"/>
          <w:szCs w:val="22"/>
          <w:u w:val="single"/>
        </w:rPr>
        <w:instrText xml:space="preserve"> TOC \* MERGEFORMAT </w:instrText>
      </w:r>
      <w:r>
        <w:rPr>
          <w:rFonts w:eastAsia="黑体"/>
          <w:bCs/>
          <w:caps/>
          <w:sz w:val="22"/>
          <w:szCs w:val="22"/>
          <w:u w:val="single"/>
        </w:rPr>
        <w:fldChar w:fldCharType="separate"/>
      </w:r>
    </w:p>
    <w:p>
      <w:pPr>
        <w:pStyle w:val="TOC1"/>
        <w:tabs>
          <w:tab w:val="right" w:leader="dot" w:pos="9354"/>
        </w:tabs>
        <w:rPr>
          <w:kern w:val="2"/>
          <w:szCs w:val="24"/>
          <w:lang w:val="en-US" w:eastAsia="zh-CN" w:bidi="ar-SA"/>
        </w:rPr>
      </w:pPr>
      <w:r>
        <w:rPr>
          <w:rFonts w:hint="eastAsia"/>
          <w:b/>
          <w:bCs/>
          <w:kern w:val="2"/>
          <w:szCs w:val="32"/>
          <w:lang w:val="en-US" w:eastAsia="zh-CN" w:bidi="ar-SA"/>
        </w:rPr>
        <w:t>第1章  概述</w:t>
      </w:r>
      <w:r>
        <w:rPr>
          <w:b/>
          <w:bCs/>
          <w:kern w:val="2"/>
          <w:szCs w:val="24"/>
          <w:lang w:val="en-US" w:eastAsia="zh-CN" w:bidi="ar-SA"/>
        </w:rPr>
        <w:tab/>
      </w:r>
      <w:r>
        <w:rPr>
          <w:b/>
          <w:bCs/>
          <w:kern w:val="2"/>
          <w:szCs w:val="24"/>
          <w:lang w:val="en-US" w:eastAsia="zh-CN" w:bidi="ar-SA"/>
        </w:rPr>
        <w:fldChar w:fldCharType="begin" w:dirty="1"/>
      </w:r>
      <w:r>
        <w:rPr>
          <w:b/>
          <w:bCs/>
          <w:kern w:val="2"/>
          <w:szCs w:val="24"/>
          <w:lang w:val="en-US" w:eastAsia="zh-CN" w:bidi="ar-SA"/>
        </w:rPr>
        <w:instrText xml:space="preserve"> PAGEREF _Toc4668 </w:instrText>
      </w:r>
      <w:r>
        <w:rPr>
          <w:b/>
          <w:bCs/>
          <w:kern w:val="2"/>
          <w:szCs w:val="24"/>
          <w:lang w:val="en-US" w:eastAsia="zh-CN" w:bidi="ar-SA"/>
        </w:rPr>
        <w:fldChar w:fldCharType="separate"/>
      </w:r>
      <w:r>
        <w:rPr>
          <w:b/>
          <w:bCs/>
          <w:kern w:val="2"/>
          <w:szCs w:val="24"/>
          <w:lang w:val="en-US" w:eastAsia="zh-CN" w:bidi="ar-SA"/>
        </w:rPr>
        <w:t>1</w:t>
      </w:r>
      <w:r>
        <w:rPr>
          <w:b/>
          <w:bCs/>
          <w:kern w:val="2"/>
          <w:szCs w:val="24"/>
          <w:lang w:val="en-US" w:eastAsia="zh-CN" w:bidi="ar-SA"/>
        </w:rPr>
        <w:fldChar w:fldCharType="end"/>
      </w:r>
    </w:p>
    <w:p>
      <w:pPr>
        <w:pStyle w:val="TOC2"/>
        <w:tabs>
          <w:tab w:val="right" w:leader="dot" w:pos="9354"/>
        </w:tabs>
        <w:rPr>
          <w:kern w:val="2"/>
          <w:szCs w:val="24"/>
          <w:lang w:val="en-US" w:eastAsia="zh-CN" w:bidi="ar-SA"/>
        </w:rPr>
      </w:pPr>
      <w:r>
        <w:rPr>
          <w:rFonts w:hint="eastAsia"/>
          <w:kern w:val="2"/>
          <w:szCs w:val="28"/>
          <w:lang w:val="en-US" w:eastAsia="zh-CN" w:bidi="ar-SA"/>
        </w:rPr>
        <w:t>1.1 研究背景</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_Toc24396 </w:instrText>
      </w:r>
      <w:r>
        <w:rPr>
          <w:kern w:val="2"/>
          <w:szCs w:val="24"/>
          <w:lang w:val="en-US" w:eastAsia="zh-CN" w:bidi="ar-SA"/>
        </w:rPr>
        <w:fldChar w:fldCharType="separate"/>
      </w:r>
      <w:r>
        <w:rPr>
          <w:kern w:val="2"/>
          <w:szCs w:val="24"/>
          <w:lang w:val="en-US" w:eastAsia="zh-CN" w:bidi="ar-SA"/>
        </w:rPr>
        <w:t>1</w:t>
      </w:r>
      <w:r>
        <w:rPr>
          <w:kern w:val="2"/>
          <w:szCs w:val="24"/>
          <w:lang w:val="en-US" w:eastAsia="zh-CN" w:bidi="ar-SA"/>
        </w:rPr>
        <w:fldChar w:fldCharType="end"/>
      </w:r>
    </w:p>
    <w:p>
      <w:pPr>
        <w:pStyle w:val="TOC2"/>
        <w:tabs>
          <w:tab w:val="right" w:leader="dot" w:pos="9354"/>
        </w:tabs>
        <w:rPr>
          <w:kern w:val="2"/>
          <w:szCs w:val="24"/>
          <w:lang w:val="en-US" w:eastAsia="zh-CN" w:bidi="ar-SA"/>
        </w:rPr>
      </w:pPr>
      <w:r>
        <w:rPr>
          <w:rFonts w:hint="eastAsia"/>
          <w:kern w:val="2"/>
          <w:szCs w:val="24"/>
          <w:lang w:val="en-US" w:eastAsia="zh-CN" w:bidi="ar-SA"/>
        </w:rPr>
        <w:t>1</w:t>
      </w:r>
      <w:r>
        <w:rPr>
          <w:rFonts w:hint="eastAsia"/>
          <w:kern w:val="2"/>
          <w:szCs w:val="28"/>
          <w:lang w:val="en-US" w:eastAsia="zh-CN" w:bidi="ar-SA"/>
        </w:rPr>
        <w:t xml:space="preserve">.2 </w:t>
      </w:r>
      <w:r>
        <w:rPr>
          <w:rFonts w:hint="default"/>
          <w:kern w:val="2"/>
          <w:szCs w:val="28"/>
          <w:lang w:val="en-US" w:eastAsia="zh-CN" w:bidi="ar-SA"/>
        </w:rPr>
        <w:t>消防给水系统概况</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_Toc14053 </w:instrText>
      </w:r>
      <w:r>
        <w:rPr>
          <w:kern w:val="2"/>
          <w:szCs w:val="24"/>
          <w:lang w:val="en-US" w:eastAsia="zh-CN" w:bidi="ar-SA"/>
        </w:rPr>
        <w:fldChar w:fldCharType="separate"/>
      </w:r>
      <w:r>
        <w:rPr>
          <w:kern w:val="2"/>
          <w:szCs w:val="24"/>
          <w:lang w:val="en-US" w:eastAsia="zh-CN" w:bidi="ar-SA"/>
        </w:rPr>
        <w:t>2</w:t>
      </w:r>
      <w:r>
        <w:rPr>
          <w:kern w:val="2"/>
          <w:szCs w:val="24"/>
          <w:lang w:val="en-US" w:eastAsia="zh-CN" w:bidi="ar-SA"/>
        </w:rPr>
        <w:fldChar w:fldCharType="end"/>
      </w:r>
    </w:p>
    <w:p>
      <w:pPr>
        <w:pStyle w:val="TOC2"/>
        <w:tabs>
          <w:tab w:val="right" w:leader="dot" w:pos="9354"/>
        </w:tabs>
        <w:rPr>
          <w:kern w:val="2"/>
          <w:szCs w:val="24"/>
          <w:lang w:val="en-US" w:eastAsia="zh-CN" w:bidi="ar-SA"/>
        </w:rPr>
      </w:pPr>
      <w:r>
        <w:rPr>
          <w:rFonts w:hint="eastAsia"/>
          <w:kern w:val="2"/>
          <w:szCs w:val="28"/>
          <w:lang w:val="en-US" w:eastAsia="zh-CN" w:bidi="ar-SA"/>
        </w:rPr>
        <w:t>1.3 设计内容</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_Toc32496 </w:instrText>
      </w:r>
      <w:r>
        <w:rPr>
          <w:kern w:val="2"/>
          <w:szCs w:val="24"/>
          <w:lang w:val="en-US" w:eastAsia="zh-CN" w:bidi="ar-SA"/>
        </w:rPr>
        <w:fldChar w:fldCharType="separate"/>
      </w:r>
      <w:r>
        <w:rPr>
          <w:kern w:val="2"/>
          <w:szCs w:val="24"/>
          <w:lang w:val="en-US" w:eastAsia="zh-CN" w:bidi="ar-SA"/>
        </w:rPr>
        <w:t>2</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1.3.1 设计规范</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_Toc22720 </w:instrText>
      </w:r>
      <w:r>
        <w:rPr>
          <w:kern w:val="2"/>
          <w:szCs w:val="24"/>
          <w:lang w:val="en-US" w:eastAsia="zh-CN" w:bidi="ar-SA"/>
        </w:rPr>
        <w:fldChar w:fldCharType="separate"/>
      </w:r>
      <w:r>
        <w:rPr>
          <w:kern w:val="2"/>
          <w:szCs w:val="24"/>
          <w:lang w:val="en-US" w:eastAsia="zh-CN" w:bidi="ar-SA"/>
        </w:rPr>
        <w:t>2</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1.3.2 法律规范</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_Toc6699 </w:instrText>
      </w:r>
      <w:r>
        <w:rPr>
          <w:kern w:val="2"/>
          <w:szCs w:val="24"/>
          <w:lang w:val="en-US" w:eastAsia="zh-CN" w:bidi="ar-SA"/>
        </w:rPr>
        <w:fldChar w:fldCharType="separate"/>
      </w:r>
      <w:r>
        <w:rPr>
          <w:kern w:val="2"/>
          <w:szCs w:val="24"/>
          <w:lang w:val="en-US" w:eastAsia="zh-CN" w:bidi="ar-SA"/>
        </w:rPr>
        <w:t>2</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1.3.3 工程概况</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_Toc31558 </w:instrText>
      </w:r>
      <w:r>
        <w:rPr>
          <w:kern w:val="2"/>
          <w:szCs w:val="24"/>
          <w:lang w:val="en-US" w:eastAsia="zh-CN" w:bidi="ar-SA"/>
        </w:rPr>
        <w:fldChar w:fldCharType="separate"/>
      </w:r>
      <w:r>
        <w:rPr>
          <w:kern w:val="2"/>
          <w:szCs w:val="24"/>
          <w:lang w:val="en-US" w:eastAsia="zh-CN" w:bidi="ar-SA"/>
        </w:rPr>
        <w:t>3</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1.3.4 消火栓系统设计内容</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_Toc29198 </w:instrText>
      </w:r>
      <w:r>
        <w:rPr>
          <w:kern w:val="2"/>
          <w:szCs w:val="24"/>
          <w:lang w:val="en-US" w:eastAsia="zh-CN" w:bidi="ar-SA"/>
        </w:rPr>
        <w:fldChar w:fldCharType="separate"/>
      </w:r>
      <w:r>
        <w:rPr>
          <w:kern w:val="2"/>
          <w:szCs w:val="24"/>
          <w:lang w:val="en-US" w:eastAsia="zh-CN" w:bidi="ar-SA"/>
        </w:rPr>
        <w:t>4</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1.3.5 自动喷水灭火系统设计内容</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_Toc24793 </w:instrText>
      </w:r>
      <w:r>
        <w:rPr>
          <w:kern w:val="2"/>
          <w:szCs w:val="24"/>
          <w:lang w:val="en-US" w:eastAsia="zh-CN" w:bidi="ar-SA"/>
        </w:rPr>
        <w:fldChar w:fldCharType="separate"/>
      </w:r>
      <w:r>
        <w:rPr>
          <w:kern w:val="2"/>
          <w:szCs w:val="24"/>
          <w:lang w:val="en-US" w:eastAsia="zh-CN" w:bidi="ar-SA"/>
        </w:rPr>
        <w:t>4</w:t>
      </w:r>
      <w:r>
        <w:rPr>
          <w:kern w:val="2"/>
          <w:szCs w:val="24"/>
          <w:lang w:val="en-US" w:eastAsia="zh-CN" w:bidi="ar-SA"/>
        </w:rPr>
        <w:fldChar w:fldCharType="end"/>
      </w:r>
    </w:p>
    <w:p>
      <w:pPr>
        <w:pStyle w:val="TOC1"/>
        <w:tabs>
          <w:tab w:val="right" w:leader="dot" w:pos="9354"/>
        </w:tabs>
        <w:rPr>
          <w:b/>
          <w:bCs/>
          <w:kern w:val="2"/>
          <w:szCs w:val="24"/>
          <w:lang w:val="en-US" w:eastAsia="zh-CN" w:bidi="ar-SA"/>
        </w:rPr>
      </w:pPr>
      <w:r>
        <w:rPr>
          <w:rFonts w:hint="eastAsia"/>
          <w:b/>
          <w:bCs/>
          <w:kern w:val="2"/>
          <w:szCs w:val="24"/>
          <w:lang w:val="en-US" w:eastAsia="zh-CN" w:bidi="ar-SA"/>
        </w:rPr>
        <w:t>第2章 消防水系统</w:t>
      </w:r>
      <w:r>
        <w:rPr>
          <w:b/>
          <w:bCs/>
          <w:kern w:val="2"/>
          <w:szCs w:val="24"/>
          <w:lang w:val="en-US" w:eastAsia="zh-CN" w:bidi="ar-SA"/>
        </w:rPr>
        <w:tab/>
      </w:r>
      <w:r>
        <w:rPr>
          <w:b/>
          <w:bCs/>
          <w:kern w:val="2"/>
          <w:szCs w:val="24"/>
          <w:lang w:val="en-US" w:eastAsia="zh-CN" w:bidi="ar-SA"/>
        </w:rPr>
        <w:fldChar w:fldCharType="begin" w:dirty="1"/>
      </w:r>
      <w:r>
        <w:rPr>
          <w:b/>
          <w:bCs/>
          <w:kern w:val="2"/>
          <w:szCs w:val="24"/>
          <w:lang w:val="en-US" w:eastAsia="zh-CN" w:bidi="ar-SA"/>
        </w:rPr>
        <w:instrText xml:space="preserve"> PAGEREF _Toc30400 </w:instrText>
      </w:r>
      <w:r>
        <w:rPr>
          <w:b/>
          <w:bCs/>
          <w:kern w:val="2"/>
          <w:szCs w:val="24"/>
          <w:lang w:val="en-US" w:eastAsia="zh-CN" w:bidi="ar-SA"/>
        </w:rPr>
        <w:fldChar w:fldCharType="separate"/>
      </w:r>
      <w:r>
        <w:rPr>
          <w:b/>
          <w:bCs/>
          <w:kern w:val="2"/>
          <w:szCs w:val="24"/>
          <w:lang w:val="en-US" w:eastAsia="zh-CN" w:bidi="ar-SA"/>
        </w:rPr>
        <w:t>5</w:t>
      </w:r>
      <w:r>
        <w:rPr>
          <w:b/>
          <w:bCs/>
          <w:kern w:val="2"/>
          <w:szCs w:val="24"/>
          <w:lang w:val="en-US" w:eastAsia="zh-CN" w:bidi="ar-SA"/>
        </w:rPr>
        <w:fldChar w:fldCharType="end"/>
      </w:r>
    </w:p>
    <w:p>
      <w:pPr>
        <w:pStyle w:val="TOC1"/>
        <w:tabs>
          <w:tab w:val="right" w:leader="dot" w:pos="9354"/>
        </w:tabs>
        <w:rPr>
          <w:kern w:val="2"/>
          <w:szCs w:val="24"/>
          <w:lang w:val="en-US" w:eastAsia="zh-CN" w:bidi="ar-SA"/>
        </w:rPr>
      </w:pPr>
      <w:r>
        <w:rPr>
          <w:rFonts w:hint="eastAsia"/>
          <w:kern w:val="2"/>
          <w:szCs w:val="28"/>
          <w:lang w:val="en-US" w:eastAsia="zh-CN" w:bidi="ar-SA"/>
        </w:rPr>
        <w:t xml:space="preserve">    2.1 消火栓给水系统</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_Toc15144 </w:instrText>
      </w:r>
      <w:r>
        <w:rPr>
          <w:kern w:val="2"/>
          <w:szCs w:val="24"/>
          <w:lang w:val="en-US" w:eastAsia="zh-CN" w:bidi="ar-SA"/>
        </w:rPr>
        <w:fldChar w:fldCharType="separate"/>
      </w:r>
      <w:r>
        <w:rPr>
          <w:kern w:val="2"/>
          <w:szCs w:val="24"/>
          <w:lang w:val="en-US" w:eastAsia="zh-CN" w:bidi="ar-SA"/>
        </w:rPr>
        <w:t>5</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2.1.1 室外消火栓</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_Toc5322 </w:instrText>
      </w:r>
      <w:r>
        <w:rPr>
          <w:kern w:val="2"/>
          <w:szCs w:val="24"/>
          <w:lang w:val="en-US" w:eastAsia="zh-CN" w:bidi="ar-SA"/>
        </w:rPr>
        <w:fldChar w:fldCharType="separate"/>
      </w:r>
      <w:r>
        <w:rPr>
          <w:kern w:val="2"/>
          <w:szCs w:val="24"/>
          <w:lang w:val="en-US" w:eastAsia="zh-CN" w:bidi="ar-SA"/>
        </w:rPr>
        <w:t>5</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2.1.2 室内消火栓</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_Toc10179 </w:instrText>
      </w:r>
      <w:r>
        <w:rPr>
          <w:kern w:val="2"/>
          <w:szCs w:val="24"/>
          <w:lang w:val="en-US" w:eastAsia="zh-CN" w:bidi="ar-SA"/>
        </w:rPr>
        <w:fldChar w:fldCharType="separate"/>
      </w:r>
      <w:r>
        <w:rPr>
          <w:kern w:val="2"/>
          <w:szCs w:val="24"/>
          <w:lang w:val="en-US" w:eastAsia="zh-CN" w:bidi="ar-SA"/>
        </w:rPr>
        <w:t>7</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2.1.3 消火栓系统设置范围</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_Toc4583 </w:instrText>
      </w:r>
      <w:r>
        <w:rPr>
          <w:kern w:val="2"/>
          <w:szCs w:val="24"/>
          <w:lang w:val="en-US" w:eastAsia="zh-CN" w:bidi="ar-SA"/>
        </w:rPr>
        <w:fldChar w:fldCharType="separate"/>
      </w:r>
      <w:r>
        <w:rPr>
          <w:kern w:val="2"/>
          <w:szCs w:val="24"/>
          <w:lang w:val="en-US" w:eastAsia="zh-CN" w:bidi="ar-SA"/>
        </w:rPr>
        <w:t>10</w:t>
      </w:r>
      <w:r>
        <w:rPr>
          <w:kern w:val="2"/>
          <w:szCs w:val="24"/>
          <w:lang w:val="en-US" w:eastAsia="zh-CN" w:bidi="ar-SA"/>
        </w:rPr>
        <w:fldChar w:fldCharType="end"/>
      </w:r>
    </w:p>
    <w:p>
      <w:pPr>
        <w:pStyle w:val="TOC2"/>
        <w:tabs>
          <w:tab w:val="right" w:leader="dot" w:pos="9354"/>
        </w:tabs>
        <w:rPr>
          <w:kern w:val="2"/>
          <w:szCs w:val="24"/>
          <w:lang w:val="en-US" w:eastAsia="zh-CN" w:bidi="ar-SA"/>
        </w:rPr>
      </w:pPr>
      <w:r>
        <w:rPr>
          <w:rFonts w:hint="eastAsia"/>
          <w:kern w:val="2"/>
          <w:szCs w:val="24"/>
          <w:lang w:val="en-US" w:eastAsia="zh-CN" w:bidi="ar-SA"/>
        </w:rPr>
        <w:t>2.2 自动喷水灭火系统</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_Toc8772 </w:instrText>
      </w:r>
      <w:r>
        <w:rPr>
          <w:kern w:val="2"/>
          <w:szCs w:val="24"/>
          <w:lang w:val="en-US" w:eastAsia="zh-CN" w:bidi="ar-SA"/>
        </w:rPr>
        <w:fldChar w:fldCharType="separate"/>
      </w:r>
      <w:r>
        <w:rPr>
          <w:kern w:val="2"/>
          <w:szCs w:val="24"/>
          <w:lang w:val="en-US" w:eastAsia="zh-CN" w:bidi="ar-SA"/>
        </w:rPr>
        <w:t>11</w:t>
      </w:r>
      <w:r>
        <w:rPr>
          <w:kern w:val="2"/>
          <w:szCs w:val="24"/>
          <w:lang w:val="en-US" w:eastAsia="zh-CN" w:bidi="ar-SA"/>
        </w:rPr>
        <w:fldChar w:fldCharType="end"/>
      </w:r>
    </w:p>
    <w:p>
      <w:pPr>
        <w:pStyle w:val="TOC1"/>
        <w:tabs>
          <w:tab w:val="right" w:leader="dot" w:pos="9354"/>
        </w:tabs>
        <w:rPr>
          <w:b/>
          <w:bCs/>
          <w:kern w:val="2"/>
          <w:szCs w:val="24"/>
          <w:lang w:val="en-US" w:eastAsia="zh-CN" w:bidi="ar-SA"/>
        </w:rPr>
      </w:pPr>
      <w:r>
        <w:rPr>
          <w:rFonts w:hint="eastAsia"/>
          <w:b/>
          <w:bCs/>
          <w:kern w:val="2"/>
          <w:szCs w:val="24"/>
          <w:lang w:val="en-US" w:eastAsia="zh-CN" w:bidi="ar-SA"/>
        </w:rPr>
        <w:t>第3章 消火栓系统设计</w:t>
      </w:r>
      <w:r>
        <w:rPr>
          <w:b/>
          <w:bCs/>
          <w:kern w:val="2"/>
          <w:szCs w:val="24"/>
          <w:lang w:val="en-US" w:eastAsia="zh-CN" w:bidi="ar-SA"/>
        </w:rPr>
        <w:tab/>
      </w:r>
      <w:r>
        <w:rPr>
          <w:b/>
          <w:bCs/>
          <w:kern w:val="2"/>
          <w:szCs w:val="24"/>
          <w:lang w:val="en-US" w:eastAsia="zh-CN" w:bidi="ar-SA"/>
        </w:rPr>
        <w:fldChar w:fldCharType="begin" w:dirty="1"/>
      </w:r>
      <w:r>
        <w:rPr>
          <w:b/>
          <w:bCs/>
          <w:kern w:val="2"/>
          <w:szCs w:val="24"/>
          <w:lang w:val="en-US" w:eastAsia="zh-CN" w:bidi="ar-SA"/>
        </w:rPr>
        <w:instrText xml:space="preserve"> PAGEREF _Toc7427 </w:instrText>
      </w:r>
      <w:r>
        <w:rPr>
          <w:b/>
          <w:bCs/>
          <w:kern w:val="2"/>
          <w:szCs w:val="24"/>
          <w:lang w:val="en-US" w:eastAsia="zh-CN" w:bidi="ar-SA"/>
        </w:rPr>
        <w:fldChar w:fldCharType="separate"/>
      </w:r>
      <w:r>
        <w:rPr>
          <w:b/>
          <w:bCs/>
          <w:kern w:val="2"/>
          <w:szCs w:val="24"/>
          <w:lang w:val="en-US" w:eastAsia="zh-CN" w:bidi="ar-SA"/>
        </w:rPr>
        <w:t>15</w:t>
      </w:r>
      <w:r>
        <w:rPr>
          <w:b/>
          <w:bCs/>
          <w:kern w:val="2"/>
          <w:szCs w:val="24"/>
          <w:lang w:val="en-US" w:eastAsia="zh-CN" w:bidi="ar-SA"/>
        </w:rPr>
        <w:fldChar w:fldCharType="end"/>
      </w:r>
    </w:p>
    <w:p>
      <w:pPr>
        <w:pStyle w:val="TOC2"/>
        <w:tabs>
          <w:tab w:val="right" w:leader="dot" w:pos="9354"/>
        </w:tabs>
        <w:rPr>
          <w:kern w:val="2"/>
          <w:szCs w:val="24"/>
          <w:lang w:val="en-US" w:eastAsia="zh-CN" w:bidi="ar-SA"/>
        </w:rPr>
      </w:pPr>
      <w:r>
        <w:rPr>
          <w:rFonts w:hint="eastAsia"/>
          <w:kern w:val="2"/>
          <w:szCs w:val="28"/>
          <w:lang w:val="en-US" w:eastAsia="zh-CN" w:bidi="ar-SA"/>
        </w:rPr>
        <w:t>3.1 消防用水量</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_Toc8369 </w:instrText>
      </w:r>
      <w:r>
        <w:rPr>
          <w:kern w:val="2"/>
          <w:szCs w:val="24"/>
          <w:lang w:val="en-US" w:eastAsia="zh-CN" w:bidi="ar-SA"/>
        </w:rPr>
        <w:fldChar w:fldCharType="separate"/>
      </w:r>
      <w:r>
        <w:rPr>
          <w:kern w:val="2"/>
          <w:szCs w:val="24"/>
          <w:lang w:val="en-US" w:eastAsia="zh-CN" w:bidi="ar-SA"/>
        </w:rPr>
        <w:t>15</w:t>
      </w:r>
      <w:r>
        <w:rPr>
          <w:kern w:val="2"/>
          <w:szCs w:val="24"/>
          <w:lang w:val="en-US" w:eastAsia="zh-CN" w:bidi="ar-SA"/>
        </w:rPr>
        <w:fldChar w:fldCharType="end"/>
      </w:r>
    </w:p>
    <w:p>
      <w:pPr>
        <w:pStyle w:val="TOC2"/>
        <w:tabs>
          <w:tab w:val="right" w:leader="dot" w:pos="9354"/>
        </w:tabs>
        <w:rPr>
          <w:kern w:val="2"/>
          <w:szCs w:val="24"/>
          <w:lang w:val="en-US" w:eastAsia="zh-CN" w:bidi="ar-SA"/>
        </w:rPr>
      </w:pPr>
      <w:r>
        <w:rPr>
          <w:rFonts w:hint="eastAsia"/>
          <w:kern w:val="2"/>
          <w:szCs w:val="24"/>
          <w:lang w:val="en-US" w:eastAsia="zh-CN" w:bidi="ar-SA"/>
        </w:rPr>
        <w:t>3.2 室外消火栓的设计</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_Toc5014 </w:instrText>
      </w:r>
      <w:r>
        <w:rPr>
          <w:kern w:val="2"/>
          <w:szCs w:val="24"/>
          <w:lang w:val="en-US" w:eastAsia="zh-CN" w:bidi="ar-SA"/>
        </w:rPr>
        <w:fldChar w:fldCharType="separate"/>
      </w:r>
      <w:r>
        <w:rPr>
          <w:kern w:val="2"/>
          <w:szCs w:val="24"/>
          <w:lang w:val="en-US" w:eastAsia="zh-CN" w:bidi="ar-SA"/>
        </w:rPr>
        <w:t>16</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3.2.1 室外消火栓的数量</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_Toc29704 </w:instrText>
      </w:r>
      <w:r>
        <w:rPr>
          <w:kern w:val="2"/>
          <w:szCs w:val="24"/>
          <w:lang w:val="en-US" w:eastAsia="zh-CN" w:bidi="ar-SA"/>
        </w:rPr>
        <w:fldChar w:fldCharType="separate"/>
      </w:r>
      <w:r>
        <w:rPr>
          <w:kern w:val="2"/>
          <w:szCs w:val="24"/>
          <w:lang w:val="en-US" w:eastAsia="zh-CN" w:bidi="ar-SA"/>
        </w:rPr>
        <w:t>16</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3.2.2 室外消火栓的布置要求</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_Toc20099 </w:instrText>
      </w:r>
      <w:r>
        <w:rPr>
          <w:kern w:val="2"/>
          <w:szCs w:val="24"/>
          <w:lang w:val="en-US" w:eastAsia="zh-CN" w:bidi="ar-SA"/>
        </w:rPr>
        <w:fldChar w:fldCharType="separate"/>
      </w:r>
      <w:r>
        <w:rPr>
          <w:kern w:val="2"/>
          <w:szCs w:val="24"/>
          <w:lang w:val="en-US" w:eastAsia="zh-CN" w:bidi="ar-SA"/>
        </w:rPr>
        <w:t>16</w:t>
      </w:r>
      <w:r>
        <w:rPr>
          <w:kern w:val="2"/>
          <w:szCs w:val="24"/>
          <w:lang w:val="en-US" w:eastAsia="zh-CN" w:bidi="ar-SA"/>
        </w:rPr>
        <w:fldChar w:fldCharType="end"/>
      </w:r>
    </w:p>
    <w:p>
      <w:pPr>
        <w:pStyle w:val="TOC2"/>
        <w:tabs>
          <w:tab w:val="right" w:leader="dot" w:pos="9354"/>
        </w:tabs>
        <w:rPr>
          <w:kern w:val="2"/>
          <w:szCs w:val="24"/>
          <w:lang w:val="en-US" w:eastAsia="zh-CN" w:bidi="ar-SA"/>
        </w:rPr>
      </w:pPr>
      <w:r>
        <w:rPr>
          <w:rFonts w:hint="eastAsia"/>
          <w:kern w:val="2"/>
          <w:szCs w:val="28"/>
          <w:lang w:val="en-US" w:eastAsia="zh-CN" w:bidi="ar-SA"/>
        </w:rPr>
        <w:t>3.3 室内消火栓的设计</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_Toc5650 </w:instrText>
      </w:r>
      <w:r>
        <w:rPr>
          <w:kern w:val="2"/>
          <w:szCs w:val="24"/>
          <w:lang w:val="en-US" w:eastAsia="zh-CN" w:bidi="ar-SA"/>
        </w:rPr>
        <w:fldChar w:fldCharType="separate"/>
      </w:r>
      <w:r>
        <w:rPr>
          <w:kern w:val="2"/>
          <w:szCs w:val="24"/>
          <w:lang w:val="en-US" w:eastAsia="zh-CN" w:bidi="ar-SA"/>
        </w:rPr>
        <w:t>16</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3.3.1 室内消火栓、水枪、水带型号的选定</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_Toc6931 </w:instrText>
      </w:r>
      <w:r>
        <w:rPr>
          <w:kern w:val="2"/>
          <w:szCs w:val="24"/>
          <w:lang w:val="en-US" w:eastAsia="zh-CN" w:bidi="ar-SA"/>
        </w:rPr>
        <w:fldChar w:fldCharType="separate"/>
      </w:r>
      <w:r>
        <w:rPr>
          <w:kern w:val="2"/>
          <w:szCs w:val="24"/>
          <w:lang w:val="en-US" w:eastAsia="zh-CN" w:bidi="ar-SA"/>
        </w:rPr>
        <w:t>16</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3.3.2 充实水柱的计算</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_Toc5876 </w:instrText>
      </w:r>
      <w:r>
        <w:rPr>
          <w:kern w:val="2"/>
          <w:szCs w:val="24"/>
          <w:lang w:val="en-US" w:eastAsia="zh-CN" w:bidi="ar-SA"/>
        </w:rPr>
        <w:fldChar w:fldCharType="separate"/>
      </w:r>
      <w:r>
        <w:rPr>
          <w:kern w:val="2"/>
          <w:szCs w:val="24"/>
          <w:lang w:val="en-US" w:eastAsia="zh-CN" w:bidi="ar-SA"/>
        </w:rPr>
        <w:t>17</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3.3.3 消火栓间距及保护半径</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_Toc26838 </w:instrText>
      </w:r>
      <w:r>
        <w:rPr>
          <w:kern w:val="2"/>
          <w:szCs w:val="24"/>
          <w:lang w:val="en-US" w:eastAsia="zh-CN" w:bidi="ar-SA"/>
        </w:rPr>
        <w:fldChar w:fldCharType="separate"/>
      </w:r>
      <w:r>
        <w:rPr>
          <w:kern w:val="2"/>
          <w:szCs w:val="24"/>
          <w:lang w:val="en-US" w:eastAsia="zh-CN" w:bidi="ar-SA"/>
        </w:rPr>
        <w:t>18</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3.3.4 消火栓栓口处所需压力</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_Toc12307 </w:instrText>
      </w:r>
      <w:r>
        <w:rPr>
          <w:kern w:val="2"/>
          <w:szCs w:val="24"/>
          <w:lang w:val="en-US" w:eastAsia="zh-CN" w:bidi="ar-SA"/>
        </w:rPr>
        <w:fldChar w:fldCharType="separate"/>
      </w:r>
      <w:r>
        <w:rPr>
          <w:kern w:val="2"/>
          <w:szCs w:val="24"/>
          <w:lang w:val="en-US" w:eastAsia="zh-CN" w:bidi="ar-SA"/>
        </w:rPr>
        <w:t>19</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 xml:space="preserve">3.3.5 </w:t>
      </w:r>
      <w:r>
        <w:rPr>
          <w:rFonts w:hint="default"/>
          <w:kern w:val="2"/>
          <w:szCs w:val="24"/>
          <w:lang w:val="en-US" w:eastAsia="zh-CN" w:bidi="ar-SA"/>
        </w:rPr>
        <w:t>给水管网管径和水头损失</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_Toc15204 </w:instrText>
      </w:r>
      <w:r>
        <w:rPr>
          <w:kern w:val="2"/>
          <w:szCs w:val="24"/>
          <w:lang w:val="en-US" w:eastAsia="zh-CN" w:bidi="ar-SA"/>
        </w:rPr>
        <w:fldChar w:fldCharType="separate"/>
      </w:r>
      <w:r>
        <w:rPr>
          <w:kern w:val="2"/>
          <w:szCs w:val="24"/>
          <w:lang w:val="en-US" w:eastAsia="zh-CN" w:bidi="ar-SA"/>
        </w:rPr>
        <w:t>21</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3.3.6 消防水泵</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_Toc28484 </w:instrText>
      </w:r>
      <w:r>
        <w:rPr>
          <w:kern w:val="2"/>
          <w:szCs w:val="24"/>
          <w:lang w:val="en-US" w:eastAsia="zh-CN" w:bidi="ar-SA"/>
        </w:rPr>
        <w:fldChar w:fldCharType="separate"/>
      </w:r>
      <w:r>
        <w:rPr>
          <w:kern w:val="2"/>
          <w:szCs w:val="24"/>
          <w:lang w:val="en-US" w:eastAsia="zh-CN" w:bidi="ar-SA"/>
        </w:rPr>
        <w:t>23</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3.3.7 消防水箱</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_Toc10075 </w:instrText>
      </w:r>
      <w:r>
        <w:rPr>
          <w:kern w:val="2"/>
          <w:szCs w:val="24"/>
          <w:lang w:val="en-US" w:eastAsia="zh-CN" w:bidi="ar-SA"/>
        </w:rPr>
        <w:fldChar w:fldCharType="separate"/>
      </w:r>
      <w:r>
        <w:rPr>
          <w:kern w:val="2"/>
          <w:szCs w:val="24"/>
          <w:lang w:val="en-US" w:eastAsia="zh-CN" w:bidi="ar-SA"/>
        </w:rPr>
        <w:t>24</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3.3.8 消防水池</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_Toc17509 </w:instrText>
      </w:r>
      <w:r>
        <w:rPr>
          <w:kern w:val="2"/>
          <w:szCs w:val="24"/>
          <w:lang w:val="en-US" w:eastAsia="zh-CN" w:bidi="ar-SA"/>
        </w:rPr>
        <w:fldChar w:fldCharType="separate"/>
      </w:r>
      <w:r>
        <w:rPr>
          <w:kern w:val="2"/>
          <w:szCs w:val="24"/>
          <w:lang w:val="en-US" w:eastAsia="zh-CN" w:bidi="ar-SA"/>
        </w:rPr>
        <w:t>25</w:t>
      </w:r>
      <w:r>
        <w:rPr>
          <w:kern w:val="2"/>
          <w:szCs w:val="24"/>
          <w:lang w:val="en-US" w:eastAsia="zh-CN" w:bidi="ar-SA"/>
        </w:rPr>
        <w:fldChar w:fldCharType="end"/>
      </w:r>
    </w:p>
    <w:p>
      <w:pPr>
        <w:pStyle w:val="TOC1"/>
        <w:tabs>
          <w:tab w:val="right" w:leader="dot" w:pos="9354"/>
        </w:tabs>
        <w:rPr>
          <w:kern w:val="2"/>
          <w:szCs w:val="24"/>
          <w:lang w:val="en-US" w:eastAsia="zh-CN" w:bidi="ar-SA"/>
        </w:rPr>
      </w:pPr>
      <w:r>
        <w:rPr>
          <w:rFonts w:hint="eastAsia"/>
          <w:b/>
          <w:bCs/>
          <w:kern w:val="2"/>
          <w:szCs w:val="24"/>
          <w:lang w:val="en-US" w:eastAsia="zh-CN" w:bidi="ar-SA"/>
        </w:rPr>
        <w:t xml:space="preserve">第4章 </w:t>
      </w:r>
      <w:r>
        <w:rPr>
          <w:rFonts w:hint="default"/>
          <w:b/>
          <w:bCs/>
          <w:kern w:val="2"/>
          <w:szCs w:val="24"/>
          <w:lang w:val="en-US" w:eastAsia="zh-CN" w:bidi="ar-SA"/>
        </w:rPr>
        <w:t>自动喷水灭火系统设计</w:t>
      </w:r>
      <w:r>
        <w:rPr>
          <w:b/>
          <w:bCs/>
          <w:kern w:val="2"/>
          <w:szCs w:val="24"/>
          <w:lang w:val="en-US" w:eastAsia="zh-CN" w:bidi="ar-SA"/>
        </w:rPr>
        <w:tab/>
      </w:r>
      <w:r>
        <w:rPr>
          <w:b/>
          <w:bCs/>
          <w:kern w:val="2"/>
          <w:szCs w:val="24"/>
          <w:lang w:val="en-US" w:eastAsia="zh-CN" w:bidi="ar-SA"/>
        </w:rPr>
        <w:fldChar w:fldCharType="begin" w:dirty="1"/>
      </w:r>
      <w:r>
        <w:rPr>
          <w:b/>
          <w:bCs/>
          <w:kern w:val="2"/>
          <w:szCs w:val="24"/>
          <w:lang w:val="en-US" w:eastAsia="zh-CN" w:bidi="ar-SA"/>
        </w:rPr>
        <w:instrText xml:space="preserve"> PAGEREF _Toc7176 </w:instrText>
      </w:r>
      <w:r>
        <w:rPr>
          <w:b/>
          <w:bCs/>
          <w:kern w:val="2"/>
          <w:szCs w:val="24"/>
          <w:lang w:val="en-US" w:eastAsia="zh-CN" w:bidi="ar-SA"/>
        </w:rPr>
        <w:fldChar w:fldCharType="separate"/>
      </w:r>
      <w:r>
        <w:rPr>
          <w:b/>
          <w:bCs/>
          <w:kern w:val="2"/>
          <w:szCs w:val="24"/>
          <w:lang w:val="en-US" w:eastAsia="zh-CN" w:bidi="ar-SA"/>
        </w:rPr>
        <w:t>26</w:t>
      </w:r>
      <w:r>
        <w:rPr>
          <w:b/>
          <w:bCs/>
          <w:kern w:val="2"/>
          <w:szCs w:val="24"/>
          <w:lang w:val="en-US" w:eastAsia="zh-CN" w:bidi="ar-SA"/>
        </w:rPr>
        <w:fldChar w:fldCharType="end"/>
      </w:r>
    </w:p>
    <w:p>
      <w:pPr>
        <w:pStyle w:val="TOC2"/>
        <w:tabs>
          <w:tab w:val="right" w:leader="dot" w:pos="9354"/>
        </w:tabs>
        <w:rPr>
          <w:kern w:val="2"/>
          <w:szCs w:val="24"/>
          <w:lang w:val="en-US" w:eastAsia="zh-CN" w:bidi="ar-SA"/>
        </w:rPr>
      </w:pPr>
      <w:r>
        <w:rPr>
          <w:rFonts w:hint="eastAsia"/>
          <w:kern w:val="2"/>
          <w:szCs w:val="28"/>
          <w:lang w:val="en-US" w:eastAsia="zh-CN" w:bidi="ar-SA"/>
        </w:rPr>
        <w:t>4.1 确定火灾危险等级</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_Toc19663 </w:instrText>
      </w:r>
      <w:r>
        <w:rPr>
          <w:kern w:val="2"/>
          <w:szCs w:val="24"/>
          <w:lang w:val="en-US" w:eastAsia="zh-CN" w:bidi="ar-SA"/>
        </w:rPr>
        <w:fldChar w:fldCharType="separate"/>
      </w:r>
      <w:r>
        <w:rPr>
          <w:kern w:val="2"/>
          <w:szCs w:val="24"/>
          <w:lang w:val="en-US" w:eastAsia="zh-CN" w:bidi="ar-SA"/>
        </w:rPr>
        <w:t>26</w:t>
      </w:r>
      <w:r>
        <w:rPr>
          <w:kern w:val="2"/>
          <w:szCs w:val="24"/>
          <w:lang w:val="en-US" w:eastAsia="zh-CN" w:bidi="ar-SA"/>
        </w:rPr>
        <w:fldChar w:fldCharType="end"/>
      </w:r>
    </w:p>
    <w:p>
      <w:pPr>
        <w:pStyle w:val="TOC2"/>
        <w:tabs>
          <w:tab w:val="right" w:leader="dot" w:pos="9354"/>
        </w:tabs>
        <w:rPr>
          <w:kern w:val="2"/>
          <w:szCs w:val="24"/>
          <w:lang w:val="en-US" w:eastAsia="zh-CN" w:bidi="ar-SA"/>
        </w:rPr>
      </w:pPr>
      <w:r>
        <w:rPr>
          <w:rFonts w:hint="eastAsia"/>
          <w:kern w:val="2"/>
          <w:szCs w:val="28"/>
          <w:lang w:val="en-US" w:eastAsia="zh-CN" w:bidi="ar-SA"/>
        </w:rPr>
        <w:t>4.2 系统选型</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_Toc1947 </w:instrText>
      </w:r>
      <w:r>
        <w:rPr>
          <w:kern w:val="2"/>
          <w:szCs w:val="24"/>
          <w:lang w:val="en-US" w:eastAsia="zh-CN" w:bidi="ar-SA"/>
        </w:rPr>
        <w:fldChar w:fldCharType="separate"/>
      </w:r>
      <w:r>
        <w:rPr>
          <w:kern w:val="2"/>
          <w:szCs w:val="24"/>
          <w:lang w:val="en-US" w:eastAsia="zh-CN" w:bidi="ar-SA"/>
        </w:rPr>
        <w:t>27</w:t>
      </w:r>
      <w:r>
        <w:rPr>
          <w:kern w:val="2"/>
          <w:szCs w:val="24"/>
          <w:lang w:val="en-US" w:eastAsia="zh-CN" w:bidi="ar-SA"/>
        </w:rPr>
        <w:fldChar w:fldCharType="end"/>
      </w:r>
    </w:p>
    <w:p>
      <w:pPr>
        <w:pStyle w:val="TOC2"/>
        <w:tabs>
          <w:tab w:val="right" w:leader="dot" w:pos="9354"/>
        </w:tabs>
        <w:rPr>
          <w:kern w:val="2"/>
          <w:szCs w:val="24"/>
          <w:lang w:val="en-US" w:eastAsia="zh-CN" w:bidi="ar-SA"/>
        </w:rPr>
      </w:pPr>
      <w:r>
        <w:rPr>
          <w:rFonts w:hint="eastAsia"/>
          <w:kern w:val="2"/>
          <w:szCs w:val="28"/>
          <w:lang w:val="en-US" w:eastAsia="zh-CN" w:bidi="ar-SA"/>
        </w:rPr>
        <w:t>4.3 确定设计参数</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_Toc21312 </w:instrText>
      </w:r>
      <w:r>
        <w:rPr>
          <w:kern w:val="2"/>
          <w:szCs w:val="24"/>
          <w:lang w:val="en-US" w:eastAsia="zh-CN" w:bidi="ar-SA"/>
        </w:rPr>
        <w:fldChar w:fldCharType="separate"/>
      </w:r>
      <w:r>
        <w:rPr>
          <w:kern w:val="2"/>
          <w:szCs w:val="24"/>
          <w:lang w:val="en-US" w:eastAsia="zh-CN" w:bidi="ar-SA"/>
        </w:rPr>
        <w:t>27</w:t>
      </w:r>
      <w:r>
        <w:rPr>
          <w:kern w:val="2"/>
          <w:szCs w:val="24"/>
          <w:lang w:val="en-US" w:eastAsia="zh-CN" w:bidi="ar-SA"/>
        </w:rPr>
        <w:fldChar w:fldCharType="end"/>
      </w:r>
    </w:p>
    <w:p>
      <w:pPr>
        <w:pStyle w:val="TOC2"/>
        <w:tabs>
          <w:tab w:val="right" w:leader="dot" w:pos="9354"/>
        </w:tabs>
        <w:rPr>
          <w:kern w:val="2"/>
          <w:szCs w:val="24"/>
          <w:lang w:val="en-US" w:eastAsia="zh-CN" w:bidi="ar-SA"/>
        </w:rPr>
      </w:pPr>
      <w:r>
        <w:rPr>
          <w:rFonts w:hint="eastAsia"/>
          <w:kern w:val="2"/>
          <w:szCs w:val="28"/>
          <w:lang w:val="en-US" w:eastAsia="zh-CN" w:bidi="ar-SA"/>
        </w:rPr>
        <w:t>4.4 喷头的选择与布置</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_Toc4580 </w:instrText>
      </w:r>
      <w:r>
        <w:rPr>
          <w:kern w:val="2"/>
          <w:szCs w:val="24"/>
          <w:lang w:val="en-US" w:eastAsia="zh-CN" w:bidi="ar-SA"/>
        </w:rPr>
        <w:fldChar w:fldCharType="separate"/>
      </w:r>
      <w:r>
        <w:rPr>
          <w:kern w:val="2"/>
          <w:szCs w:val="24"/>
          <w:lang w:val="en-US" w:eastAsia="zh-CN" w:bidi="ar-SA"/>
        </w:rPr>
        <w:t>29</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4.4.1 喷头的选择</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_Toc28719 </w:instrText>
      </w:r>
      <w:r>
        <w:rPr>
          <w:kern w:val="2"/>
          <w:szCs w:val="24"/>
          <w:lang w:val="en-US" w:eastAsia="zh-CN" w:bidi="ar-SA"/>
        </w:rPr>
        <w:fldChar w:fldCharType="separate"/>
      </w:r>
      <w:r>
        <w:rPr>
          <w:kern w:val="2"/>
          <w:szCs w:val="24"/>
          <w:lang w:val="en-US" w:eastAsia="zh-CN" w:bidi="ar-SA"/>
        </w:rPr>
        <w:t>29</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4.4.2 喷头的布置</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_Toc18906 </w:instrText>
      </w:r>
      <w:r>
        <w:rPr>
          <w:kern w:val="2"/>
          <w:szCs w:val="24"/>
          <w:lang w:val="en-US" w:eastAsia="zh-CN" w:bidi="ar-SA"/>
        </w:rPr>
        <w:fldChar w:fldCharType="separate"/>
      </w:r>
      <w:r>
        <w:rPr>
          <w:kern w:val="2"/>
          <w:szCs w:val="24"/>
          <w:lang w:val="en-US" w:eastAsia="zh-CN" w:bidi="ar-SA"/>
        </w:rPr>
        <w:t>29</w:t>
      </w:r>
      <w:r>
        <w:rPr>
          <w:kern w:val="2"/>
          <w:szCs w:val="24"/>
          <w:lang w:val="en-US" w:eastAsia="zh-CN" w:bidi="ar-SA"/>
        </w:rPr>
        <w:fldChar w:fldCharType="end"/>
      </w:r>
    </w:p>
    <w:p>
      <w:pPr>
        <w:pStyle w:val="TOC2"/>
        <w:tabs>
          <w:tab w:val="right" w:leader="dot" w:pos="9354"/>
        </w:tabs>
        <w:rPr>
          <w:kern w:val="2"/>
          <w:szCs w:val="24"/>
          <w:lang w:val="en-US" w:eastAsia="zh-CN" w:bidi="ar-SA"/>
        </w:rPr>
      </w:pPr>
      <w:r>
        <w:rPr>
          <w:rFonts w:hint="eastAsia"/>
          <w:kern w:val="2"/>
          <w:szCs w:val="28"/>
          <w:lang w:val="en-US" w:eastAsia="zh-CN" w:bidi="ar-SA"/>
        </w:rPr>
        <w:t>4.5 系统流量计算</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_Toc21928 </w:instrText>
      </w:r>
      <w:r>
        <w:rPr>
          <w:kern w:val="2"/>
          <w:szCs w:val="24"/>
          <w:lang w:val="en-US" w:eastAsia="zh-CN" w:bidi="ar-SA"/>
        </w:rPr>
        <w:fldChar w:fldCharType="separate"/>
      </w:r>
      <w:r>
        <w:rPr>
          <w:kern w:val="2"/>
          <w:szCs w:val="24"/>
          <w:lang w:val="en-US" w:eastAsia="zh-CN" w:bidi="ar-SA"/>
        </w:rPr>
        <w:t>31</w:t>
      </w:r>
      <w:r>
        <w:rPr>
          <w:kern w:val="2"/>
          <w:szCs w:val="24"/>
          <w:lang w:val="en-US" w:eastAsia="zh-CN" w:bidi="ar-SA"/>
        </w:rPr>
        <w:fldChar w:fldCharType="end"/>
      </w:r>
    </w:p>
    <w:p>
      <w:pPr>
        <w:pStyle w:val="TOC2"/>
        <w:tabs>
          <w:tab w:val="right" w:leader="dot" w:pos="9354"/>
        </w:tabs>
        <w:rPr>
          <w:kern w:val="2"/>
          <w:szCs w:val="24"/>
          <w:lang w:val="en-US" w:eastAsia="zh-CN" w:bidi="ar-SA"/>
        </w:rPr>
      </w:pPr>
      <w:r>
        <w:rPr>
          <w:rFonts w:hint="eastAsia"/>
          <w:kern w:val="2"/>
          <w:szCs w:val="28"/>
          <w:lang w:val="en-US" w:eastAsia="zh-CN" w:bidi="ar-SA"/>
        </w:rPr>
        <w:t>4.6 校核喷水强度</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_Toc17536 </w:instrText>
      </w:r>
      <w:r>
        <w:rPr>
          <w:kern w:val="2"/>
          <w:szCs w:val="24"/>
          <w:lang w:val="en-US" w:eastAsia="zh-CN" w:bidi="ar-SA"/>
        </w:rPr>
        <w:fldChar w:fldCharType="separate"/>
      </w:r>
      <w:r>
        <w:rPr>
          <w:kern w:val="2"/>
          <w:szCs w:val="24"/>
          <w:lang w:val="en-US" w:eastAsia="zh-CN" w:bidi="ar-SA"/>
        </w:rPr>
        <w:t>31</w:t>
      </w:r>
      <w:r>
        <w:rPr>
          <w:kern w:val="2"/>
          <w:szCs w:val="24"/>
          <w:lang w:val="en-US" w:eastAsia="zh-CN" w:bidi="ar-SA"/>
        </w:rPr>
        <w:fldChar w:fldCharType="end"/>
      </w:r>
    </w:p>
    <w:p>
      <w:pPr>
        <w:pStyle w:val="TOC2"/>
        <w:tabs>
          <w:tab w:val="right" w:leader="dot" w:pos="9354"/>
        </w:tabs>
        <w:rPr>
          <w:kern w:val="2"/>
          <w:szCs w:val="24"/>
          <w:lang w:val="en-US" w:eastAsia="zh-CN" w:bidi="ar-SA"/>
        </w:rPr>
        <w:sectPr>
          <w:headerReference w:type="even" r:id="rId9"/>
          <w:footerReference w:type="even" r:id="rId10"/>
          <w:footerReference w:type="default" r:id="rId11"/>
          <w:footerReference w:type="first" r:id="rId12"/>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0"/>
          <w:cols w:space="708"/>
          <w:docGrid w:type="lines" w:linePitch="312"/>
        </w:sectPr>
      </w:pPr>
      <w:r>
        <w:rPr>
          <w:rFonts w:hint="eastAsia"/>
          <w:kern w:val="2"/>
          <w:szCs w:val="28"/>
          <w:lang w:val="en-US" w:eastAsia="zh-CN" w:bidi="ar-SA"/>
        </w:rPr>
        <w:t>4.7  管道水力计算</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_Toc27426 </w:instrText>
      </w:r>
      <w:r>
        <w:rPr>
          <w:kern w:val="2"/>
          <w:szCs w:val="24"/>
          <w:lang w:val="en-US" w:eastAsia="zh-CN" w:bidi="ar-SA"/>
        </w:rPr>
        <w:fldChar w:fldCharType="separate"/>
      </w:r>
      <w:r>
        <w:rPr>
          <w:kern w:val="2"/>
          <w:szCs w:val="24"/>
          <w:lang w:val="en-US" w:eastAsia="zh-CN" w:bidi="ar-SA"/>
        </w:rPr>
        <w:t>32</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4.7.1 管道的沿程水头损失</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_Toc24556 </w:instrText>
      </w:r>
      <w:r>
        <w:rPr>
          <w:kern w:val="2"/>
          <w:szCs w:val="24"/>
          <w:lang w:val="en-US" w:eastAsia="zh-CN" w:bidi="ar-SA"/>
        </w:rPr>
        <w:fldChar w:fldCharType="separate"/>
      </w:r>
      <w:r>
        <w:rPr>
          <w:kern w:val="2"/>
          <w:szCs w:val="24"/>
          <w:lang w:val="en-US" w:eastAsia="zh-CN" w:bidi="ar-SA"/>
        </w:rPr>
        <w:t>32</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4.7.2 管道局部水头损失</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_Toc16623 </w:instrText>
      </w:r>
      <w:r>
        <w:rPr>
          <w:kern w:val="2"/>
          <w:szCs w:val="24"/>
          <w:lang w:val="en-US" w:eastAsia="zh-CN" w:bidi="ar-SA"/>
        </w:rPr>
        <w:fldChar w:fldCharType="separate"/>
      </w:r>
      <w:r>
        <w:rPr>
          <w:kern w:val="2"/>
          <w:szCs w:val="24"/>
          <w:lang w:val="en-US" w:eastAsia="zh-CN" w:bidi="ar-SA"/>
        </w:rPr>
        <w:t>32</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4.7.3 沿程和局部水头损失</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_Toc13171 </w:instrText>
      </w:r>
      <w:r>
        <w:rPr>
          <w:kern w:val="2"/>
          <w:szCs w:val="24"/>
          <w:lang w:val="en-US" w:eastAsia="zh-CN" w:bidi="ar-SA"/>
        </w:rPr>
        <w:fldChar w:fldCharType="separate"/>
      </w:r>
      <w:r>
        <w:rPr>
          <w:kern w:val="2"/>
          <w:szCs w:val="24"/>
          <w:lang w:val="en-US" w:eastAsia="zh-CN" w:bidi="ar-SA"/>
        </w:rPr>
        <w:t>33</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4.7.4 管系特性系数</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_Toc24624 </w:instrText>
      </w:r>
      <w:r>
        <w:rPr>
          <w:kern w:val="2"/>
          <w:szCs w:val="24"/>
          <w:lang w:val="en-US" w:eastAsia="zh-CN" w:bidi="ar-SA"/>
        </w:rPr>
        <w:fldChar w:fldCharType="separate"/>
      </w:r>
      <w:r>
        <w:rPr>
          <w:kern w:val="2"/>
          <w:szCs w:val="24"/>
          <w:lang w:val="en-US" w:eastAsia="zh-CN" w:bidi="ar-SA"/>
        </w:rPr>
        <w:t>34</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4.7.5 水泵扬程或系统入水口的供水压力</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_Toc15946 </w:instrText>
      </w:r>
      <w:r>
        <w:rPr>
          <w:kern w:val="2"/>
          <w:szCs w:val="24"/>
          <w:lang w:val="en-US" w:eastAsia="zh-CN" w:bidi="ar-SA"/>
        </w:rPr>
        <w:fldChar w:fldCharType="separate"/>
      </w:r>
      <w:r>
        <w:rPr>
          <w:kern w:val="2"/>
          <w:szCs w:val="24"/>
          <w:lang w:val="en-US" w:eastAsia="zh-CN" w:bidi="ar-SA"/>
        </w:rPr>
        <w:t>34</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4.7.6 水箱高度的确定</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_Toc25467 </w:instrText>
      </w:r>
      <w:r>
        <w:rPr>
          <w:kern w:val="2"/>
          <w:szCs w:val="24"/>
          <w:lang w:val="en-US" w:eastAsia="zh-CN" w:bidi="ar-SA"/>
        </w:rPr>
        <w:fldChar w:fldCharType="separate"/>
      </w:r>
      <w:r>
        <w:rPr>
          <w:kern w:val="2"/>
          <w:szCs w:val="24"/>
          <w:lang w:val="en-US" w:eastAsia="zh-CN" w:bidi="ar-SA"/>
        </w:rPr>
        <w:t>35</w:t>
      </w:r>
      <w:r>
        <w:rPr>
          <w:kern w:val="2"/>
          <w:szCs w:val="24"/>
          <w:lang w:val="en-US" w:eastAsia="zh-CN" w:bidi="ar-SA"/>
        </w:rPr>
        <w:fldChar w:fldCharType="end"/>
      </w:r>
    </w:p>
    <w:p>
      <w:pPr>
        <w:pStyle w:val="TOC2"/>
        <w:tabs>
          <w:tab w:val="right" w:leader="dot" w:pos="9354"/>
        </w:tabs>
        <w:rPr>
          <w:kern w:val="2"/>
          <w:szCs w:val="24"/>
          <w:lang w:val="en-US" w:eastAsia="zh-CN" w:bidi="ar-SA"/>
        </w:rPr>
      </w:pPr>
      <w:r>
        <w:rPr>
          <w:rFonts w:hint="eastAsia"/>
          <w:kern w:val="2"/>
          <w:szCs w:val="32"/>
          <w:lang w:val="en-US" w:eastAsia="zh-CN" w:bidi="ar-SA"/>
        </w:rPr>
        <w:t>4.8 计算流程</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_Toc12316 </w:instrText>
      </w:r>
      <w:r>
        <w:rPr>
          <w:kern w:val="2"/>
          <w:szCs w:val="24"/>
          <w:lang w:val="en-US" w:eastAsia="zh-CN" w:bidi="ar-SA"/>
        </w:rPr>
        <w:fldChar w:fldCharType="separate"/>
      </w:r>
      <w:r>
        <w:rPr>
          <w:kern w:val="2"/>
          <w:szCs w:val="24"/>
          <w:lang w:val="en-US" w:eastAsia="zh-CN" w:bidi="ar-SA"/>
        </w:rPr>
        <w:t>35</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 xml:space="preserve">4.8.1 </w:t>
      </w:r>
      <w:r>
        <w:rPr>
          <w:rFonts w:hint="default"/>
          <w:kern w:val="2"/>
          <w:szCs w:val="24"/>
          <w:lang w:val="en-US" w:eastAsia="zh-CN" w:bidi="ar-SA"/>
        </w:rPr>
        <w:t>水泵供水水力计算</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_Toc25998 </w:instrText>
      </w:r>
      <w:r>
        <w:rPr>
          <w:kern w:val="2"/>
          <w:szCs w:val="24"/>
          <w:lang w:val="en-US" w:eastAsia="zh-CN" w:bidi="ar-SA"/>
        </w:rPr>
        <w:fldChar w:fldCharType="separate"/>
      </w:r>
      <w:r>
        <w:rPr>
          <w:kern w:val="2"/>
          <w:szCs w:val="24"/>
          <w:lang w:val="en-US" w:eastAsia="zh-CN" w:bidi="ar-SA"/>
        </w:rPr>
        <w:t>35</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 xml:space="preserve">4.8.2 </w:t>
      </w:r>
      <w:r>
        <w:rPr>
          <w:rFonts w:hint="default"/>
          <w:kern w:val="2"/>
          <w:szCs w:val="24"/>
          <w:lang w:val="en-US" w:eastAsia="zh-CN" w:bidi="ar-SA"/>
        </w:rPr>
        <w:t>流速校核</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_Toc17253 </w:instrText>
      </w:r>
      <w:r>
        <w:rPr>
          <w:kern w:val="2"/>
          <w:szCs w:val="24"/>
          <w:lang w:val="en-US" w:eastAsia="zh-CN" w:bidi="ar-SA"/>
        </w:rPr>
        <w:fldChar w:fldCharType="separate"/>
      </w:r>
      <w:r>
        <w:rPr>
          <w:kern w:val="2"/>
          <w:szCs w:val="24"/>
          <w:lang w:val="en-US" w:eastAsia="zh-CN" w:bidi="ar-SA"/>
        </w:rPr>
        <w:t>37</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 xml:space="preserve">4.8.3 </w:t>
      </w:r>
      <w:r>
        <w:rPr>
          <w:rFonts w:hint="default"/>
          <w:kern w:val="2"/>
          <w:szCs w:val="24"/>
          <w:lang w:val="en-US" w:eastAsia="zh-CN" w:bidi="ar-SA"/>
        </w:rPr>
        <w:t>水泵供水喷水强度校核</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_Toc32457 </w:instrText>
      </w:r>
      <w:r>
        <w:rPr>
          <w:kern w:val="2"/>
          <w:szCs w:val="24"/>
          <w:lang w:val="en-US" w:eastAsia="zh-CN" w:bidi="ar-SA"/>
        </w:rPr>
        <w:fldChar w:fldCharType="separate"/>
      </w:r>
      <w:r>
        <w:rPr>
          <w:kern w:val="2"/>
          <w:szCs w:val="24"/>
          <w:lang w:val="en-US" w:eastAsia="zh-CN" w:bidi="ar-SA"/>
        </w:rPr>
        <w:t>37</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 xml:space="preserve">4.8.4 </w:t>
      </w:r>
      <w:r>
        <w:rPr>
          <w:rFonts w:hint="default"/>
          <w:kern w:val="2"/>
          <w:szCs w:val="24"/>
          <w:lang w:val="en-US" w:eastAsia="zh-CN" w:bidi="ar-SA"/>
        </w:rPr>
        <w:t>喷淋泵的选型</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_Toc8083 </w:instrText>
      </w:r>
      <w:r>
        <w:rPr>
          <w:kern w:val="2"/>
          <w:szCs w:val="24"/>
          <w:lang w:val="en-US" w:eastAsia="zh-CN" w:bidi="ar-SA"/>
        </w:rPr>
        <w:fldChar w:fldCharType="separate"/>
      </w:r>
      <w:r>
        <w:rPr>
          <w:kern w:val="2"/>
          <w:szCs w:val="24"/>
          <w:lang w:val="en-US" w:eastAsia="zh-CN" w:bidi="ar-SA"/>
        </w:rPr>
        <w:t>38</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 xml:space="preserve">4.8.5 </w:t>
      </w:r>
      <w:r>
        <w:rPr>
          <w:rFonts w:hint="default"/>
          <w:kern w:val="2"/>
          <w:szCs w:val="24"/>
          <w:lang w:val="en-US" w:eastAsia="zh-CN" w:bidi="ar-SA"/>
        </w:rPr>
        <w:t>水泵接合器的设置</w:t>
      </w:r>
      <w:r>
        <w:rPr>
          <w:rFonts w:hint="eastAsia"/>
          <w:kern w:val="2"/>
          <w:szCs w:val="24"/>
          <w:lang w:val="en-US" w:eastAsia="zh-CN" w:bidi="ar-SA"/>
        </w:rPr>
        <w:t>及水池容积</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_Toc3907 </w:instrText>
      </w:r>
      <w:r>
        <w:rPr>
          <w:kern w:val="2"/>
          <w:szCs w:val="24"/>
          <w:lang w:val="en-US" w:eastAsia="zh-CN" w:bidi="ar-SA"/>
        </w:rPr>
        <w:fldChar w:fldCharType="separate"/>
      </w:r>
      <w:r>
        <w:rPr>
          <w:kern w:val="2"/>
          <w:szCs w:val="24"/>
          <w:lang w:val="en-US" w:eastAsia="zh-CN" w:bidi="ar-SA"/>
        </w:rPr>
        <w:t>38</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 xml:space="preserve">4.8.6 </w:t>
      </w:r>
      <w:r>
        <w:rPr>
          <w:rFonts w:hint="default"/>
          <w:kern w:val="2"/>
          <w:szCs w:val="24"/>
          <w:lang w:val="en-US" w:eastAsia="zh-CN" w:bidi="ar-SA"/>
        </w:rPr>
        <w:t>水箱供水水力计算</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_Toc10554 </w:instrText>
      </w:r>
      <w:r>
        <w:rPr>
          <w:kern w:val="2"/>
          <w:szCs w:val="24"/>
          <w:lang w:val="en-US" w:eastAsia="zh-CN" w:bidi="ar-SA"/>
        </w:rPr>
        <w:fldChar w:fldCharType="separate"/>
      </w:r>
      <w:r>
        <w:rPr>
          <w:kern w:val="2"/>
          <w:szCs w:val="24"/>
          <w:lang w:val="en-US" w:eastAsia="zh-CN" w:bidi="ar-SA"/>
        </w:rPr>
        <w:t>38</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 xml:space="preserve">4.8.7 </w:t>
      </w:r>
      <w:r>
        <w:rPr>
          <w:rFonts w:hint="default"/>
          <w:kern w:val="2"/>
          <w:szCs w:val="24"/>
          <w:lang w:val="en-US" w:eastAsia="zh-CN" w:bidi="ar-SA"/>
        </w:rPr>
        <w:t>水箱供水喷水强度校核</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_Toc17074 </w:instrText>
      </w:r>
      <w:r>
        <w:rPr>
          <w:kern w:val="2"/>
          <w:szCs w:val="24"/>
          <w:lang w:val="en-US" w:eastAsia="zh-CN" w:bidi="ar-SA"/>
        </w:rPr>
        <w:fldChar w:fldCharType="separate"/>
      </w:r>
      <w:r>
        <w:rPr>
          <w:kern w:val="2"/>
          <w:szCs w:val="24"/>
          <w:lang w:val="en-US" w:eastAsia="zh-CN" w:bidi="ar-SA"/>
        </w:rPr>
        <w:t>40</w:t>
      </w:r>
      <w:r>
        <w:rPr>
          <w:kern w:val="2"/>
          <w:szCs w:val="24"/>
          <w:lang w:val="en-US" w:eastAsia="zh-CN" w:bidi="ar-SA"/>
        </w:rPr>
        <w:fldChar w:fldCharType="end"/>
      </w:r>
    </w:p>
    <w:p>
      <w:pPr>
        <w:pStyle w:val="TOC2"/>
        <w:tabs>
          <w:tab w:val="right" w:leader="dot" w:pos="9354"/>
        </w:tabs>
        <w:rPr>
          <w:kern w:val="2"/>
          <w:szCs w:val="24"/>
          <w:lang w:val="en-US" w:eastAsia="zh-CN" w:bidi="ar-SA"/>
        </w:rPr>
      </w:pPr>
      <w:r>
        <w:rPr>
          <w:rFonts w:hint="eastAsia"/>
          <w:kern w:val="2"/>
          <w:szCs w:val="28"/>
          <w:lang w:val="en-US" w:eastAsia="zh-CN" w:bidi="ar-SA"/>
        </w:rPr>
        <w:t>4.9 喷淋系统计算小结</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_Toc6367 </w:instrText>
      </w:r>
      <w:r>
        <w:rPr>
          <w:kern w:val="2"/>
          <w:szCs w:val="24"/>
          <w:lang w:val="en-US" w:eastAsia="zh-CN" w:bidi="ar-SA"/>
        </w:rPr>
        <w:fldChar w:fldCharType="separate"/>
      </w:r>
      <w:r>
        <w:rPr>
          <w:kern w:val="2"/>
          <w:szCs w:val="24"/>
          <w:lang w:val="en-US" w:eastAsia="zh-CN" w:bidi="ar-SA"/>
        </w:rPr>
        <w:t>41</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4.9.1 水泵</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_Toc25737 </w:instrText>
      </w:r>
      <w:r>
        <w:rPr>
          <w:kern w:val="2"/>
          <w:szCs w:val="24"/>
          <w:lang w:val="en-US" w:eastAsia="zh-CN" w:bidi="ar-SA"/>
        </w:rPr>
        <w:fldChar w:fldCharType="separate"/>
      </w:r>
      <w:r>
        <w:rPr>
          <w:kern w:val="2"/>
          <w:szCs w:val="24"/>
          <w:lang w:val="en-US" w:eastAsia="zh-CN" w:bidi="ar-SA"/>
        </w:rPr>
        <w:t>41</w:t>
      </w:r>
      <w:r>
        <w:rPr>
          <w:kern w:val="2"/>
          <w:szCs w:val="24"/>
          <w:lang w:val="en-US" w:eastAsia="zh-CN" w:bidi="ar-SA"/>
        </w:rPr>
        <w:fldChar w:fldCharType="end"/>
      </w:r>
    </w:p>
    <w:p>
      <w:pPr>
        <w:pStyle w:val="TOC3"/>
        <w:tabs>
          <w:tab w:val="right" w:leader="dot" w:pos="9354"/>
        </w:tabs>
        <w:rPr>
          <w:kern w:val="2"/>
          <w:szCs w:val="24"/>
          <w:lang w:val="en-US" w:eastAsia="zh-CN" w:bidi="ar-SA"/>
        </w:rPr>
      </w:pPr>
      <w:r>
        <w:rPr>
          <w:rFonts w:hint="eastAsia"/>
          <w:kern w:val="2"/>
          <w:szCs w:val="24"/>
          <w:lang w:val="en-US" w:eastAsia="zh-CN" w:bidi="ar-SA"/>
        </w:rPr>
        <w:t>4.9.2 水箱</w:t>
      </w:r>
      <w:r>
        <w:rPr>
          <w:kern w:val="2"/>
          <w:szCs w:val="24"/>
          <w:lang w:val="en-US" w:eastAsia="zh-CN" w:bidi="ar-SA"/>
        </w:rPr>
        <w:tab/>
      </w:r>
      <w:r>
        <w:rPr>
          <w:kern w:val="2"/>
          <w:szCs w:val="24"/>
          <w:lang w:val="en-US" w:eastAsia="zh-CN" w:bidi="ar-SA"/>
        </w:rPr>
        <w:fldChar w:fldCharType="begin" w:dirty="1"/>
      </w:r>
      <w:r>
        <w:rPr>
          <w:kern w:val="2"/>
          <w:szCs w:val="24"/>
          <w:lang w:val="en-US" w:eastAsia="zh-CN" w:bidi="ar-SA"/>
        </w:rPr>
        <w:instrText xml:space="preserve"> PAGEREF _Toc13607 </w:instrText>
      </w:r>
      <w:r>
        <w:rPr>
          <w:kern w:val="2"/>
          <w:szCs w:val="24"/>
          <w:lang w:val="en-US" w:eastAsia="zh-CN" w:bidi="ar-SA"/>
        </w:rPr>
        <w:fldChar w:fldCharType="separate"/>
      </w:r>
      <w:r>
        <w:rPr>
          <w:kern w:val="2"/>
          <w:szCs w:val="24"/>
          <w:lang w:val="en-US" w:eastAsia="zh-CN" w:bidi="ar-SA"/>
        </w:rPr>
        <w:t>41</w:t>
      </w:r>
      <w:r>
        <w:rPr>
          <w:kern w:val="2"/>
          <w:szCs w:val="24"/>
          <w:lang w:val="en-US" w:eastAsia="zh-CN" w:bidi="ar-SA"/>
        </w:rPr>
        <w:fldChar w:fldCharType="end"/>
      </w:r>
    </w:p>
    <w:p>
      <w:pPr>
        <w:pStyle w:val="TOC1"/>
        <w:tabs>
          <w:tab w:val="right" w:leader="dot" w:pos="9354"/>
        </w:tabs>
        <w:rPr>
          <w:b/>
          <w:bCs/>
          <w:kern w:val="2"/>
          <w:szCs w:val="24"/>
          <w:lang w:val="en-US" w:eastAsia="zh-CN" w:bidi="ar-SA"/>
        </w:rPr>
      </w:pPr>
      <w:r>
        <w:rPr>
          <w:rFonts w:hint="eastAsia"/>
          <w:b/>
          <w:bCs/>
          <w:kern w:val="2"/>
          <w:szCs w:val="24"/>
          <w:lang w:val="en-US" w:eastAsia="zh-CN" w:bidi="ar-SA"/>
        </w:rPr>
        <w:t>设计总结</w:t>
      </w:r>
      <w:r>
        <w:rPr>
          <w:b/>
          <w:bCs/>
          <w:kern w:val="2"/>
          <w:szCs w:val="24"/>
          <w:lang w:val="en-US" w:eastAsia="zh-CN" w:bidi="ar-SA"/>
        </w:rPr>
        <w:tab/>
      </w:r>
      <w:r>
        <w:rPr>
          <w:b/>
          <w:bCs/>
          <w:kern w:val="2"/>
          <w:szCs w:val="24"/>
          <w:lang w:val="en-US" w:eastAsia="zh-CN" w:bidi="ar-SA"/>
        </w:rPr>
        <w:fldChar w:fldCharType="begin" w:dirty="1"/>
      </w:r>
      <w:r>
        <w:rPr>
          <w:b/>
          <w:bCs/>
          <w:kern w:val="2"/>
          <w:szCs w:val="24"/>
          <w:lang w:val="en-US" w:eastAsia="zh-CN" w:bidi="ar-SA"/>
        </w:rPr>
        <w:instrText xml:space="preserve"> PAGEREF _Toc3565 </w:instrText>
      </w:r>
      <w:r>
        <w:rPr>
          <w:b/>
          <w:bCs/>
          <w:kern w:val="2"/>
          <w:szCs w:val="24"/>
          <w:lang w:val="en-US" w:eastAsia="zh-CN" w:bidi="ar-SA"/>
        </w:rPr>
        <w:fldChar w:fldCharType="separate"/>
      </w:r>
      <w:r>
        <w:rPr>
          <w:b/>
          <w:bCs/>
          <w:kern w:val="2"/>
          <w:szCs w:val="24"/>
          <w:lang w:val="en-US" w:eastAsia="zh-CN" w:bidi="ar-SA"/>
        </w:rPr>
        <w:t>42</w:t>
      </w:r>
      <w:r>
        <w:rPr>
          <w:b/>
          <w:bCs/>
          <w:kern w:val="2"/>
          <w:szCs w:val="24"/>
          <w:lang w:val="en-US" w:eastAsia="zh-CN" w:bidi="ar-SA"/>
        </w:rPr>
        <w:fldChar w:fldCharType="end"/>
      </w:r>
    </w:p>
    <w:p>
      <w:pPr>
        <w:pStyle w:val="TOC1"/>
        <w:tabs>
          <w:tab w:val="right" w:leader="dot" w:pos="9354"/>
        </w:tabs>
        <w:rPr>
          <w:b/>
          <w:bCs/>
          <w:kern w:val="2"/>
          <w:szCs w:val="24"/>
          <w:lang w:val="en-US" w:eastAsia="zh-CN" w:bidi="ar-SA"/>
        </w:rPr>
      </w:pPr>
      <w:r>
        <w:rPr>
          <w:rFonts w:hint="eastAsia"/>
          <w:b/>
          <w:bCs/>
          <w:kern w:val="2"/>
          <w:szCs w:val="24"/>
          <w:lang w:val="en-US" w:eastAsia="zh-CN" w:bidi="ar-SA"/>
        </w:rPr>
        <w:t>参考文献</w:t>
      </w:r>
      <w:r>
        <w:rPr>
          <w:b/>
          <w:bCs/>
          <w:kern w:val="2"/>
          <w:szCs w:val="24"/>
          <w:lang w:val="en-US" w:eastAsia="zh-CN" w:bidi="ar-SA"/>
        </w:rPr>
        <w:tab/>
      </w:r>
      <w:r>
        <w:rPr>
          <w:b/>
          <w:bCs/>
          <w:kern w:val="2"/>
          <w:szCs w:val="24"/>
          <w:lang w:val="en-US" w:eastAsia="zh-CN" w:bidi="ar-SA"/>
        </w:rPr>
        <w:fldChar w:fldCharType="begin" w:dirty="1"/>
      </w:r>
      <w:r>
        <w:rPr>
          <w:b/>
          <w:bCs/>
          <w:kern w:val="2"/>
          <w:szCs w:val="24"/>
          <w:lang w:val="en-US" w:eastAsia="zh-CN" w:bidi="ar-SA"/>
        </w:rPr>
        <w:instrText xml:space="preserve"> PAGEREF _Toc13162 </w:instrText>
      </w:r>
      <w:r>
        <w:rPr>
          <w:b/>
          <w:bCs/>
          <w:kern w:val="2"/>
          <w:szCs w:val="24"/>
          <w:lang w:val="en-US" w:eastAsia="zh-CN" w:bidi="ar-SA"/>
        </w:rPr>
        <w:fldChar w:fldCharType="separate"/>
      </w:r>
      <w:r>
        <w:rPr>
          <w:b/>
          <w:bCs/>
          <w:kern w:val="2"/>
          <w:szCs w:val="24"/>
          <w:lang w:val="en-US" w:eastAsia="zh-CN" w:bidi="ar-SA"/>
        </w:rPr>
        <w:t>43</w:t>
      </w:r>
      <w:r>
        <w:rPr>
          <w:b/>
          <w:bCs/>
          <w:kern w:val="2"/>
          <w:szCs w:val="24"/>
          <w:lang w:val="en-US" w:eastAsia="zh-CN" w:bidi="ar-SA"/>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0" w:right="0" w:firstLine="420" w:leftChars="0" w:rightChars="0" w:firstLineChars="200"/>
        <w:jc w:val="left"/>
        <w:textAlignment w:val="auto"/>
        <w:outlineLvl w:val="9"/>
        <w:rPr>
          <w:rFonts w:ascii="宋体" w:eastAsia="宋体" w:hAnsi="宋体" w:cs="宋体" w:hint="eastAsia"/>
          <w:sz w:val="24"/>
        </w:rPr>
      </w:pPr>
      <w:r>
        <w:rPr>
          <w:rFonts w:eastAsia="黑体"/>
          <w:bCs/>
          <w:caps/>
          <w:kern w:val="2"/>
          <w:szCs w:val="22"/>
          <w:u w:val="single"/>
          <w:lang w:val="en-US" w:eastAsia="zh-CN" w:bidi="ar-SA"/>
        </w:rPr>
        <w:fldChar w:fldCharType="end"/>
      </w:r>
    </w:p>
    <w:p>
      <w:pPr>
        <w:pStyle w:val="Heading2"/>
        <w:ind w:left="0" w:firstLine="0" w:leftChars="0" w:firstLineChars="0"/>
        <w:rPr>
          <w:rFonts w:hint="eastAsia"/>
          <w:sz w:val="28"/>
          <w:szCs w:val="28"/>
          <w:lang w:eastAsia="zh-CN"/>
        </w:rPr>
      </w:pPr>
      <w:bookmarkStart w:id="1" w:name="_Toc32496"/>
      <w:r>
        <w:rPr>
          <w:rFonts w:hint="eastAsia"/>
          <w:sz w:val="28"/>
          <w:szCs w:val="28"/>
        </w:rPr>
        <w:t>1.</w:t>
      </w:r>
      <w:r>
        <w:rPr>
          <w:rFonts w:hint="eastAsia"/>
          <w:sz w:val="28"/>
          <w:szCs w:val="28"/>
          <w:lang w:val="en-US" w:eastAsia="zh-CN"/>
        </w:rPr>
        <w:t>3</w:t>
      </w:r>
      <w:r>
        <w:rPr>
          <w:rFonts w:hint="eastAsia"/>
          <w:sz w:val="28"/>
          <w:szCs w:val="28"/>
        </w:rPr>
        <w:t xml:space="preserve"> </w:t>
      </w:r>
      <w:r>
        <w:rPr>
          <w:rFonts w:hint="eastAsia"/>
          <w:sz w:val="28"/>
          <w:szCs w:val="28"/>
          <w:lang w:eastAsia="zh-CN"/>
        </w:rPr>
        <w:t>设计内容</w:t>
      </w:r>
      <w:bookmarkEnd w:id="1"/>
    </w:p>
    <w:p>
      <w:pPr>
        <w:pStyle w:val="Heading3"/>
        <w:ind w:left="0" w:firstLine="0" w:leftChars="0" w:firstLineChars="0"/>
        <w:rPr>
          <w:rFonts w:hint="eastAsia"/>
          <w:lang w:val="en-US" w:eastAsia="zh-CN"/>
        </w:rPr>
      </w:pPr>
      <w:r>
        <w:rPr>
          <w:rFonts w:hint="eastAsia"/>
          <w:lang w:val="en-US" w:eastAsia="zh-CN"/>
        </w:rPr>
        <w:t xml:space="preserve"> </w:t>
      </w:r>
      <w:bookmarkStart w:id="2" w:name="_Toc22720"/>
      <w:r>
        <w:rPr>
          <w:rFonts w:hint="eastAsia"/>
          <w:sz w:val="24"/>
          <w:szCs w:val="24"/>
          <w:lang w:val="en-US" w:eastAsia="zh-CN"/>
        </w:rPr>
        <w:t>1.3.1 设计规范</w:t>
      </w:r>
      <w:bookmarkEnd w:id="2"/>
    </w:p>
    <w:p>
      <w:pPr>
        <w:pStyle w:val="NormalIndent"/>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Times New Roman" w:hAnsi="Times New Roman" w:cs="Times New Roman" w:hint="default"/>
        </w:rPr>
      </w:pPr>
      <w:r>
        <w:rPr>
          <w:rFonts w:ascii="Times New Roman" w:hAnsi="Times New Roman" w:cs="Times New Roman" w:hint="eastAsia"/>
        </w:rPr>
        <w:t>[ 1 ]</w:t>
      </w:r>
      <w:r>
        <w:rPr>
          <w:rFonts w:ascii="宋体" w:hAnsi="宋体" w:cs="宋体" w:hint="eastAsia"/>
          <w:sz w:val="24"/>
        </w:rPr>
        <w:t xml:space="preserve"> </w:t>
      </w:r>
      <w:r>
        <w:rPr>
          <w:rFonts w:ascii="Times New Roman" w:hAnsi="Times New Roman" w:cs="Times New Roman" w:hint="default"/>
        </w:rPr>
        <w:t>GB</w:t>
      </w:r>
      <w:r>
        <w:rPr>
          <w:rFonts w:ascii="Times New Roman" w:hAnsi="Times New Roman" w:cs="Times New Roman" w:hint="default"/>
          <w:lang w:val="en-US" w:eastAsia="zh-CN"/>
        </w:rPr>
        <w:t xml:space="preserve"> </w:t>
      </w:r>
      <w:r>
        <w:rPr>
          <w:rFonts w:ascii="Times New Roman" w:hAnsi="Times New Roman" w:cs="Times New Roman" w:hint="default"/>
        </w:rPr>
        <w:t>50016</w:t>
      </w:r>
      <w:r>
        <w:rPr>
          <w:rFonts w:ascii="Times New Roman" w:hAnsi="Times New Roman" w:cs="Times New Roman" w:hint="default"/>
          <w:lang w:val="en-US" w:eastAsia="zh-CN"/>
        </w:rPr>
        <w:t>-</w:t>
      </w:r>
      <w:r>
        <w:rPr>
          <w:rFonts w:ascii="Times New Roman" w:hAnsi="Times New Roman" w:cs="Times New Roman" w:hint="default"/>
        </w:rPr>
        <w:t>2006，《建筑设计防火规范》</w:t>
      </w:r>
      <w:r>
        <w:rPr>
          <w:rFonts w:ascii="Times New Roman" w:hAnsi="Times New Roman" w:cs="Times New Roman" w:hint="default"/>
          <w:lang w:eastAsia="zh-CN"/>
        </w:rPr>
        <w:t>（</w:t>
      </w:r>
      <w:r>
        <w:rPr>
          <w:rFonts w:ascii="Times New Roman" w:hAnsi="Times New Roman" w:cs="Times New Roman" w:hint="default"/>
        </w:rPr>
        <w:t>以下简称《建规》</w:t>
      </w:r>
      <w:r>
        <w:rPr>
          <w:rFonts w:ascii="Times New Roman" w:hAnsi="Times New Roman" w:cs="Times New Roman" w:hint="default"/>
          <w:lang w:eastAsia="zh-CN"/>
        </w:rPr>
        <w:t>）</w:t>
      </w:r>
      <w:r>
        <w:rPr>
          <w:rFonts w:ascii="Times New Roman" w:hAnsi="Times New Roman" w:cs="Times New Roman" w:hint="default"/>
        </w:rPr>
        <w:t>。</w:t>
      </w:r>
    </w:p>
    <w:p>
      <w:pPr>
        <w:pStyle w:val="NormalIndent"/>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hAnsi="宋体" w:cs="宋体"/>
        </w:rPr>
      </w:pPr>
      <w:r>
        <w:rPr>
          <w:rFonts w:ascii="Times New Roman" w:hAnsi="Times New Roman" w:cs="Times New Roman" w:hint="eastAsia"/>
          <w:kern w:val="2"/>
          <w:sz w:val="24"/>
          <w:szCs w:val="24"/>
          <w:lang w:val="en-US" w:eastAsia="zh-CN" w:bidi="ar-SA"/>
        </w:rPr>
        <w:t>[ 2 ]</w:t>
      </w:r>
      <w:r>
        <w:rPr>
          <w:rFonts w:ascii="宋体" w:hAnsi="宋体" w:cs="宋体" w:hint="eastAsia"/>
          <w:sz w:val="24"/>
        </w:rPr>
        <w:t xml:space="preserve"> </w:t>
      </w:r>
      <w:r>
        <w:rPr>
          <w:rFonts w:ascii="Times New Roman" w:hAnsi="Times New Roman" w:cs="Times New Roman" w:hint="default"/>
        </w:rPr>
        <w:t>GB</w:t>
      </w:r>
      <w:r>
        <w:rPr>
          <w:rFonts w:ascii="Times New Roman" w:hAnsi="Times New Roman" w:cs="Times New Roman" w:hint="default"/>
          <w:lang w:val="en-US" w:eastAsia="zh-CN"/>
        </w:rPr>
        <w:t xml:space="preserve"> </w:t>
      </w:r>
      <w:r>
        <w:rPr>
          <w:rFonts w:ascii="Times New Roman" w:hAnsi="Times New Roman" w:cs="Times New Roman" w:hint="default"/>
        </w:rPr>
        <w:t>50015</w:t>
      </w:r>
      <w:r>
        <w:rPr>
          <w:rFonts w:ascii="Times New Roman" w:hAnsi="Times New Roman" w:cs="Times New Roman" w:hint="default"/>
          <w:lang w:val="en-US" w:eastAsia="zh-CN"/>
        </w:rPr>
        <w:t>-</w:t>
      </w:r>
      <w:r>
        <w:rPr>
          <w:rFonts w:ascii="Times New Roman" w:hAnsi="Times New Roman" w:cs="Times New Roman" w:hint="default"/>
        </w:rPr>
        <w:t>2003，</w:t>
      </w:r>
      <w:r>
        <w:rPr>
          <w:rFonts w:ascii="Times New Roman" w:hAnsi="Times New Roman" w:cs="Times New Roman" w:hint="default"/>
          <w:lang w:eastAsia="zh-CN"/>
        </w:rPr>
        <w:t>《</w:t>
      </w:r>
      <w:r>
        <w:rPr>
          <w:rFonts w:ascii="Times New Roman" w:hAnsi="Times New Roman" w:cs="Times New Roman" w:hint="default"/>
        </w:rPr>
        <w:t>建筑给水排水设计规范</w:t>
      </w:r>
      <w:r>
        <w:rPr>
          <w:rFonts w:ascii="Times New Roman" w:hAnsi="Times New Roman" w:cs="Times New Roman" w:hint="default"/>
          <w:lang w:eastAsia="zh-CN"/>
        </w:rPr>
        <w:t>》。</w:t>
      </w:r>
    </w:p>
    <w:p>
      <w:pPr>
        <w:pStyle w:val="NormalIndent"/>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Times New Roman" w:hAnsi="Times New Roman" w:cs="Times New Roman" w:hint="default"/>
        </w:rPr>
      </w:pPr>
      <w:r>
        <w:rPr>
          <w:rFonts w:ascii="Times New Roman" w:hAnsi="Times New Roman" w:cs="Times New Roman" w:hint="eastAsia"/>
          <w:kern w:val="2"/>
          <w:sz w:val="24"/>
          <w:szCs w:val="24"/>
          <w:lang w:val="en-US" w:eastAsia="zh-CN" w:bidi="ar-SA"/>
        </w:rPr>
        <w:t>[ 3 ]</w:t>
      </w:r>
      <w:r>
        <w:rPr>
          <w:rFonts w:ascii="宋体" w:hAnsi="宋体" w:cs="宋体" w:hint="eastAsia"/>
          <w:sz w:val="24"/>
        </w:rPr>
        <w:t xml:space="preserve"> </w:t>
      </w:r>
      <w:r>
        <w:rPr>
          <w:rFonts w:ascii="Times New Roman" w:hAnsi="Times New Roman" w:cs="Times New Roman" w:hint="default"/>
          <w:lang w:val="en-US" w:eastAsia="zh-CN"/>
        </w:rPr>
        <w:t xml:space="preserve">GB </w:t>
      </w:r>
      <w:r>
        <w:rPr>
          <w:rFonts w:ascii="Times New Roman" w:hAnsi="Times New Roman" w:cs="Times New Roman" w:hint="default"/>
        </w:rPr>
        <w:t>50084</w:t>
      </w:r>
      <w:r>
        <w:rPr>
          <w:rFonts w:ascii="Times New Roman" w:hAnsi="Times New Roman" w:cs="Times New Roman" w:hint="default"/>
          <w:lang w:val="en-US" w:eastAsia="zh-CN"/>
        </w:rPr>
        <w:t>-</w:t>
      </w:r>
      <w:r>
        <w:rPr>
          <w:rFonts w:ascii="Times New Roman" w:hAnsi="Times New Roman" w:cs="Times New Roman" w:hint="default"/>
        </w:rPr>
        <w:t>2001（2005年版），《自动喷水灭火系统设计规范》</w:t>
      </w:r>
      <w:r>
        <w:rPr>
          <w:rFonts w:ascii="Times New Roman" w:hAnsi="Times New Roman" w:cs="Times New Roman" w:hint="default"/>
          <w:lang w:eastAsia="zh-CN"/>
        </w:rPr>
        <w:t>（</w:t>
      </w:r>
      <w:r>
        <w:rPr>
          <w:rFonts w:ascii="Times New Roman" w:hAnsi="Times New Roman" w:cs="Times New Roman" w:hint="default"/>
        </w:rPr>
        <w:t>以</w:t>
      </w:r>
    </w:p>
    <w:p>
      <w:pPr>
        <w:pStyle w:val="NormalIndent"/>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黑体" w:eastAsia="黑体" w:hAnsi="黑体" w:cs="黑体"/>
          <w:lang w:val="en-US" w:eastAsia="zh-CN"/>
        </w:rPr>
      </w:pPr>
      <w:r>
        <w:rPr>
          <w:rFonts w:ascii="Times New Roman" w:hAnsi="Times New Roman" w:cs="Times New Roman" w:hint="default"/>
        </w:rPr>
        <w:t>下简称《喷规》</w:t>
      </w:r>
      <w:r>
        <w:rPr>
          <w:rFonts w:ascii="Times New Roman" w:hAnsi="Times New Roman" w:cs="Times New Roman" w:hint="default"/>
          <w:lang w:eastAsia="zh-CN"/>
        </w:rPr>
        <w:t>）。</w:t>
      </w:r>
    </w:p>
    <w:p>
      <w:pPr>
        <w:spacing w:line="360" w:lineRule="auto"/>
        <w:outlineLvl w:val="1"/>
        <w:rPr>
          <w:rFonts w:ascii="黑体" w:eastAsia="黑体" w:hAnsi="黑体" w:cs="黑体" w:hint="eastAsia"/>
          <w:sz w:val="24"/>
        </w:rPr>
      </w:pPr>
      <w:r>
        <w:rPr>
          <w:rStyle w:val="3Char"/>
          <w:rFonts w:hint="eastAsia"/>
          <w:lang w:val="en-US" w:eastAsia="zh-CN"/>
        </w:rPr>
        <w:t xml:space="preserve"> </w:t>
      </w:r>
      <w:bookmarkStart w:id="3" w:name="_Toc6699"/>
      <w:r>
        <w:rPr>
          <w:rStyle w:val="3Char"/>
          <w:rFonts w:hint="eastAsia"/>
          <w:sz w:val="24"/>
          <w:szCs w:val="24"/>
          <w:lang w:val="en-US" w:eastAsia="zh-CN"/>
        </w:rPr>
        <w:t>1.3.2 法律规范</w:t>
      </w:r>
      <w:bookmarkEnd w:id="3"/>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1"/>
        <w:rPr>
          <w:rFonts w:ascii="宋体" w:hAnsi="宋体" w:cs="宋体" w:hint="eastAsia"/>
          <w:sz w:val="24"/>
        </w:rPr>
      </w:pPr>
      <w:r>
        <w:rPr>
          <w:rFonts w:ascii="Times New Roman" w:hAnsi="Times New Roman" w:cs="Times New Roman" w:hint="eastAsia"/>
          <w:kern w:val="2"/>
          <w:sz w:val="24"/>
          <w:szCs w:val="24"/>
          <w:lang w:val="en-US" w:eastAsia="zh-CN" w:bidi="ar-SA"/>
        </w:rPr>
        <w:t>[ 1 ] 《中华人民共和国消防法》2009年5月1日施行</w:t>
      </w:r>
    </w:p>
    <w:p>
      <w:pPr>
        <w:spacing w:line="360" w:lineRule="auto"/>
        <w:outlineLvl w:val="1"/>
        <w:rPr>
          <w:rStyle w:val="3Char"/>
          <w:rFonts w:hint="eastAsia"/>
        </w:rPr>
      </w:pPr>
      <w:r>
        <w:rPr>
          <w:rFonts w:ascii="黑体" w:eastAsia="黑体" w:hAnsi="黑体" w:cs="黑体" w:hint="eastAsia"/>
          <w:sz w:val="24"/>
          <w:lang w:val="en-US" w:eastAsia="zh-CN"/>
        </w:rPr>
        <w:t xml:space="preserve"> </w:t>
      </w:r>
      <w:bookmarkStart w:id="4" w:name="_Toc31558"/>
      <w:r>
        <w:rPr>
          <w:rStyle w:val="3Char"/>
          <w:rFonts w:hint="eastAsia"/>
          <w:sz w:val="24"/>
          <w:szCs w:val="24"/>
          <w:lang w:val="en-US" w:eastAsia="zh-CN"/>
        </w:rPr>
        <w:t>1.3.3 工程概况</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hAnsi="宋体" w:cs="宋体" w:hint="eastAsia"/>
          <w:sz w:val="24"/>
        </w:rPr>
        <w:sectPr>
          <w:headerReference w:type="even" r:id="rId13"/>
          <w:footerReference w:type="even" r:id="rId14"/>
          <w:footerReference w:type="default" r:id="rId15"/>
          <w:footerReference w:type="first" r:id="rId16"/>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
          <w:cols w:space="708"/>
          <w:titlePg w:val="0"/>
          <w:docGrid w:type="lines" w:linePitch="312"/>
        </w:sectPr>
      </w:pPr>
      <w:bookmarkEnd w:id="4"/>
      <w:r>
        <w:rPr>
          <w:rFonts w:ascii="宋体" w:eastAsia="宋体" w:hAnsi="宋体" w:cs="宋体" w:hint="eastAsia"/>
          <w:sz w:val="24"/>
          <w:szCs w:val="24"/>
          <w:lang w:val="en-US" w:eastAsia="zh-CN"/>
        </w:rPr>
        <w:t>设计主要是对七层酒店进行消防水系统设计。该</w:t>
      </w:r>
      <w:r>
        <w:rPr>
          <w:rFonts w:ascii="宋体" w:eastAsia="宋体" w:hAnsi="宋体" w:cs="宋体" w:hint="eastAsia"/>
          <w:sz w:val="24"/>
          <w:szCs w:val="24"/>
        </w:rPr>
        <w:t>酒店共七层，</w:t>
      </w:r>
      <w:r>
        <w:rPr>
          <w:rFonts w:ascii="宋体" w:eastAsia="宋体" w:hAnsi="宋体" w:cs="宋体" w:hint="eastAsia"/>
          <w:sz w:val="24"/>
          <w:szCs w:val="24"/>
          <w:lang w:eastAsia="zh-CN"/>
        </w:rPr>
        <w:t>无地下层。一层楼层高为</w:t>
      </w:r>
      <w:r>
        <w:rPr>
          <w:rFonts w:ascii="Times New Roman" w:hAnsi="Times New Roman" w:cs="Times New Roman" w:hint="eastAsia"/>
          <w:kern w:val="2"/>
          <w:sz w:val="24"/>
          <w:szCs w:val="24"/>
          <w:lang w:val="en-US" w:eastAsia="zh-CN" w:bidi="ar-SA"/>
        </w:rPr>
        <w:t>4.2m</w:t>
      </w:r>
      <w:r>
        <w:rPr>
          <w:rFonts w:ascii="宋体" w:eastAsia="宋体" w:hAnsi="宋体" w:cs="宋体" w:hint="eastAsia"/>
          <w:sz w:val="24"/>
          <w:szCs w:val="24"/>
          <w:lang w:val="en-US" w:eastAsia="zh-CN"/>
        </w:rPr>
        <w:t>，二至七层楼层高为</w:t>
      </w:r>
      <w:r>
        <w:rPr>
          <w:rFonts w:ascii="Times New Roman" w:hAnsi="Times New Roman" w:cs="Times New Roman" w:hint="eastAsia"/>
          <w:kern w:val="2"/>
          <w:sz w:val="24"/>
          <w:szCs w:val="24"/>
          <w:lang w:val="en-US" w:eastAsia="zh-CN" w:bidi="ar-SA"/>
        </w:rPr>
        <w:t>3.0m</w:t>
      </w:r>
      <w:r>
        <w:rPr>
          <w:rFonts w:ascii="宋体" w:eastAsia="宋体" w:hAnsi="宋体" w:cs="宋体" w:hint="eastAsia"/>
          <w:sz w:val="24"/>
          <w:szCs w:val="24"/>
          <w:lang w:val="en-US" w:eastAsia="zh-CN"/>
        </w:rPr>
        <w:t>。</w:t>
      </w:r>
      <w:r>
        <w:rPr>
          <w:rFonts w:ascii="宋体" w:eastAsia="宋体" w:hAnsi="宋体" w:cs="宋体" w:hint="eastAsia"/>
          <w:sz w:val="24"/>
          <w:szCs w:val="24"/>
        </w:rPr>
        <w:t>首层为</w:t>
      </w:r>
      <w:r>
        <w:rPr>
          <w:rFonts w:ascii="宋体" w:eastAsia="宋体" w:hAnsi="宋体" w:cs="宋体" w:hint="eastAsia"/>
          <w:sz w:val="24"/>
          <w:szCs w:val="24"/>
          <w:lang w:eastAsia="zh-CN"/>
        </w:rPr>
        <w:t>酒店大厅</w:t>
      </w:r>
      <w:r>
        <w:rPr>
          <w:rFonts w:ascii="宋体" w:eastAsia="宋体" w:hAnsi="宋体" w:cs="宋体" w:hint="eastAsia"/>
          <w:sz w:val="24"/>
          <w:szCs w:val="24"/>
        </w:rPr>
        <w:t>，二层为饮食娱乐场所，三到七层为客房。</w:t>
      </w:r>
      <w:r>
        <w:rPr>
          <w:rFonts w:ascii="宋体" w:eastAsia="宋体" w:hAnsi="宋体" w:cs="宋体" w:hint="eastAsia"/>
          <w:sz w:val="24"/>
          <w:szCs w:val="24"/>
          <w:lang w:eastAsia="zh-CN"/>
        </w:rPr>
        <w:t>酒店一至三层平面面积约</w:t>
      </w:r>
      <w:r>
        <w:rPr>
          <w:rFonts w:ascii="Times New Roman" w:hAnsi="Times New Roman" w:cs="Times New Roman" w:hint="eastAsia"/>
          <w:kern w:val="2"/>
          <w:sz w:val="24"/>
          <w:szCs w:val="24"/>
          <w:lang w:val="en-US" w:eastAsia="zh-CN" w:bidi="ar-SA"/>
        </w:rPr>
        <w:t>1150m</w:t>
      </w:r>
      <w:r>
        <w:rPr>
          <w:rFonts w:ascii="Times New Roman" w:hAnsi="Times New Roman" w:cs="Times New Roman" w:hint="eastAsia"/>
          <w:kern w:val="2"/>
          <w:sz w:val="24"/>
          <w:szCs w:val="24"/>
          <w:vertAlign w:val="superscript"/>
          <w:lang w:val="en-US" w:eastAsia="zh-CN" w:bidi="ar-SA"/>
        </w:rPr>
        <w:t>2</w:t>
      </w:r>
      <w:r>
        <w:rPr>
          <w:rFonts w:ascii="Times New Roman" w:hAnsi="Times New Roman" w:cs="Times New Roman" w:hint="eastAsia"/>
          <w:kern w:val="2"/>
          <w:sz w:val="24"/>
          <w:szCs w:val="24"/>
          <w:vertAlign w:val="baseline"/>
          <w:lang w:val="en-US" w:eastAsia="zh-CN" w:bidi="ar-SA"/>
        </w:rPr>
        <w:t>，四至五层平面面积约1112.5m</w:t>
      </w:r>
      <w:r>
        <w:rPr>
          <w:rFonts w:ascii="Times New Roman" w:hAnsi="Times New Roman" w:cs="Times New Roman" w:hint="eastAsia"/>
          <w:kern w:val="2"/>
          <w:sz w:val="24"/>
          <w:szCs w:val="24"/>
          <w:vertAlign w:val="superscript"/>
          <w:lang w:val="en-US" w:eastAsia="zh-CN" w:bidi="ar-SA"/>
        </w:rPr>
        <w:t>2</w:t>
      </w:r>
      <w:r>
        <w:rPr>
          <w:rFonts w:ascii="Times New Roman" w:hAnsi="Times New Roman" w:cs="Times New Roman" w:hint="eastAsia"/>
          <w:kern w:val="2"/>
          <w:sz w:val="24"/>
          <w:szCs w:val="24"/>
          <w:vertAlign w:val="baseline"/>
          <w:lang w:val="en-US" w:eastAsia="zh-CN" w:bidi="ar-SA"/>
        </w:rPr>
        <w:t>，六至七层面积约978.5m</w:t>
      </w:r>
      <w:r>
        <w:rPr>
          <w:rFonts w:ascii="Times New Roman" w:hAnsi="Times New Roman" w:cs="Times New Roman" w:hint="eastAsia"/>
          <w:kern w:val="2"/>
          <w:sz w:val="24"/>
          <w:szCs w:val="24"/>
          <w:vertAlign w:val="superscript"/>
          <w:lang w:val="en-US" w:eastAsia="zh-CN" w:bidi="ar-SA"/>
        </w:rPr>
        <w:t>2</w:t>
      </w:r>
      <w:r>
        <w:rPr>
          <w:rFonts w:ascii="Times New Roman" w:hAnsi="Times New Roman" w:cs="Times New Roman" w:hint="eastAsia"/>
          <w:kern w:val="2"/>
          <w:sz w:val="24"/>
          <w:szCs w:val="24"/>
          <w:vertAlign w:val="baseline"/>
          <w:lang w:val="en-US" w:eastAsia="zh-CN" w:bidi="ar-SA"/>
        </w:rPr>
        <w:t>，设计</w:t>
      </w:r>
      <w:r>
        <w:rPr>
          <w:rFonts w:ascii="宋体" w:eastAsia="宋体" w:hAnsi="宋体" w:cs="宋体" w:hint="eastAsia"/>
          <w:sz w:val="24"/>
          <w:szCs w:val="24"/>
          <w:lang w:val="en-US" w:eastAsia="zh-CN"/>
        </w:rPr>
        <w:t>主要包括两个方面：消火栓系统设计和自动喷水灭火系统设计。最后根据</w:t>
      </w:r>
      <w:r>
        <w:rPr>
          <w:rFonts w:ascii="宋体" w:hAnsi="宋体" w:cs="宋体" w:hint="eastAsia"/>
          <w:sz w:val="24"/>
          <w:lang w:eastAsia="zh-CN"/>
        </w:rPr>
        <w:t>所设计的水系统进行整体消防预算。</w:t>
      </w:r>
    </w:p>
    <w:tbl>
      <w:tblPr>
        <w:tblStyle w:val="TableNormal"/>
        <w:tblBorders>
          <w:top w:val="single" w:sz="12" w:space="0" w:color="auto"/>
          <w:left w:val="none" w:sz="0" w:space="0" w:color="auto"/>
          <w:bottom w:val="single" w:sz="12" w:space="0" w:color="auto"/>
          <w:right w:val="none" w:sz="0" w:space="0" w:color="auto"/>
          <w:insideH w:val="single" w:sz="8" w:space="0" w:color="auto"/>
          <w:insideV w:val="single" w:sz="8" w:space="0" w:color="auto"/>
        </w:tblBorders>
        <w:tblLayout w:type="fixed"/>
        <w:tblCellMar>
          <w:left w:w="108" w:type="dxa"/>
          <w:right w:w="108" w:type="dxa"/>
        </w:tblCellMar>
        <w:tblLook w:val="0000"/>
      </w:tblPr>
      <w:tblGrid>
        <w:gridCol w:w="1605"/>
        <w:gridCol w:w="2423"/>
        <w:gridCol w:w="1980"/>
        <w:gridCol w:w="3512"/>
      </w:tblGrid>
      <w:tr>
        <w:tblPrEx>
          <w:tblBorders>
            <w:top w:val="single" w:sz="12" w:space="0" w:color="auto"/>
            <w:left w:val="none" w:sz="0" w:space="0" w:color="auto"/>
            <w:bottom w:val="single" w:sz="12" w:space="0" w:color="auto"/>
            <w:right w:val="none" w:sz="0" w:space="0" w:color="auto"/>
            <w:insideH w:val="single" w:sz="8" w:space="0" w:color="auto"/>
            <w:insideV w:val="single" w:sz="8" w:space="0" w:color="auto"/>
          </w:tblBorders>
          <w:tblLayout w:type="fixed"/>
          <w:tblCellMar>
            <w:left w:w="108" w:type="dxa"/>
            <w:right w:w="108" w:type="dxa"/>
          </w:tblCellMar>
          <w:tblLook w:val="0000"/>
        </w:tblPrEx>
        <w:trPr>
          <w:trHeight w:val="962"/>
        </w:trPr>
        <w:tc>
          <w:tcPr>
            <w:tcW w:w="1605" w:type="dxa"/>
            <w:tcBorders>
              <w:tl2br w:val="nil"/>
              <w:tr2bl w:val="nil"/>
            </w:tcBorders>
          </w:tcPr>
          <w:p>
            <w:pPr>
              <w:ind w:left="0" w:right="0" w:firstLine="0" w:leftChars="0" w:righ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耐火等级</w:t>
            </w:r>
          </w:p>
        </w:tc>
        <w:tc>
          <w:tcPr>
            <w:tcW w:w="2423" w:type="dxa"/>
            <w:tcBorders>
              <w:tl2br w:val="nil"/>
              <w:tr2bl w:val="nil"/>
            </w:tcBorders>
          </w:tcPr>
          <w:p>
            <w:pPr>
              <w:ind w:left="0" w:right="0" w:firstLine="0" w:leftChars="0" w:righ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最多允许层数</w:t>
            </w:r>
          </w:p>
          <w:p>
            <w:pPr>
              <w:ind w:firstLine="276" w:firstLineChars="0"/>
              <w:jc w:val="center"/>
              <w:rPr>
                <w:rFonts w:ascii="Times New Roman" w:hAnsi="Times New Roman" w:cs="Times New Roman" w:hint="default"/>
                <w:szCs w:val="21"/>
                <w:vertAlign w:val="baseline"/>
              </w:rPr>
            </w:pPr>
          </w:p>
        </w:tc>
        <w:tc>
          <w:tcPr>
            <w:tcW w:w="1980" w:type="dxa"/>
            <w:tcBorders>
              <w:tl2br w:val="nil"/>
              <w:tr2bl w:val="nil"/>
            </w:tcBorders>
          </w:tcPr>
          <w:p>
            <w:pPr>
              <w:ind w:left="0" w:right="0" w:firstLine="0" w:leftChars="0" w:righ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防火分区的最大允许建筑面积（m</w:t>
            </w:r>
            <w:r>
              <w:rPr>
                <w:rFonts w:ascii="Times New Roman" w:hAnsi="Times New Roman" w:cs="Times New Roman" w:hint="default"/>
                <w:sz w:val="21"/>
                <w:szCs w:val="21"/>
                <w:vertAlign w:val="superscript"/>
                <w:lang w:val="en-US" w:eastAsia="zh-CN"/>
              </w:rPr>
              <w:t>2</w:t>
            </w:r>
            <w:r>
              <w:rPr>
                <w:rFonts w:ascii="Times New Roman" w:hAnsi="Times New Roman" w:cs="Times New Roman" w:hint="default"/>
                <w:sz w:val="21"/>
                <w:szCs w:val="21"/>
                <w:vertAlign w:val="baseline"/>
                <w:lang w:val="en-US" w:eastAsia="zh-CN"/>
              </w:rPr>
              <w:t>）</w:t>
            </w:r>
          </w:p>
        </w:tc>
        <w:tc>
          <w:tcPr>
            <w:tcW w:w="3512" w:type="dxa"/>
            <w:tcBorders>
              <w:tl2br w:val="nil"/>
              <w:tr2bl w:val="nil"/>
            </w:tcBorders>
          </w:tcPr>
          <w:p>
            <w:pPr>
              <w:ind w:left="0" w:right="0" w:firstLine="0" w:leftChars="0" w:righ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备注</w:t>
            </w:r>
          </w:p>
        </w:tc>
      </w:tr>
      <w:tr>
        <w:tblPrEx>
          <w:tblLayout w:type="fixed"/>
          <w:tblCellMar>
            <w:left w:w="108" w:type="dxa"/>
            <w:right w:w="108" w:type="dxa"/>
          </w:tblCellMar>
          <w:tblLook w:val="0000"/>
        </w:tblPrEx>
        <w:trPr>
          <w:trHeight w:val="2834"/>
        </w:trPr>
        <w:tc>
          <w:tcPr>
            <w:tcW w:w="1605" w:type="dxa"/>
            <w:tcBorders>
              <w:tl2br w:val="nil"/>
              <w:tr2bl w:val="nil"/>
            </w:tcBorders>
          </w:tcPr>
          <w:p>
            <w:pPr>
              <w:ind w:left="0" w:right="0" w:firstLine="0" w:leftChars="0" w:righ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一、二级</w:t>
            </w:r>
          </w:p>
        </w:tc>
        <w:tc>
          <w:tcPr>
            <w:tcW w:w="2423" w:type="dxa"/>
            <w:tcBorders>
              <w:tl2br w:val="nil"/>
              <w:tr2bl w:val="nil"/>
            </w:tcBorders>
          </w:tcPr>
          <w:p>
            <w:pPr>
              <w:ind w:left="0" w:firstLine="0" w:lef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9层及9层以下的居住建筑（包括设置商业服务网点的居住建筑）；</w:t>
            </w:r>
          </w:p>
          <w:p>
            <w:pPr>
              <w:ind w:left="0" w:firstLine="0" w:lef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建筑高度小于等于24.0m的公共建筑；</w:t>
            </w:r>
          </w:p>
          <w:p>
            <w:pPr>
              <w:ind w:left="0" w:firstLine="0" w:lef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建筑高度大于24.0m的单层公共建筑；</w:t>
            </w:r>
          </w:p>
        </w:tc>
        <w:tc>
          <w:tcPr>
            <w:tcW w:w="1980" w:type="dxa"/>
            <w:tcBorders>
              <w:tl2br w:val="nil"/>
              <w:tr2bl w:val="nil"/>
            </w:tcBorders>
          </w:tcPr>
          <w:p>
            <w:pPr>
              <w:ind w:left="0" w:right="0" w:firstLine="0" w:leftChars="0" w:righ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2500</w:t>
            </w:r>
          </w:p>
        </w:tc>
        <w:tc>
          <w:tcPr>
            <w:tcW w:w="3512" w:type="dxa"/>
            <w:tcBorders>
              <w:tl2br w:val="nil"/>
              <w:tr2bl w:val="nil"/>
            </w:tcBorders>
          </w:tcPr>
          <w:p>
            <w:pPr>
              <w:numPr>
                <w:ilvl w:val="0"/>
                <w:numId w:val="1"/>
              </w:numPr>
              <w:ind w:left="0" w:firstLine="0" w:lef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体育馆、剧院的观众厅，展览建筑的展厅，其防火分区最大建筑面积可适当放宽。</w:t>
            </w:r>
          </w:p>
          <w:p>
            <w:pPr>
              <w:numPr>
                <w:ilvl w:val="0"/>
                <w:numId w:val="1"/>
              </w:numPr>
              <w:ind w:left="0" w:firstLine="0" w:lef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托儿所、幼儿园的儿童用房和儿童游乐厅等儿童活动场所不应超过3层或设置在四层及四层以上楼层或地下、半地下建筑内。</w:t>
            </w:r>
          </w:p>
        </w:tc>
      </w:tr>
      <w:tr>
        <w:tblPrEx>
          <w:tblLayout w:type="fixed"/>
          <w:tblCellMar>
            <w:left w:w="108" w:type="dxa"/>
            <w:right w:w="108" w:type="dxa"/>
          </w:tblCellMar>
          <w:tblLook w:val="0000"/>
        </w:tblPrEx>
        <w:trPr>
          <w:trHeight w:val="3470"/>
        </w:trPr>
        <w:tc>
          <w:tcPr>
            <w:tcW w:w="1605" w:type="dxa"/>
            <w:tcBorders>
              <w:tl2br w:val="nil"/>
              <w:tr2bl w:val="nil"/>
            </w:tcBorders>
          </w:tcPr>
          <w:p>
            <w:pPr>
              <w:ind w:left="0" w:right="0" w:firstLine="0" w:leftChars="0" w:righ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三级</w:t>
            </w:r>
          </w:p>
        </w:tc>
        <w:tc>
          <w:tcPr>
            <w:tcW w:w="2423" w:type="dxa"/>
            <w:tcBorders>
              <w:tl2br w:val="nil"/>
              <w:tr2bl w:val="nil"/>
            </w:tcBorders>
          </w:tcPr>
          <w:p>
            <w:pPr>
              <w:ind w:left="0" w:right="0" w:firstLine="0" w:leftChars="0" w:righ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5层</w:t>
            </w:r>
          </w:p>
        </w:tc>
        <w:tc>
          <w:tcPr>
            <w:tcW w:w="1980" w:type="dxa"/>
            <w:tcBorders>
              <w:tl2br w:val="nil"/>
              <w:tr2bl w:val="nil"/>
            </w:tcBorders>
          </w:tcPr>
          <w:p>
            <w:pPr>
              <w:ind w:left="0" w:right="0" w:firstLine="0" w:leftChars="0" w:righ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1200</w:t>
            </w:r>
          </w:p>
        </w:tc>
        <w:tc>
          <w:tcPr>
            <w:tcW w:w="3512" w:type="dxa"/>
            <w:tcBorders>
              <w:tl2br w:val="nil"/>
              <w:tr2bl w:val="nil"/>
            </w:tcBorders>
          </w:tcPr>
          <w:p>
            <w:pPr>
              <w:numPr>
                <w:ilvl w:val="0"/>
                <w:numId w:val="2"/>
              </w:numPr>
              <w:ind w:left="0" w:firstLine="0" w:lef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托儿所、幼儿园的儿童用房和儿童游乐厅等儿童活动场所、老年人建筑和医院、疗养院的住院部分不应该超过2层或设置在三层及三层以上楼层或地下、半地下建筑（室）内。</w:t>
            </w:r>
          </w:p>
          <w:p>
            <w:pPr>
              <w:numPr>
                <w:ilvl w:val="0"/>
                <w:numId w:val="2"/>
              </w:numPr>
              <w:ind w:left="0" w:firstLine="0" w:lef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商店、学校、电影院、剧院、礼堂、食堂、菜市场不应超过2层或设置在三层及三层以上楼层。</w:t>
            </w:r>
          </w:p>
        </w:tc>
      </w:tr>
      <w:tr>
        <w:tblPrEx>
          <w:tblLayout w:type="fixed"/>
          <w:tblCellMar>
            <w:left w:w="108" w:type="dxa"/>
            <w:right w:w="108" w:type="dxa"/>
          </w:tblCellMar>
          <w:tblLook w:val="0000"/>
        </w:tblPrEx>
        <w:trPr>
          <w:trHeight w:val="1280"/>
        </w:trPr>
        <w:tc>
          <w:tcPr>
            <w:tcW w:w="1605" w:type="dxa"/>
            <w:tcBorders>
              <w:tl2br w:val="nil"/>
              <w:tr2bl w:val="nil"/>
            </w:tcBorders>
          </w:tcPr>
          <w:p>
            <w:pPr>
              <w:ind w:left="0" w:right="0" w:firstLine="0" w:leftChars="0" w:righ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四级</w:t>
            </w:r>
          </w:p>
        </w:tc>
        <w:tc>
          <w:tcPr>
            <w:tcW w:w="2423" w:type="dxa"/>
            <w:tcBorders>
              <w:tl2br w:val="nil"/>
              <w:tr2bl w:val="nil"/>
            </w:tcBorders>
          </w:tcPr>
          <w:p>
            <w:pPr>
              <w:ind w:left="0" w:right="0" w:firstLine="0" w:leftChars="0" w:righ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2层</w:t>
            </w:r>
          </w:p>
        </w:tc>
        <w:tc>
          <w:tcPr>
            <w:tcW w:w="1980" w:type="dxa"/>
            <w:tcBorders>
              <w:tl2br w:val="nil"/>
              <w:tr2bl w:val="nil"/>
            </w:tcBorders>
          </w:tcPr>
          <w:p>
            <w:pPr>
              <w:ind w:left="0" w:right="0" w:firstLine="0" w:leftChars="0" w:righ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600</w:t>
            </w:r>
          </w:p>
        </w:tc>
        <w:tc>
          <w:tcPr>
            <w:tcW w:w="3512" w:type="dxa"/>
            <w:tcBorders>
              <w:tl2br w:val="nil"/>
              <w:tr2bl w:val="nil"/>
            </w:tcBorders>
          </w:tcPr>
          <w:p>
            <w:pPr>
              <w:numPr>
                <w:ilvl w:val="0"/>
                <w:numId w:val="0"/>
              </w:numPr>
              <w:ind w:left="0" w:firstLine="0" w:lef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学校、食堂、菜市场、托儿所、幼儿园、老年人建筑、医院等不应设置在二层。</w:t>
            </w:r>
          </w:p>
        </w:tc>
      </w:tr>
      <w:tr>
        <w:tblPrEx>
          <w:tblLayout w:type="fixed"/>
          <w:tblCellMar>
            <w:left w:w="108" w:type="dxa"/>
            <w:right w:w="108" w:type="dxa"/>
          </w:tblCellMar>
          <w:tblLook w:val="0000"/>
        </w:tblPrEx>
        <w:trPr>
          <w:trHeight w:val="465"/>
        </w:trPr>
        <w:tc>
          <w:tcPr>
            <w:tcW w:w="4028" w:type="dxa"/>
            <w:gridSpan w:val="2"/>
            <w:tcBorders>
              <w:tl2br w:val="nil"/>
              <w:tr2bl w:val="nil"/>
            </w:tcBorders>
          </w:tcPr>
          <w:p>
            <w:pPr>
              <w:ind w:left="0" w:right="0" w:firstLine="0" w:leftChars="0" w:righ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地下、半地下建筑（室）</w:t>
            </w:r>
          </w:p>
        </w:tc>
        <w:tc>
          <w:tcPr>
            <w:tcW w:w="1980" w:type="dxa"/>
            <w:tcBorders>
              <w:tl2br w:val="nil"/>
              <w:tr2bl w:val="nil"/>
            </w:tcBorders>
          </w:tcPr>
          <w:p>
            <w:pPr>
              <w:ind w:left="0" w:right="0" w:firstLine="0" w:leftChars="0" w:rightChars="0" w:firstLineChars="0"/>
              <w:jc w:val="center"/>
              <w:rPr>
                <w:rFonts w:ascii="Times New Roman" w:hAnsi="Times New Roman" w:cs="Times New Roman" w:hint="default"/>
                <w:szCs w:val="21"/>
                <w:vertAlign w:val="baseline"/>
              </w:rPr>
            </w:pPr>
            <w:r>
              <w:rPr>
                <w:rFonts w:ascii="Times New Roman" w:hAnsi="Times New Roman" w:cs="Times New Roman" w:hint="default"/>
                <w:sz w:val="21"/>
                <w:szCs w:val="21"/>
                <w:vertAlign w:val="baseline"/>
                <w:lang w:val="en-US" w:eastAsia="zh-CN"/>
              </w:rPr>
              <w:t>500</w:t>
            </w:r>
          </w:p>
        </w:tc>
        <w:tc>
          <w:tcPr>
            <w:tcW w:w="3512" w:type="dxa"/>
            <w:tcBorders>
              <w:tl2br w:val="nil"/>
              <w:tr2bl w:val="nil"/>
            </w:tcBorders>
          </w:tcPr>
          <w:p>
            <w:pPr>
              <w:numPr>
                <w:ilvl w:val="0"/>
                <w:numId w:val="0"/>
              </w:numPr>
              <w:ind w:left="0" w:right="0" w:firstLine="0" w:leftChars="0" w:rightChars="0" w:firstLineChars="0"/>
              <w:jc w:val="center"/>
              <w:rPr>
                <w:rFonts w:ascii="Times New Roman" w:hAnsi="Times New Roman" w:cs="Times New Roman" w:hint="default"/>
                <w:szCs w:val="21"/>
                <w:vertAlign w:val="baseline"/>
              </w:rPr>
            </w:pPr>
            <w:r>
              <w:rPr>
                <w:rFonts w:ascii="Times New Roman" w:hAnsi="Times New Roman" w:cs="Times New Roman" w:hint="eastAsia"/>
                <w:sz w:val="21"/>
                <w:szCs w:val="21"/>
                <w:vertAlign w:val="baseline"/>
                <w:lang w:val="en-US" w:eastAsia="zh-CN"/>
              </w:rPr>
              <w:t>/</w:t>
            </w:r>
          </w:p>
        </w:tc>
      </w:tr>
    </w:tbl>
    <w:p>
      <w:pPr>
        <w:keepNext w:val="0"/>
        <w:keepLines w:val="0"/>
        <w:pageBreakBefore w:val="0"/>
        <w:widowControl w:val="0"/>
        <w:kinsoku/>
        <w:wordWrap/>
        <w:overflowPunct/>
        <w:topLinePunct w:val="0"/>
        <w:autoSpaceDE/>
        <w:autoSpaceDN/>
        <w:bidi w:val="0"/>
        <w:adjustRightInd/>
        <w:snapToGrid/>
        <w:spacing w:line="360" w:lineRule="auto"/>
        <w:ind w:left="0" w:right="0" w:firstLine="0" w:leftChars="0" w:rightChars="0" w:firstLineChars="0"/>
        <w:jc w:val="center"/>
        <w:textAlignment w:val="auto"/>
        <w:outlineLvl w:val="9"/>
        <w:rPr>
          <w:rFonts w:ascii="宋体" w:eastAsia="宋体" w:hAnsi="宋体" w:cs="宋体" w:hint="eastAsia"/>
          <w:sz w:val="24"/>
        </w:rPr>
      </w:pPr>
      <w:r>
        <w:rPr>
          <w:rFonts w:ascii="Times New Roman" w:eastAsia="黑体" w:hAnsi="Times New Roman" w:cs="Times New Roman" w:hint="default"/>
          <w:kern w:val="2"/>
          <w:sz w:val="21"/>
          <w:szCs w:val="24"/>
          <w:lang w:val="en-US" w:eastAsia="zh-CN" w:bidi="ar-SA"/>
        </w:rPr>
        <w:t>表 1-1  民用建筑的耐火等级、最多允许层数和防火分区最大允许建筑面积</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lang w:val="en-US" w:eastAsia="zh-CN"/>
        </w:rPr>
        <w:t>《建规》5.1.7中规定，建筑高度小于等于24.0m的公共建筑，其防火分区的最大允许建筑面积为2500m</w:t>
      </w:r>
      <w:r>
        <w:rPr>
          <w:rFonts w:ascii="宋体" w:eastAsia="宋体" w:hAnsi="宋体" w:cs="宋体" w:hint="eastAsia"/>
          <w:sz w:val="24"/>
          <w:szCs w:val="24"/>
          <w:vertAlign w:val="superscript"/>
          <w:lang w:val="en-US" w:eastAsia="zh-CN"/>
        </w:rPr>
        <w:t>2</w:t>
      </w:r>
      <w:r>
        <w:rPr>
          <w:rFonts w:ascii="宋体" w:eastAsia="宋体" w:hAnsi="宋体" w:cs="宋体" w:hint="eastAsia"/>
          <w:sz w:val="24"/>
          <w:szCs w:val="24"/>
          <w:vertAlign w:val="baseline"/>
          <w:lang w:val="en-US" w:eastAsia="zh-CN"/>
        </w:rPr>
        <w:t>。参照表1-1中的相关规定，本建筑高度小于24.0m，所以耐火等级为二级，允许最大的防火分区的建筑面积为2500m</w:t>
      </w:r>
      <w:r>
        <w:rPr>
          <w:rFonts w:ascii="宋体" w:eastAsia="宋体" w:hAnsi="宋体" w:cs="宋体" w:hint="eastAsia"/>
          <w:sz w:val="24"/>
          <w:szCs w:val="24"/>
          <w:vertAlign w:val="superscript"/>
          <w:lang w:val="en-US" w:eastAsia="zh-CN"/>
        </w:rPr>
        <w:t>2</w:t>
      </w:r>
    </w:p>
    <w:p>
      <w:pPr>
        <w:keepNext w:val="0"/>
        <w:keepLines w:val="0"/>
        <w:pageBreakBefore w:val="0"/>
        <w:widowControl w:val="0"/>
        <w:kinsoku/>
        <w:wordWrap/>
        <w:overflowPunct/>
        <w:topLinePunct w:val="0"/>
        <w:autoSpaceDE/>
        <w:autoSpaceDN/>
        <w:bidi w:val="0"/>
        <w:adjustRightInd/>
        <w:snapToGrid/>
        <w:spacing w:line="360" w:lineRule="auto"/>
        <w:ind w:left="0" w:right="0" w:firstLine="0" w:leftChars="0" w:rightChars="0" w:firstLineChars="0"/>
        <w:textAlignment w:val="auto"/>
        <w:outlineLvl w:val="2"/>
        <w:rPr>
          <w:rFonts w:ascii="黑体" w:eastAsia="黑体" w:hAnsi="黑体" w:cs="黑体" w:hint="eastAsia"/>
          <w:sz w:val="24"/>
        </w:rPr>
      </w:pPr>
      <w:bookmarkStart w:id="5" w:name="_Toc356550061"/>
      <w:bookmarkStart w:id="6" w:name="_Toc356550663"/>
      <w:bookmarkStart w:id="7" w:name="_Toc358126339"/>
      <w:bookmarkStart w:id="8" w:name="_Toc15454"/>
      <w:r>
        <w:rPr>
          <w:rFonts w:ascii="黑体" w:eastAsia="黑体" w:hAnsi="黑体" w:cs="黑体" w:hint="eastAsia"/>
          <w:sz w:val="24"/>
          <w:lang w:val="en-US" w:eastAsia="zh-CN"/>
        </w:rPr>
        <w:t xml:space="preserve"> </w:t>
      </w:r>
      <w:bookmarkStart w:id="9" w:name="_Toc29198"/>
      <w:r>
        <w:rPr>
          <w:rStyle w:val="3Char"/>
          <w:rFonts w:hint="eastAsia"/>
          <w:sz w:val="24"/>
          <w:szCs w:val="24"/>
        </w:rPr>
        <w:t>1.3.</w:t>
      </w:r>
      <w:r>
        <w:rPr>
          <w:rStyle w:val="3Char"/>
          <w:rFonts w:hint="eastAsia"/>
          <w:sz w:val="24"/>
          <w:szCs w:val="24"/>
          <w:lang w:val="en-US" w:eastAsia="zh-CN"/>
        </w:rPr>
        <w:t xml:space="preserve">4 </w:t>
      </w:r>
      <w:r>
        <w:rPr>
          <w:rStyle w:val="3Char"/>
          <w:rFonts w:hint="eastAsia"/>
          <w:sz w:val="24"/>
          <w:szCs w:val="24"/>
        </w:rPr>
        <w:t>消火栓系统设计内容</w:t>
      </w:r>
      <w:bookmarkEnd w:id="5"/>
      <w:bookmarkEnd w:id="6"/>
      <w:bookmarkEnd w:id="7"/>
      <w:bookmarkEnd w:id="8"/>
      <w:bookmarkEnd w:id="9"/>
    </w:p>
    <w:p>
      <w:pPr>
        <w:pStyle w:val="NormalIndent"/>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cs="宋体"/>
        </w:rPr>
      </w:pPr>
      <w:r>
        <w:rPr>
          <w:rFonts w:cs="宋体" w:hint="eastAsia"/>
        </w:rPr>
        <w:t>（1）系统选型：根据建筑特点确定室内消防用水量，布置管网及消火栓，选用合适的消火栓型号、水带水枪型号；</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hAnsi="宋体" w:cs="宋体" w:hint="eastAsia"/>
          <w:sz w:val="24"/>
        </w:rPr>
      </w:pPr>
      <w:r>
        <w:rPr>
          <w:rFonts w:ascii="宋体" w:hAnsi="宋体" w:cs="宋体" w:hint="eastAsia"/>
          <w:sz w:val="24"/>
        </w:rPr>
        <w:t>（2）系统组成：消火栓、水带水枪、消防水箱、消防水池（与自喷系统共用）、消防水泵、增压稳压设备、水泵接合器；</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hAnsi="宋体" w:cs="宋体" w:hint="eastAsia"/>
          <w:sz w:val="24"/>
        </w:rPr>
        <w:sectPr>
          <w:headerReference w:type="even" r:id="rId17"/>
          <w:footerReference w:type="even" r:id="rId18"/>
          <w:footerReference w:type="default" r:id="rId19"/>
          <w:footerReference w:type="first" r:id="rId20"/>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2"/>
          <w:cols w:space="708"/>
          <w:titlePg w:val="0"/>
          <w:docGrid w:type="lines" w:linePitch="312"/>
        </w:sectPr>
      </w:pP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hAnsi="宋体" w:cs="宋体" w:hint="eastAsia"/>
          <w:sz w:val="24"/>
        </w:rPr>
      </w:pPr>
      <w:r>
        <w:rPr>
          <w:rFonts w:ascii="宋体" w:hAnsi="宋体" w:cs="宋体" w:hint="eastAsia"/>
          <w:sz w:val="24"/>
        </w:rPr>
        <w:t>（3）系统水力计算：通过设计计算，详细说明设计计算结果，包括水力计算结果、管径、水泵型号消防水池、消防水箱技术参数、是否需要减压等。</w:t>
      </w:r>
      <w:bookmarkStart w:id="10" w:name="_Toc325481111"/>
      <w:bookmarkStart w:id="11" w:name="_Toc326066829"/>
      <w:bookmarkStart w:id="12" w:name="_Toc327458044"/>
    </w:p>
    <w:p>
      <w:pPr>
        <w:keepNext w:val="0"/>
        <w:keepLines w:val="0"/>
        <w:pageBreakBefore w:val="0"/>
        <w:widowControl w:val="0"/>
        <w:kinsoku/>
        <w:wordWrap/>
        <w:overflowPunct/>
        <w:topLinePunct w:val="0"/>
        <w:autoSpaceDE/>
        <w:autoSpaceDN/>
        <w:bidi w:val="0"/>
        <w:adjustRightInd/>
        <w:snapToGrid/>
        <w:spacing w:line="360" w:lineRule="auto"/>
        <w:ind w:left="0" w:right="0" w:firstLine="0" w:leftChars="0" w:rightChars="0" w:firstLineChars="0"/>
        <w:textAlignment w:val="auto"/>
        <w:outlineLvl w:val="2"/>
        <w:rPr>
          <w:rFonts w:ascii="黑体" w:eastAsia="黑体" w:hAnsi="黑体" w:cs="黑体" w:hint="eastAsia"/>
          <w:sz w:val="24"/>
        </w:rPr>
      </w:pPr>
      <w:bookmarkStart w:id="13" w:name="_Toc356550062"/>
      <w:bookmarkStart w:id="14" w:name="_Toc356550664"/>
      <w:bookmarkStart w:id="15" w:name="_Toc358126340"/>
      <w:bookmarkStart w:id="16" w:name="_Toc29724"/>
      <w:r>
        <w:rPr>
          <w:rFonts w:ascii="黑体" w:eastAsia="黑体" w:hAnsi="黑体" w:cs="黑体" w:hint="eastAsia"/>
          <w:bCs/>
          <w:sz w:val="24"/>
          <w:szCs w:val="24"/>
          <w:lang w:val="en-US" w:eastAsia="zh-CN"/>
        </w:rPr>
        <w:t xml:space="preserve"> </w:t>
      </w:r>
      <w:bookmarkStart w:id="17" w:name="_Toc24793"/>
      <w:r>
        <w:rPr>
          <w:rStyle w:val="3Char"/>
          <w:rFonts w:hint="eastAsia"/>
          <w:sz w:val="24"/>
          <w:szCs w:val="24"/>
        </w:rPr>
        <w:t>1.3.</w:t>
      </w:r>
      <w:r>
        <w:rPr>
          <w:rStyle w:val="3Char"/>
          <w:rFonts w:hint="eastAsia"/>
          <w:sz w:val="24"/>
          <w:szCs w:val="24"/>
          <w:lang w:val="en-US" w:eastAsia="zh-CN"/>
        </w:rPr>
        <w:t>5</w:t>
      </w:r>
      <w:r>
        <w:rPr>
          <w:rStyle w:val="3Char"/>
          <w:rFonts w:hint="eastAsia"/>
          <w:sz w:val="24"/>
          <w:szCs w:val="24"/>
        </w:rPr>
        <w:t xml:space="preserve"> 自动喷水灭火系统设计内容</w:t>
      </w:r>
      <w:bookmarkEnd w:id="10"/>
      <w:bookmarkEnd w:id="11"/>
      <w:bookmarkEnd w:id="12"/>
      <w:bookmarkEnd w:id="13"/>
      <w:bookmarkEnd w:id="14"/>
      <w:bookmarkEnd w:id="15"/>
      <w:bookmarkEnd w:id="16"/>
      <w:bookmarkEnd w:id="17"/>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rPr>
          <w:rFonts w:ascii="宋体" w:hAnsi="宋体" w:cs="宋体" w:hint="eastAsia"/>
          <w:sz w:val="24"/>
        </w:rPr>
      </w:pPr>
      <w:r>
        <w:rPr>
          <w:sz w:val="24"/>
        </w:rPr>
        <w:t>（</w:t>
      </w:r>
      <w:r>
        <w:rPr>
          <w:rFonts w:ascii="宋体" w:hAnsi="宋体" w:cs="宋体" w:hint="eastAsia"/>
          <w:sz w:val="24"/>
        </w:rPr>
        <w:t>1）系统类型及设计参数：根据建筑特点选择自动喷水灭火系统的类型、相关设计参数、喷头型号、安装方式等；</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rPr>
          <w:rFonts w:ascii="宋体" w:hAnsi="宋体" w:cs="宋体" w:hint="eastAsia"/>
          <w:sz w:val="24"/>
        </w:rPr>
      </w:pPr>
      <w:r>
        <w:rPr>
          <w:rFonts w:ascii="宋体" w:hAnsi="宋体" w:cs="宋体" w:hint="eastAsia"/>
          <w:sz w:val="24"/>
        </w:rPr>
        <w:t>（2）设计程序：介绍自动喷水灭火系统的设计方法、喷头布置、水力计算方法等；</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rPr>
          <w:rFonts w:ascii="宋体" w:hAnsi="宋体" w:cs="宋体" w:hint="eastAsia"/>
          <w:sz w:val="24"/>
        </w:rPr>
      </w:pPr>
      <w:r>
        <w:rPr>
          <w:rFonts w:ascii="宋体" w:hAnsi="宋体" w:cs="宋体" w:hint="eastAsia"/>
          <w:sz w:val="24"/>
        </w:rPr>
        <w:t>（3）系统组成：喷头、报警阀组、水流指示器、末端试水装置、水泵接合器；</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1"/>
        <w:rPr>
          <w:rFonts w:ascii="黑体" w:eastAsia="黑体" w:hAnsi="黑体" w:cs="黑体" w:hint="eastAsia"/>
          <w:sz w:val="24"/>
        </w:rPr>
      </w:pPr>
      <w:r>
        <w:rPr>
          <w:rFonts w:ascii="宋体" w:hAnsi="宋体" w:cs="宋体" w:hint="eastAsia"/>
          <w:sz w:val="24"/>
        </w:rPr>
        <w:t>（4）系统水力计算：通过设计计算，详细说明设计计算结果，包括水力计算结果、是否需要减压、水泵型号、消防水池、消防水箱的技术参数等。</w:t>
      </w:r>
    </w:p>
    <w:p>
      <w:pPr>
        <w:spacing w:line="360" w:lineRule="auto"/>
        <w:ind w:firstLine="640" w:firstLineChars="200"/>
        <w:jc w:val="center"/>
        <w:rPr>
          <w:rFonts w:ascii="黑体" w:eastAsia="黑体" w:hAnsi="黑体" w:cs="黑体" w:hint="eastAsia"/>
          <w:kern w:val="44"/>
          <w:sz w:val="32"/>
          <w:szCs w:val="32"/>
        </w:rPr>
      </w:pPr>
    </w:p>
    <w:p>
      <w:pPr>
        <w:spacing w:line="360" w:lineRule="auto"/>
        <w:ind w:firstLine="640" w:firstLineChars="200"/>
        <w:jc w:val="center"/>
        <w:rPr>
          <w:rFonts w:ascii="黑体" w:eastAsia="黑体" w:hAnsi="黑体" w:cs="黑体" w:hint="eastAsia"/>
          <w:kern w:val="44"/>
          <w:sz w:val="32"/>
          <w:szCs w:val="32"/>
        </w:rPr>
      </w:pPr>
    </w:p>
    <w:p>
      <w:pPr>
        <w:spacing w:line="360" w:lineRule="auto"/>
        <w:ind w:firstLine="640" w:firstLineChars="200"/>
        <w:jc w:val="center"/>
        <w:rPr>
          <w:rFonts w:ascii="黑体" w:eastAsia="黑体" w:hAnsi="黑体" w:cs="黑体" w:hint="eastAsia"/>
          <w:kern w:val="44"/>
          <w:sz w:val="32"/>
          <w:szCs w:val="32"/>
        </w:rPr>
      </w:pPr>
    </w:p>
    <w:p>
      <w:pPr>
        <w:rPr>
          <w:rFonts w:hint="eastAsia"/>
        </w:rPr>
      </w:pPr>
      <w:r>
        <w:rPr>
          <w:rFonts w:hint="eastAsia"/>
          <w:lang w:val="en-US" w:eastAsia="zh-CN"/>
        </w:rPr>
        <w:t xml:space="preserve">   </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eastAsia="宋体" w:hint="eastAsia"/>
        </w:rPr>
      </w:pPr>
      <w:r>
        <w:rPr>
          <w:rFonts w:hint="eastAsia"/>
          <w:lang w:val="en-US" w:eastAsia="zh-CN"/>
        </w:rPr>
        <w:t xml:space="preserve">                                                                       </w:t>
      </w:r>
    </w:p>
    <w:p>
      <w:pPr>
        <w:pStyle w:val="Heading1"/>
        <w:jc w:val="center"/>
        <w:rPr>
          <w:rFonts w:hint="eastAsia"/>
          <w:lang w:eastAsia="zh-CN"/>
        </w:rPr>
      </w:pPr>
      <w:bookmarkStart w:id="18" w:name="_Toc30400"/>
      <w:r>
        <w:rPr>
          <w:rFonts w:hint="eastAsia"/>
          <w:lang w:eastAsia="zh-CN"/>
        </w:rPr>
        <w:t>第</w:t>
      </w:r>
      <w:r>
        <w:rPr>
          <w:rFonts w:hint="eastAsia"/>
          <w:lang w:val="en-US" w:eastAsia="zh-CN"/>
        </w:rPr>
        <w:t>2</w:t>
      </w:r>
      <w:r>
        <w:rPr>
          <w:rFonts w:hint="eastAsia"/>
          <w:lang w:eastAsia="zh-CN"/>
        </w:rPr>
        <w:t>章</w:t>
      </w:r>
      <w:r>
        <w:rPr>
          <w:rFonts w:hint="eastAsia"/>
          <w:lang w:val="en-US" w:eastAsia="zh-CN"/>
        </w:rPr>
        <w:t xml:space="preserve"> </w:t>
      </w:r>
      <w:r>
        <w:rPr>
          <w:rFonts w:hint="eastAsia"/>
          <w:lang w:eastAsia="zh-CN"/>
        </w:rPr>
        <w:t>消防水系统</w:t>
      </w:r>
      <w:bookmarkEnd w:id="18"/>
    </w:p>
    <w:p>
      <w:pPr>
        <w:pStyle w:val="Heading2"/>
        <w:ind w:left="0" w:firstLine="0" w:leftChars="0" w:firstLineChars="0"/>
        <w:rPr>
          <w:rFonts w:hint="eastAsia"/>
          <w:sz w:val="28"/>
          <w:szCs w:val="28"/>
          <w:lang w:eastAsia="zh-CN"/>
        </w:rPr>
      </w:pPr>
      <w:bookmarkStart w:id="19" w:name="_Toc15144"/>
      <w:r>
        <w:rPr>
          <w:rFonts w:hint="eastAsia"/>
          <w:sz w:val="28"/>
          <w:szCs w:val="28"/>
          <w:lang w:val="en-US" w:eastAsia="zh-CN"/>
        </w:rPr>
        <w:t>2</w:t>
      </w:r>
      <w:r>
        <w:rPr>
          <w:rFonts w:hint="eastAsia"/>
          <w:sz w:val="28"/>
          <w:szCs w:val="28"/>
        </w:rPr>
        <w:t>.</w:t>
      </w:r>
      <w:r>
        <w:rPr>
          <w:rFonts w:hint="eastAsia"/>
          <w:sz w:val="28"/>
          <w:szCs w:val="28"/>
          <w:lang w:val="en-US" w:eastAsia="zh-CN"/>
        </w:rPr>
        <w:t>1</w:t>
      </w:r>
      <w:r>
        <w:rPr>
          <w:rFonts w:hint="eastAsia"/>
          <w:sz w:val="28"/>
          <w:szCs w:val="28"/>
        </w:rPr>
        <w:t xml:space="preserve"> </w:t>
      </w:r>
      <w:r>
        <w:rPr>
          <w:rFonts w:hint="eastAsia"/>
          <w:sz w:val="28"/>
          <w:szCs w:val="28"/>
          <w:lang w:eastAsia="zh-CN"/>
        </w:rPr>
        <w:t>消火栓给水系统</w:t>
      </w:r>
      <w:bookmarkEnd w:id="19"/>
    </w:p>
    <w:p>
      <w:pPr>
        <w:autoSpaceDE w:val="0"/>
        <w:autoSpaceDN w:val="0"/>
        <w:adjustRightInd w:val="0"/>
        <w:spacing w:line="360" w:lineRule="auto"/>
        <w:ind w:firstLine="480" w:firstLineChars="200"/>
        <w:rPr>
          <w:rFonts w:ascii="宋体" w:eastAsia="宋体" w:hAnsi="宋体" w:cs="宋体" w:hint="eastAsia"/>
          <w:color w:val="auto"/>
          <w:kern w:val="0"/>
          <w:sz w:val="24"/>
        </w:rPr>
        <w:sectPr>
          <w:headerReference w:type="even" r:id="rId21"/>
          <w:footerReference w:type="even" r:id="rId22"/>
          <w:footerReference w:type="default" r:id="rId23"/>
          <w:footerReference w:type="first" r:id="rId24"/>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3"/>
          <w:cols w:space="708"/>
          <w:titlePg w:val="0"/>
          <w:docGrid w:type="lines" w:linePitch="312"/>
        </w:sectPr>
      </w:pPr>
    </w:p>
    <w:p>
      <w:pPr>
        <w:autoSpaceDE w:val="0"/>
        <w:autoSpaceDN w:val="0"/>
        <w:adjustRightInd w:val="0"/>
        <w:spacing w:line="360" w:lineRule="auto"/>
        <w:ind w:firstLine="480" w:firstLineChars="200"/>
        <w:rPr>
          <w:rFonts w:ascii="宋体" w:eastAsia="宋体" w:hAnsi="宋体" w:cs="宋体" w:hint="eastAsia"/>
          <w:color w:val="auto"/>
          <w:kern w:val="0"/>
          <w:sz w:val="24"/>
        </w:rPr>
      </w:pPr>
      <w:r>
        <w:rPr>
          <w:rFonts w:ascii="宋体" w:eastAsia="宋体" w:hAnsi="宋体" w:cs="宋体" w:hint="eastAsia"/>
          <w:color w:val="auto"/>
          <w:kern w:val="0"/>
          <w:sz w:val="24"/>
          <w:szCs w:val="24"/>
          <w:lang w:eastAsia="zh-CN"/>
        </w:rPr>
        <w:t>以水作为灭火剂的消防给水系统，按灭火设施可分为消火栓系统和自动灭火系统。根据消火栓给水系统的服务对象不同，可分为城市消火栓给水系统、建筑室外消火栓给水系统和建筑室内消火栓给水系统；根据消火栓给水系统加压方式不同还可分为常高压消火栓给水系统、临时高压消火栓给水系统和低压消火栓给水系统；根据生活、生产和消防是否合用，又分为生活、生产和消火栓合用系统及生活、生产和消火栓分设系统。这里着重介绍建筑室外消火栓和室内消火栓系统。</w:t>
      </w:r>
    </w:p>
    <w:p>
      <w:pPr>
        <w:keepNext w:val="0"/>
        <w:keepLines w:val="0"/>
        <w:pageBreakBefore w:val="0"/>
        <w:widowControl w:val="0"/>
        <w:kinsoku/>
        <w:wordWrap/>
        <w:overflowPunct/>
        <w:topLinePunct w:val="0"/>
        <w:autoSpaceDE/>
        <w:autoSpaceDN/>
        <w:bidi w:val="0"/>
        <w:adjustRightInd/>
        <w:snapToGrid/>
        <w:spacing w:line="360" w:lineRule="auto"/>
        <w:ind w:left="0" w:right="0" w:firstLine="0" w:leftChars="0" w:rightChars="0" w:firstLineChars="0"/>
        <w:textAlignment w:val="auto"/>
        <w:outlineLvl w:val="2"/>
        <w:rPr>
          <w:rStyle w:val="3Char"/>
          <w:rFonts w:hint="eastAsia"/>
        </w:rPr>
      </w:pPr>
      <w:r>
        <w:rPr>
          <w:rFonts w:ascii="黑体" w:eastAsia="黑体" w:hAnsi="黑体" w:cs="黑体" w:hint="eastAsia"/>
          <w:sz w:val="24"/>
          <w:lang w:val="en-US" w:eastAsia="zh-CN"/>
        </w:rPr>
        <w:t xml:space="preserve"> </w:t>
      </w:r>
      <w:bookmarkStart w:id="20" w:name="_Toc5322"/>
      <w:r>
        <w:rPr>
          <w:rStyle w:val="3Char"/>
          <w:rFonts w:hint="eastAsia"/>
          <w:sz w:val="24"/>
          <w:szCs w:val="24"/>
          <w:lang w:val="en-US" w:eastAsia="zh-CN"/>
        </w:rPr>
        <w:t>2</w:t>
      </w:r>
      <w:r>
        <w:rPr>
          <w:rStyle w:val="3Char"/>
          <w:rFonts w:hint="eastAsia"/>
          <w:sz w:val="24"/>
          <w:szCs w:val="24"/>
        </w:rPr>
        <w:t>.</w:t>
      </w:r>
      <w:r>
        <w:rPr>
          <w:rStyle w:val="3Char"/>
          <w:rFonts w:hint="eastAsia"/>
          <w:sz w:val="24"/>
          <w:szCs w:val="24"/>
          <w:lang w:val="en-US" w:eastAsia="zh-CN"/>
        </w:rPr>
        <w:t>1</w:t>
      </w:r>
      <w:r>
        <w:rPr>
          <w:rStyle w:val="3Char"/>
          <w:rFonts w:hint="eastAsia"/>
          <w:sz w:val="24"/>
          <w:szCs w:val="24"/>
        </w:rPr>
        <w:t>.</w:t>
      </w:r>
      <w:r>
        <w:rPr>
          <w:rStyle w:val="3Char"/>
          <w:rFonts w:hint="eastAsia"/>
          <w:sz w:val="24"/>
          <w:szCs w:val="24"/>
          <w:lang w:val="en-US" w:eastAsia="zh-CN"/>
        </w:rPr>
        <w:t>1 室外消火栓</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2"/>
        <w:rPr>
          <w:sz w:val="24"/>
        </w:rPr>
      </w:pPr>
      <w:bookmarkEnd w:id="20"/>
      <w:r>
        <w:rPr>
          <w:sz w:val="24"/>
        </w:rPr>
        <w:t>室外消火栓是设置在建筑物外面消防给水管网上的供水设施，主要供消防车从市政给水管网或室外消防给水管网取水实施灭火，也可以直接连接水带、水枪出水灭火。是扑救火灾的重要消防设施之一。</w:t>
      </w:r>
    </w:p>
    <w:p>
      <w:pPr>
        <w:widowControl/>
        <w:spacing w:line="360" w:lineRule="auto"/>
        <w:ind w:firstLine="480" w:firstLineChars="200"/>
        <w:rPr>
          <w:rFonts w:ascii="宋体" w:hAnsi="宋体" w:cs="宋体" w:hint="eastAsia"/>
          <w:sz w:val="24"/>
        </w:rPr>
      </w:pPr>
      <w:r>
        <w:rPr>
          <w:rFonts w:ascii="宋体" w:hAnsi="宋体" w:cs="宋体" w:hint="eastAsia"/>
          <w:sz w:val="24"/>
        </w:rPr>
        <w:t>市政消火栓对于城市消防安全起到了重要的作用,是市政消防给水管网上的取水灭火设施,其主要作用是为消防车提供水源,保证火场消防供水,在一定意义上说是城市的保护神,也是城市文明程度的重要标志之一,当然整齐规范的市政消火栓也是城市一道美丽的风景线。</w:t>
      </w:r>
    </w:p>
    <w:p>
      <w:pPr>
        <w:spacing w:line="360" w:lineRule="auto"/>
        <w:ind w:firstLine="480" w:firstLineChars="200"/>
        <w:rPr>
          <w:rFonts w:ascii="宋体" w:hAnsi="宋体" w:cs="宋体" w:hint="eastAsia"/>
          <w:sz w:val="24"/>
        </w:rPr>
      </w:pPr>
      <w:r>
        <w:rPr>
          <w:rFonts w:ascii="宋体" w:hAnsi="宋体" w:cs="宋体" w:hint="eastAsia"/>
          <w:sz w:val="24"/>
        </w:rPr>
        <w:t>室外消火栓系统按供水对象可分为生产、生活、消防合用或独立给水系统，按供水压力可分为低压、高压和临时高压消防给水系统，按管网平面布置形式分为枝状管网和环状管网消火栓系统。</w:t>
      </w:r>
    </w:p>
    <w:p>
      <w:pPr>
        <w:spacing w:line="360" w:lineRule="auto"/>
        <w:ind w:firstLine="480" w:firstLineChars="200"/>
        <w:rPr>
          <w:sz w:val="24"/>
        </w:rPr>
      </w:pPr>
      <w:r>
        <w:rPr>
          <w:rFonts w:ascii="宋体" w:hAnsi="宋体" w:cs="宋体" w:hint="eastAsia"/>
          <w:sz w:val="24"/>
        </w:rPr>
        <w:t>室外消火栓给水系统的消防水源有：天然水源，市政管网，消防水池。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right="0" w:leftChars="200" w:rightChars="0"/>
        <w:jc w:val="both"/>
        <w:textAlignment w:val="auto"/>
        <w:outlineLvl w:val="2"/>
        <w:rPr>
          <w:rFonts w:hint="eastAsia"/>
          <w:sz w:val="24"/>
        </w:rPr>
      </w:pPr>
      <w:r>
        <w:rPr>
          <w:rFonts w:hint="eastAsia"/>
          <w:sz w:val="24"/>
          <w:lang w:val="en-US" w:eastAsia="zh-CN"/>
        </w:rPr>
        <w:t>1.室外消火栓的分类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right="0" w:leftChars="200" w:rightChars="0"/>
        <w:jc w:val="both"/>
        <w:textAlignment w:val="auto"/>
        <w:outlineLvl w:val="2"/>
        <w:rPr>
          <w:rFonts w:ascii="宋体" w:eastAsia="宋体" w:hAnsi="宋体" w:cs="宋体" w:hint="eastAsia"/>
          <w:sz w:val="24"/>
        </w:rPr>
      </w:pPr>
      <w:r>
        <w:rPr>
          <w:rFonts w:ascii="宋体" w:eastAsia="宋体" w:hAnsi="宋体" w:cs="宋体" w:hint="eastAsia"/>
          <w:sz w:val="24"/>
          <w:szCs w:val="24"/>
          <w:lang w:eastAsia="zh-CN"/>
        </w:rPr>
        <w:t>（</w:t>
      </w:r>
      <w:r>
        <w:rPr>
          <w:rFonts w:ascii="宋体" w:eastAsia="宋体" w:hAnsi="宋体" w:cs="宋体" w:hint="eastAsia"/>
          <w:sz w:val="24"/>
          <w:szCs w:val="24"/>
          <w:lang w:val="en-US" w:eastAsia="zh-CN"/>
        </w:rPr>
        <w:t>1）</w:t>
      </w:r>
      <w:r>
        <w:rPr>
          <w:rFonts w:ascii="宋体" w:eastAsia="宋体" w:hAnsi="宋体" w:cs="宋体" w:hint="eastAsia"/>
          <w:sz w:val="24"/>
          <w:szCs w:val="24"/>
        </w:rPr>
        <w:t>按设置条件，室外消火栓分为地上式</w:t>
      </w:r>
      <w:r>
        <w:rPr>
          <w:rFonts w:ascii="宋体" w:eastAsia="宋体" w:hAnsi="宋体" w:cs="宋体" w:hint="eastAsia"/>
          <w:sz w:val="24"/>
          <w:szCs w:val="24"/>
          <w:lang w:eastAsia="zh-CN"/>
        </w:rPr>
        <w:t>消火栓</w:t>
      </w:r>
      <w:r>
        <w:rPr>
          <w:rFonts w:ascii="宋体" w:eastAsia="宋体" w:hAnsi="宋体" w:cs="宋体" w:hint="eastAsia"/>
          <w:sz w:val="24"/>
          <w:szCs w:val="24"/>
        </w:rPr>
        <w:t>和地下式消火栓</w:t>
      </w:r>
      <w:r>
        <w:rPr>
          <w:rFonts w:ascii="宋体" w:eastAsia="宋体" w:hAnsi="宋体" w:cs="宋体"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0"/>
        <w:jc w:val="both"/>
        <w:textAlignment w:val="auto"/>
        <w:outlineLvl w:val="9"/>
        <w:rPr>
          <w:rFonts w:ascii="宋体" w:eastAsia="宋体" w:hAnsi="宋体" w:cs="宋体" w:hint="eastAsia"/>
          <w:sz w:val="24"/>
        </w:rPr>
      </w:pPr>
      <w:r>
        <w:rPr>
          <w:rFonts w:ascii="宋体" w:eastAsia="宋体" w:hAnsi="宋体" w:cs="宋体" w:hint="eastAsia"/>
          <w:sz w:val="24"/>
          <w:szCs w:val="24"/>
        </w:rPr>
        <w:t>地上式消火栓大部分露出地面，具有目标明显、易于寻找、出水操作方便等特点，适用于气温较高地区。但地上消火栓容易冻结、易损坏，在有些场合妨碍交通，容易影响市容。在我国南方地区宜采用地上消火栓。地上消火栓是由本体、进水弯管、阀塞、出水口和排水口组成</w:t>
      </w:r>
      <w:r>
        <w:rPr>
          <w:rFonts w:ascii="宋体" w:eastAsia="宋体" w:hAnsi="宋体" w:cs="宋体" w:hint="eastAsia"/>
          <w:sz w:val="24"/>
          <w:szCs w:val="24"/>
          <w:lang w:eastAsia="zh-CN"/>
        </w:rPr>
        <w:t>，本体应有</w:t>
      </w:r>
      <w:r>
        <w:rPr>
          <w:rFonts w:ascii="宋体" w:eastAsia="宋体" w:hAnsi="宋体" w:cs="宋体" w:hint="eastAsia"/>
          <w:sz w:val="24"/>
          <w:szCs w:val="24"/>
          <w:lang w:val="en-US" w:eastAsia="zh-CN"/>
        </w:rPr>
        <w:t>1个直径为100mm和2个直径为65mm的栓口。</w:t>
      </w:r>
      <w:r>
        <w:rPr>
          <w:rFonts w:ascii="宋体" w:eastAsia="宋体" w:hAnsi="宋体" w:cs="宋体" w:hint="eastAsia"/>
          <w:sz w:val="24"/>
          <w:szCs w:val="24"/>
        </w:rPr>
        <w:t>目前地上消火栓有两种型号，一种是SS100，另一种是SS150。主要性能参数见表</w:t>
      </w:r>
      <w:r>
        <w:rPr>
          <w:rFonts w:ascii="宋体" w:eastAsia="宋体" w:hAnsi="宋体" w:cs="宋体" w:hint="eastAsia"/>
          <w:sz w:val="24"/>
          <w:szCs w:val="24"/>
          <w:lang w:val="en-US" w:eastAsia="zh-CN"/>
        </w:rPr>
        <w:t>2</w:t>
      </w:r>
      <w:r>
        <w:rPr>
          <w:rFonts w:ascii="宋体" w:eastAsia="宋体" w:hAnsi="宋体" w:cs="宋体" w:hint="eastAsia"/>
          <w:sz w:val="24"/>
          <w:szCs w:val="24"/>
        </w:rPr>
        <w:t>-1。</w:t>
      </w:r>
    </w:p>
    <w:tbl>
      <w:tblPr>
        <w:tblStyle w:val="TableNormal"/>
        <w:jc w:val="center"/>
        <w:tblBorders>
          <w:top w:val="single" w:sz="12" w:space="0" w:color="auto"/>
          <w:left w:val="none" w:sz="0" w:space="0" w:color="auto"/>
          <w:bottom w:val="single" w:sz="12"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900"/>
        <w:gridCol w:w="1080"/>
        <w:gridCol w:w="1260"/>
        <w:gridCol w:w="1440"/>
        <w:gridCol w:w="1260"/>
        <w:gridCol w:w="2354"/>
        <w:gridCol w:w="1065"/>
      </w:tblGrid>
      <w:tr>
        <w:tblPrEx>
          <w:jc w:val="center"/>
          <w:tblBorders>
            <w:top w:val="single" w:sz="12" w:space="0" w:color="auto"/>
            <w:left w:val="none" w:sz="0" w:space="0" w:color="auto"/>
            <w:bottom w:val="single" w:sz="12"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87"/>
          <w:jc w:val="center"/>
        </w:trPr>
        <w:tc>
          <w:tcPr>
            <w:tcW w:w="900"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型号</w:t>
            </w:r>
          </w:p>
        </w:tc>
        <w:tc>
          <w:tcPr>
            <w:tcW w:w="1080"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公称直径</w:t>
            </w:r>
          </w:p>
          <w:p>
            <w:pPr>
              <w:pStyle w:val="12"/>
              <w:rPr>
                <w:rFonts w:ascii="Times New Roman" w:hAnsi="Times New Roman" w:cs="Times New Roman" w:hint="default"/>
              </w:rPr>
            </w:pPr>
            <w:r>
              <w:rPr>
                <w:rFonts w:ascii="Times New Roman" w:hAnsi="Times New Roman" w:cs="Times New Roman" w:hint="default"/>
                <w:lang w:val="en-GB"/>
              </w:rPr>
              <w:t>（</w:t>
            </w:r>
            <w:r>
              <w:rPr>
                <w:rFonts w:ascii="Times New Roman" w:hAnsi="Times New Roman" w:cs="Times New Roman" w:hint="default"/>
              </w:rPr>
              <w:t>mm</w:t>
            </w:r>
            <w:r>
              <w:rPr>
                <w:rFonts w:ascii="Times New Roman" w:hAnsi="Times New Roman" w:cs="Times New Roman" w:hint="default"/>
                <w:lang w:val="en-GB"/>
              </w:rPr>
              <w:t>）</w:t>
            </w:r>
          </w:p>
        </w:tc>
        <w:tc>
          <w:tcPr>
            <w:tcW w:w="1260"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进水口径</w:t>
            </w:r>
          </w:p>
          <w:p>
            <w:pPr>
              <w:pStyle w:val="12"/>
              <w:rPr>
                <w:rFonts w:ascii="Times New Roman" w:hAnsi="Times New Roman" w:cs="Times New Roman" w:hint="default"/>
              </w:rPr>
            </w:pPr>
            <w:r>
              <w:rPr>
                <w:rFonts w:ascii="Times New Roman" w:hAnsi="Times New Roman" w:cs="Times New Roman" w:hint="default"/>
              </w:rPr>
              <w:t>（mm）</w:t>
            </w:r>
          </w:p>
        </w:tc>
        <w:tc>
          <w:tcPr>
            <w:tcW w:w="1440"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出水口径</w:t>
            </w:r>
          </w:p>
          <w:p>
            <w:pPr>
              <w:pStyle w:val="12"/>
              <w:rPr>
                <w:rFonts w:ascii="Times New Roman" w:hAnsi="Times New Roman" w:cs="Times New Roman" w:hint="default"/>
              </w:rPr>
            </w:pPr>
            <w:r>
              <w:rPr>
                <w:rFonts w:ascii="Times New Roman" w:hAnsi="Times New Roman" w:cs="Times New Roman" w:hint="default"/>
              </w:rPr>
              <w:t>（mm）</w:t>
            </w:r>
          </w:p>
        </w:tc>
        <w:tc>
          <w:tcPr>
            <w:tcW w:w="1260"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公称压力</w:t>
            </w:r>
          </w:p>
          <w:p>
            <w:pPr>
              <w:pStyle w:val="12"/>
              <w:rPr>
                <w:rFonts w:ascii="Times New Roman" w:hAnsi="Times New Roman" w:cs="Times New Roman" w:hint="default"/>
              </w:rPr>
            </w:pPr>
            <w:r>
              <w:rPr>
                <w:rFonts w:ascii="Times New Roman" w:hAnsi="Times New Roman" w:cs="Times New Roman" w:hint="default"/>
              </w:rPr>
              <w:t>（Pa）</w:t>
            </w:r>
          </w:p>
        </w:tc>
        <w:tc>
          <w:tcPr>
            <w:tcW w:w="2354"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外形尺寸长</w:t>
            </w:r>
            <w:r>
              <w:rPr>
                <w:rFonts w:ascii="Times New Roman" w:hAnsi="Times New Roman" w:cs="Times New Roman" w:hint="default"/>
              </w:rPr>
              <w:t>×</w:t>
            </w:r>
            <w:r>
              <w:rPr>
                <w:rFonts w:ascii="Times New Roman" w:hAnsi="Times New Roman" w:cs="Times New Roman" w:hint="default"/>
              </w:rPr>
              <w:t>宽</w:t>
            </w:r>
            <w:r>
              <w:rPr>
                <w:rFonts w:ascii="Times New Roman" w:hAnsi="Times New Roman" w:cs="Times New Roman" w:hint="default"/>
              </w:rPr>
              <w:t>×</w:t>
            </w:r>
            <w:r>
              <w:rPr>
                <w:rFonts w:ascii="Times New Roman" w:hAnsi="Times New Roman" w:cs="Times New Roman" w:hint="default"/>
              </w:rPr>
              <w:t>高</w:t>
            </w:r>
          </w:p>
          <w:p>
            <w:pPr>
              <w:pStyle w:val="12"/>
              <w:rPr>
                <w:rFonts w:ascii="Times New Roman" w:hAnsi="Times New Roman" w:cs="Times New Roman" w:hint="default"/>
              </w:rPr>
            </w:pPr>
            <w:r>
              <w:rPr>
                <w:rFonts w:ascii="Times New Roman" w:hAnsi="Times New Roman" w:cs="Times New Roman" w:hint="default"/>
                <w:lang w:val="en-GB"/>
              </w:rPr>
              <w:t>（</w:t>
            </w:r>
            <w:r>
              <w:rPr>
                <w:rFonts w:ascii="Times New Roman" w:hAnsi="Times New Roman" w:cs="Times New Roman" w:hint="default"/>
              </w:rPr>
              <w:t>mm</w:t>
            </w:r>
            <w:r>
              <w:rPr>
                <w:rFonts w:ascii="Times New Roman" w:hAnsi="Times New Roman" w:cs="Times New Roman" w:hint="default"/>
                <w:lang w:val="en-GB"/>
              </w:rPr>
              <w:t>×</w:t>
            </w:r>
            <w:r>
              <w:rPr>
                <w:rFonts w:ascii="Times New Roman" w:hAnsi="Times New Roman" w:cs="Times New Roman" w:hint="default"/>
              </w:rPr>
              <w:t xml:space="preserve"> mm </w:t>
            </w:r>
            <w:r>
              <w:rPr>
                <w:rFonts w:ascii="Times New Roman" w:hAnsi="Times New Roman" w:cs="Times New Roman" w:hint="default"/>
                <w:lang w:val="en-GB"/>
              </w:rPr>
              <w:t>×</w:t>
            </w:r>
            <w:r>
              <w:rPr>
                <w:rFonts w:ascii="Times New Roman" w:hAnsi="Times New Roman" w:cs="Times New Roman" w:hint="default"/>
              </w:rPr>
              <w:t>mm</w:t>
            </w:r>
            <w:r>
              <w:rPr>
                <w:rFonts w:ascii="Times New Roman" w:hAnsi="Times New Roman" w:cs="Times New Roman" w:hint="default"/>
                <w:lang w:val="en-GB"/>
              </w:rPr>
              <w:t>）</w:t>
            </w:r>
          </w:p>
        </w:tc>
        <w:tc>
          <w:tcPr>
            <w:tcW w:w="1065"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质量</w:t>
            </w:r>
          </w:p>
          <w:p>
            <w:pPr>
              <w:pStyle w:val="12"/>
              <w:rPr>
                <w:rFonts w:ascii="Times New Roman" w:hAnsi="Times New Roman" w:cs="Times New Roman" w:hint="default"/>
              </w:rPr>
            </w:pPr>
            <w:r>
              <w:rPr>
                <w:rFonts w:ascii="Times New Roman" w:hAnsi="Times New Roman" w:cs="Times New Roman" w:hint="default"/>
              </w:rPr>
              <w:t>（kg）</w:t>
            </w:r>
          </w:p>
        </w:tc>
      </w:tr>
      <w:tr>
        <w:tblPrEx>
          <w:jc w:val="center"/>
          <w:tblLayout w:type="fixed"/>
          <w:tblCellMar>
            <w:top w:w="0" w:type="dxa"/>
            <w:left w:w="108" w:type="dxa"/>
            <w:bottom w:w="0" w:type="dxa"/>
            <w:right w:w="108" w:type="dxa"/>
          </w:tblCellMar>
          <w:tblLook w:val="0000"/>
        </w:tblPrEx>
        <w:trPr>
          <w:trHeight w:val="403"/>
          <w:jc w:val="center"/>
        </w:trPr>
        <w:tc>
          <w:tcPr>
            <w:tcW w:w="900"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SS100</w:t>
            </w:r>
          </w:p>
        </w:tc>
        <w:tc>
          <w:tcPr>
            <w:tcW w:w="1080"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100</w:t>
            </w:r>
          </w:p>
        </w:tc>
        <w:tc>
          <w:tcPr>
            <w:tcW w:w="1260"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100</w:t>
            </w:r>
          </w:p>
        </w:tc>
        <w:tc>
          <w:tcPr>
            <w:tcW w:w="1440"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100/65</w:t>
            </w:r>
            <w:r>
              <w:rPr>
                <w:rFonts w:ascii="Times New Roman" w:hAnsi="Times New Roman" w:cs="Times New Roman" w:hint="default"/>
                <w:lang w:val="en-GB"/>
              </w:rPr>
              <w:t>×</w:t>
            </w:r>
            <w:r>
              <w:rPr>
                <w:rFonts w:ascii="Times New Roman" w:hAnsi="Times New Roman" w:cs="Times New Roman" w:hint="default"/>
              </w:rPr>
              <w:t>2</w:t>
            </w:r>
          </w:p>
        </w:tc>
        <w:tc>
          <w:tcPr>
            <w:tcW w:w="1260"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16</w:t>
            </w:r>
            <w:r>
              <w:rPr>
                <w:rFonts w:ascii="Times New Roman" w:hAnsi="Times New Roman" w:cs="Times New Roman" w:hint="default"/>
                <w:lang w:val="en-GB"/>
              </w:rPr>
              <w:t>×</w:t>
            </w:r>
            <w:r>
              <w:rPr>
                <w:rFonts w:ascii="Times New Roman" w:hAnsi="Times New Roman" w:cs="Times New Roman" w:hint="default"/>
              </w:rPr>
              <w:t>10</w:t>
            </w:r>
            <w:r>
              <w:rPr>
                <w:rFonts w:ascii="Times New Roman" w:hAnsi="Times New Roman" w:cs="Times New Roman" w:hint="default"/>
                <w:vertAlign w:val="superscript"/>
              </w:rPr>
              <w:t>5</w:t>
            </w:r>
          </w:p>
        </w:tc>
        <w:tc>
          <w:tcPr>
            <w:tcW w:w="2354"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400</w:t>
            </w:r>
            <w:r>
              <w:rPr>
                <w:rFonts w:ascii="Times New Roman" w:hAnsi="Times New Roman" w:cs="Times New Roman" w:hint="default"/>
              </w:rPr>
              <w:t>×</w:t>
            </w:r>
            <w:r>
              <w:rPr>
                <w:rFonts w:ascii="Times New Roman" w:hAnsi="Times New Roman" w:cs="Times New Roman" w:hint="default"/>
              </w:rPr>
              <w:t>340</w:t>
            </w:r>
            <w:r>
              <w:rPr>
                <w:rFonts w:ascii="Times New Roman" w:hAnsi="Times New Roman" w:cs="Times New Roman" w:hint="default"/>
              </w:rPr>
              <w:t>×</w:t>
            </w:r>
            <w:r>
              <w:rPr>
                <w:rFonts w:ascii="Times New Roman" w:hAnsi="Times New Roman" w:cs="Times New Roman" w:hint="default"/>
              </w:rPr>
              <w:t>1515</w:t>
            </w:r>
          </w:p>
        </w:tc>
        <w:tc>
          <w:tcPr>
            <w:tcW w:w="1065"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135～140</w:t>
            </w:r>
          </w:p>
        </w:tc>
      </w:tr>
      <w:tr>
        <w:tblPrEx>
          <w:jc w:val="center"/>
          <w:tblLayout w:type="fixed"/>
          <w:tblCellMar>
            <w:top w:w="0" w:type="dxa"/>
            <w:left w:w="108" w:type="dxa"/>
            <w:bottom w:w="0" w:type="dxa"/>
            <w:right w:w="108" w:type="dxa"/>
          </w:tblCellMar>
          <w:tblLook w:val="0000"/>
        </w:tblPrEx>
        <w:trPr>
          <w:trHeight w:val="405"/>
          <w:jc w:val="center"/>
        </w:trPr>
        <w:tc>
          <w:tcPr>
            <w:tcW w:w="900"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SS150</w:t>
            </w:r>
          </w:p>
        </w:tc>
        <w:tc>
          <w:tcPr>
            <w:tcW w:w="1080"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150</w:t>
            </w:r>
          </w:p>
        </w:tc>
        <w:tc>
          <w:tcPr>
            <w:tcW w:w="1260"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150</w:t>
            </w:r>
          </w:p>
        </w:tc>
        <w:tc>
          <w:tcPr>
            <w:tcW w:w="1440"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150/65</w:t>
            </w:r>
            <w:r>
              <w:rPr>
                <w:rFonts w:ascii="Times New Roman" w:hAnsi="Times New Roman" w:cs="Times New Roman" w:hint="default"/>
                <w:lang w:val="en-GB"/>
              </w:rPr>
              <w:t>×</w:t>
            </w:r>
            <w:r>
              <w:rPr>
                <w:rFonts w:ascii="Times New Roman" w:hAnsi="Times New Roman" w:cs="Times New Roman" w:hint="default"/>
              </w:rPr>
              <w:t>2</w:t>
            </w:r>
          </w:p>
        </w:tc>
        <w:tc>
          <w:tcPr>
            <w:tcW w:w="1260"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16</w:t>
            </w:r>
            <w:r>
              <w:rPr>
                <w:rFonts w:ascii="Times New Roman" w:hAnsi="Times New Roman" w:cs="Times New Roman" w:hint="default"/>
                <w:lang w:val="en-GB"/>
              </w:rPr>
              <w:t>×</w:t>
            </w:r>
            <w:r>
              <w:rPr>
                <w:rFonts w:ascii="Times New Roman" w:hAnsi="Times New Roman" w:cs="Times New Roman" w:hint="default"/>
              </w:rPr>
              <w:t>10</w:t>
            </w:r>
            <w:r>
              <w:rPr>
                <w:rFonts w:ascii="Times New Roman" w:hAnsi="Times New Roman" w:cs="Times New Roman" w:hint="default"/>
                <w:vertAlign w:val="superscript"/>
              </w:rPr>
              <w:t>5</w:t>
            </w:r>
          </w:p>
        </w:tc>
        <w:tc>
          <w:tcPr>
            <w:tcW w:w="2354"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335</w:t>
            </w:r>
            <w:r>
              <w:rPr>
                <w:rFonts w:ascii="Times New Roman" w:hAnsi="Times New Roman" w:cs="Times New Roman" w:hint="default"/>
              </w:rPr>
              <w:t>×</w:t>
            </w:r>
            <w:r>
              <w:rPr>
                <w:rFonts w:ascii="Times New Roman" w:hAnsi="Times New Roman" w:cs="Times New Roman" w:hint="default"/>
              </w:rPr>
              <w:t>450</w:t>
            </w:r>
            <w:r>
              <w:rPr>
                <w:rFonts w:ascii="Times New Roman" w:hAnsi="Times New Roman" w:cs="Times New Roman" w:hint="default"/>
              </w:rPr>
              <w:t>×</w:t>
            </w:r>
            <w:r>
              <w:rPr>
                <w:rFonts w:ascii="Times New Roman" w:hAnsi="Times New Roman" w:cs="Times New Roman" w:hint="default"/>
              </w:rPr>
              <w:t>1590</w:t>
            </w:r>
          </w:p>
        </w:tc>
        <w:tc>
          <w:tcPr>
            <w:tcW w:w="1065"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191</w:t>
            </w:r>
          </w:p>
        </w:tc>
      </w:tr>
    </w:tbl>
    <w:p>
      <w:pPr>
        <w:pStyle w:val="Caption"/>
        <w:ind w:left="0" w:right="0" w:firstLine="0" w:leftChars="0" w:rightChars="0" w:firstLineChars="0"/>
        <w:jc w:val="center"/>
        <w:rPr>
          <w:rFonts w:ascii="Times New Roman" w:hAnsi="Times New Roman" w:cs="Times New Roman" w:hint="default"/>
          <w:szCs w:val="21"/>
        </w:rPr>
      </w:pPr>
      <w:r>
        <w:rPr>
          <w:rFonts w:ascii="Times New Roman" w:eastAsia="黑体" w:hAnsi="Times New Roman" w:cs="Times New Roman" w:hint="default"/>
          <w:sz w:val="21"/>
          <w:szCs w:val="21"/>
        </w:rPr>
        <w:t>表</w:t>
      </w:r>
      <w:r>
        <w:rPr>
          <w:rFonts w:ascii="Times New Roman" w:eastAsia="黑体" w:hAnsi="Times New Roman" w:cs="Times New Roman" w:hint="default"/>
          <w:sz w:val="21"/>
          <w:szCs w:val="21"/>
          <w:lang w:val="en-US" w:eastAsia="zh-CN"/>
        </w:rPr>
        <w:t xml:space="preserve"> 2-1  地上式消火栓主要性能参数</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sectPr>
          <w:headerReference w:type="even" r:id="rId25"/>
          <w:footerReference w:type="even" r:id="rId26"/>
          <w:footerReference w:type="default" r:id="rId27"/>
          <w:footerReference w:type="first" r:id="rId28"/>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4"/>
          <w:cols w:space="708"/>
          <w:titlePg w:val="0"/>
          <w:docGrid w:type="lines" w:linePitch="312"/>
        </w:sectPr>
      </w:pPr>
      <w:r>
        <w:rPr>
          <w:rFonts w:ascii="宋体" w:eastAsia="宋体" w:hAnsi="宋体" w:cs="宋体" w:hint="eastAsia"/>
          <w:sz w:val="24"/>
          <w:szCs w:val="24"/>
        </w:rPr>
        <w:t>地下消火栓设置在消火栓井内，具有不易冻结、不易损坏、便利交通等优点，适应于北方寒冷地区使用。</w:t>
      </w:r>
      <w:r>
        <w:rPr>
          <w:rFonts w:ascii="宋体" w:eastAsia="宋体" w:hAnsi="宋体" w:cs="宋体" w:hint="eastAsia"/>
          <w:sz w:val="24"/>
          <w:szCs w:val="24"/>
          <w:lang w:eastAsia="zh-CN"/>
        </w:rPr>
        <w:t>地下式消火栓应有直径为</w:t>
      </w:r>
      <w:r>
        <w:rPr>
          <w:rFonts w:ascii="宋体" w:eastAsia="宋体" w:hAnsi="宋体" w:cs="宋体" w:hint="eastAsia"/>
          <w:sz w:val="24"/>
          <w:szCs w:val="24"/>
          <w:lang w:val="en-US" w:eastAsia="zh-CN"/>
        </w:rPr>
        <w:t>100mm和65mm的栓口各1个。</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rPr>
        <w:t>但地下消火栓操作不便，特别是在下雨天、下雪天和夜间，因此，要求在地下消火栓旁设置明显标志。地下式消火栓是由弯头、排水口、阀塞、丝杆、丝杆螺母、出水口等组成。目前地下消火栓有三种型号，分别为SX65、SX100和SX65-10。</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1"/>
        <w:rPr>
          <w:rFonts w:hint="default"/>
          <w:sz w:val="24"/>
        </w:rPr>
      </w:pPr>
      <w:r>
        <w:rPr>
          <w:rFonts w:hint="default"/>
          <w:sz w:val="24"/>
          <w:szCs w:val="24"/>
          <w:lang w:val="en-US" w:eastAsia="zh-CN"/>
        </w:rPr>
        <w:t>按压力分，室外消火栓分为低压消火栓和高压消火栓。</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1"/>
        <w:rPr>
          <w:rFonts w:ascii="宋体" w:eastAsia="宋体" w:hAnsi="宋体" w:cs="宋体" w:hint="eastAsia"/>
          <w:sz w:val="24"/>
        </w:rPr>
      </w:pPr>
      <w:r>
        <w:rPr>
          <w:rFonts w:ascii="宋体" w:eastAsia="宋体" w:hAnsi="宋体" w:cs="宋体" w:hint="eastAsia"/>
          <w:sz w:val="24"/>
          <w:szCs w:val="24"/>
        </w:rPr>
        <w:t>设置在室外低压消防给水系统管网上的消火栓，称为低压消火栓。低压消火栓供消防车取水灭火使用；设置在室外高压消火栓或临时高压消防给水系统管网上的消火栓，称为高压消火栓。其技术要求见表</w:t>
      </w:r>
      <w:r>
        <w:rPr>
          <w:rFonts w:ascii="宋体" w:eastAsia="宋体" w:hAnsi="宋体" w:cs="宋体" w:hint="eastAsia"/>
          <w:sz w:val="24"/>
          <w:szCs w:val="24"/>
          <w:lang w:val="en-US" w:eastAsia="zh-CN"/>
        </w:rPr>
        <w:t>2</w:t>
      </w:r>
      <w:r>
        <w:rPr>
          <w:rFonts w:ascii="宋体" w:eastAsia="宋体" w:hAnsi="宋体" w:cs="宋体" w:hint="eastAsia"/>
          <w:sz w:val="24"/>
          <w:szCs w:val="24"/>
        </w:rPr>
        <w:t>-2。</w:t>
      </w:r>
    </w:p>
    <w:tbl>
      <w:tblPr>
        <w:tblStyle w:val="TableNormal"/>
        <w:jc w:val="center"/>
        <w:tblBorders>
          <w:top w:val="single" w:sz="12" w:space="0" w:color="auto"/>
          <w:left w:val="none" w:sz="0" w:space="0" w:color="auto"/>
          <w:bottom w:val="single" w:sz="12"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659"/>
        <w:gridCol w:w="1328"/>
        <w:gridCol w:w="1328"/>
        <w:gridCol w:w="1329"/>
        <w:gridCol w:w="1328"/>
        <w:gridCol w:w="1329"/>
        <w:gridCol w:w="2019"/>
      </w:tblGrid>
      <w:tr>
        <w:tblPrEx>
          <w:jc w:val="center"/>
          <w:tblBorders>
            <w:top w:val="single" w:sz="12" w:space="0" w:color="auto"/>
            <w:left w:val="none" w:sz="0" w:space="0" w:color="auto"/>
            <w:bottom w:val="single" w:sz="12"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81"/>
          <w:jc w:val="center"/>
        </w:trPr>
        <w:tc>
          <w:tcPr>
            <w:tcW w:w="659"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序号</w:t>
            </w:r>
          </w:p>
        </w:tc>
        <w:tc>
          <w:tcPr>
            <w:tcW w:w="1328"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名称</w:t>
            </w:r>
          </w:p>
        </w:tc>
        <w:tc>
          <w:tcPr>
            <w:tcW w:w="1328"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流量/（L/s）</w:t>
            </w:r>
          </w:p>
        </w:tc>
        <w:tc>
          <w:tcPr>
            <w:tcW w:w="1329"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水枪支数</w:t>
            </w:r>
          </w:p>
        </w:tc>
        <w:tc>
          <w:tcPr>
            <w:tcW w:w="1328"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保护半径/m</w:t>
            </w:r>
          </w:p>
        </w:tc>
        <w:tc>
          <w:tcPr>
            <w:tcW w:w="1329"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布置间距/m</w:t>
            </w:r>
          </w:p>
        </w:tc>
        <w:tc>
          <w:tcPr>
            <w:tcW w:w="2019"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安装要求</w:t>
            </w:r>
          </w:p>
        </w:tc>
      </w:tr>
      <w:tr>
        <w:tblPrEx>
          <w:jc w:val="center"/>
          <w:tblLayout w:type="fixed"/>
          <w:tblCellMar>
            <w:top w:w="0" w:type="dxa"/>
            <w:left w:w="108" w:type="dxa"/>
            <w:bottom w:w="0" w:type="dxa"/>
            <w:right w:w="108" w:type="dxa"/>
          </w:tblCellMar>
          <w:tblLook w:val="0000"/>
        </w:tblPrEx>
        <w:trPr>
          <w:trHeight w:val="726"/>
          <w:jc w:val="center"/>
        </w:trPr>
        <w:tc>
          <w:tcPr>
            <w:tcW w:w="659"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1</w:t>
            </w:r>
          </w:p>
        </w:tc>
        <w:tc>
          <w:tcPr>
            <w:tcW w:w="1328"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低压消火栓</w:t>
            </w:r>
          </w:p>
        </w:tc>
        <w:tc>
          <w:tcPr>
            <w:tcW w:w="1328"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10</w:t>
            </w:r>
            <w:r>
              <w:rPr>
                <w:rFonts w:ascii="Times New Roman" w:hAnsi="Times New Roman" w:cs="Times New Roman" w:hint="default"/>
              </w:rPr>
              <w:t>–</w:t>
            </w:r>
            <w:r>
              <w:rPr>
                <w:rFonts w:ascii="Times New Roman" w:hAnsi="Times New Roman" w:cs="Times New Roman" w:hint="default"/>
              </w:rPr>
              <w:t>15</w:t>
            </w:r>
          </w:p>
        </w:tc>
        <w:tc>
          <w:tcPr>
            <w:tcW w:w="1329"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2支</w:t>
            </w:r>
          </w:p>
        </w:tc>
        <w:tc>
          <w:tcPr>
            <w:tcW w:w="1328"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150</w:t>
            </w:r>
          </w:p>
        </w:tc>
        <w:tc>
          <w:tcPr>
            <w:tcW w:w="1329"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&lt;120</w:t>
            </w:r>
          </w:p>
        </w:tc>
        <w:tc>
          <w:tcPr>
            <w:tcW w:w="2019"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给排水标图</w:t>
            </w:r>
          </w:p>
          <w:p>
            <w:pPr>
              <w:pStyle w:val="12"/>
              <w:rPr>
                <w:rFonts w:ascii="Times New Roman" w:hAnsi="Times New Roman" w:cs="Times New Roman" w:hint="default"/>
              </w:rPr>
            </w:pPr>
            <w:r>
              <w:rPr>
                <w:rFonts w:ascii="Times New Roman" w:hAnsi="Times New Roman" w:cs="Times New Roman" w:hint="default"/>
              </w:rPr>
              <w:t>有关图纸</w:t>
            </w:r>
          </w:p>
        </w:tc>
      </w:tr>
      <w:tr>
        <w:tblPrEx>
          <w:jc w:val="center"/>
          <w:tblLayout w:type="fixed"/>
          <w:tblCellMar>
            <w:top w:w="0" w:type="dxa"/>
            <w:left w:w="108" w:type="dxa"/>
            <w:bottom w:w="0" w:type="dxa"/>
            <w:right w:w="108" w:type="dxa"/>
          </w:tblCellMar>
          <w:tblLook w:val="0000"/>
        </w:tblPrEx>
        <w:trPr>
          <w:trHeight w:val="381"/>
          <w:jc w:val="center"/>
        </w:trPr>
        <w:tc>
          <w:tcPr>
            <w:tcW w:w="659"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2</w:t>
            </w:r>
          </w:p>
        </w:tc>
        <w:tc>
          <w:tcPr>
            <w:tcW w:w="1328"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高压消火栓</w:t>
            </w:r>
          </w:p>
        </w:tc>
        <w:tc>
          <w:tcPr>
            <w:tcW w:w="1328"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5</w:t>
            </w:r>
            <w:r>
              <w:rPr>
                <w:rFonts w:ascii="Times New Roman" w:hAnsi="Times New Roman" w:cs="Times New Roman" w:hint="default"/>
              </w:rPr>
              <w:t>–</w:t>
            </w:r>
            <w:r>
              <w:rPr>
                <w:rFonts w:ascii="Times New Roman" w:hAnsi="Times New Roman" w:cs="Times New Roman" w:hint="default"/>
              </w:rPr>
              <w:t>6.5</w:t>
            </w:r>
          </w:p>
        </w:tc>
        <w:tc>
          <w:tcPr>
            <w:tcW w:w="1329"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1支</w:t>
            </w:r>
          </w:p>
        </w:tc>
        <w:tc>
          <w:tcPr>
            <w:tcW w:w="1328"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100</w:t>
            </w:r>
          </w:p>
        </w:tc>
        <w:tc>
          <w:tcPr>
            <w:tcW w:w="1329" w:type="dxa"/>
            <w:tcBorders>
              <w:tl2br w:val="nil"/>
              <w:tr2bl w:val="nil"/>
            </w:tcBorders>
            <w:vAlign w:val="center"/>
          </w:tcPr>
          <w:p>
            <w:pPr>
              <w:pStyle w:val="12"/>
              <w:rPr>
                <w:rFonts w:ascii="Times New Roman" w:hAnsi="Times New Roman" w:cs="Times New Roman" w:hint="default"/>
              </w:rPr>
            </w:pPr>
            <w:r>
              <w:rPr>
                <w:rFonts w:ascii="Times New Roman" w:hAnsi="Times New Roman" w:cs="Times New Roman" w:hint="default"/>
              </w:rPr>
              <w:t>&lt;60</w:t>
            </w:r>
          </w:p>
        </w:tc>
        <w:tc>
          <w:tcPr>
            <w:tcW w:w="2019" w:type="dxa"/>
            <w:tcBorders>
              <w:tl2br w:val="nil"/>
              <w:tr2bl w:val="nil"/>
            </w:tcBorders>
            <w:vAlign w:val="center"/>
          </w:tcPr>
          <w:p>
            <w:pPr>
              <w:pStyle w:val="1"/>
              <w:ind w:firstLine="420"/>
              <w:rPr>
                <w:rFonts w:ascii="Times New Roman" w:eastAsia="宋体" w:hAnsi="Times New Roman" w:cs="Times New Roman" w:hint="default"/>
                <w:color w:val="000000"/>
                <w:lang w:eastAsia="zh-CN"/>
              </w:rPr>
            </w:pPr>
            <w:r>
              <w:rPr>
                <w:rFonts w:ascii="Times New Roman" w:hAnsi="Times New Roman" w:cs="Times New Roman" w:hint="default"/>
                <w:color w:val="000000"/>
                <w:lang w:eastAsia="zh-CN"/>
              </w:rPr>
              <w:t>——</w:t>
            </w:r>
          </w:p>
        </w:tc>
      </w:tr>
    </w:tbl>
    <w:p>
      <w:pPr>
        <w:pStyle w:val="Caption"/>
        <w:ind w:left="0" w:right="0" w:firstLine="0" w:leftChars="0" w:rightChars="0" w:firstLineChars="0"/>
        <w:jc w:val="center"/>
        <w:rPr>
          <w:rFonts w:ascii="Times New Roman" w:hAnsi="Times New Roman" w:cs="Times New Roman" w:hint="default"/>
        </w:rPr>
      </w:pPr>
      <w:r>
        <w:rPr>
          <w:rFonts w:ascii="Times New Roman" w:hAnsi="Times New Roman" w:cs="Times New Roman" w:hint="default"/>
        </w:rPr>
        <w:t>表</w:t>
      </w:r>
      <w:r>
        <w:rPr>
          <w:rFonts w:ascii="Times New Roman" w:hAnsi="Times New Roman" w:cs="Times New Roman" w:hint="default"/>
          <w:lang w:val="en-US" w:eastAsia="zh-CN"/>
        </w:rPr>
        <w:t>2-2  室外消火栓技术要求</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both"/>
        <w:textAlignment w:val="auto"/>
        <w:outlineLvl w:val="9"/>
        <w:rPr>
          <w:rFonts w:ascii="宋体" w:eastAsia="宋体" w:hAnsi="宋体" w:cs="宋体" w:hint="eastAsia"/>
          <w:color w:val="000000"/>
          <w:szCs w:val="21"/>
        </w:rPr>
      </w:pPr>
      <w:r>
        <w:rPr>
          <w:rFonts w:ascii="宋体" w:eastAsia="宋体" w:hAnsi="宋体" w:cs="宋体" w:hint="eastAsia"/>
          <w:sz w:val="21"/>
          <w:szCs w:val="21"/>
        </w:rPr>
        <w:t>注：</w:t>
      </w:r>
      <w:r>
        <w:rPr>
          <w:rFonts w:ascii="宋体" w:eastAsia="宋体" w:hAnsi="宋体" w:cs="宋体" w:hint="eastAsia"/>
          <w:color w:val="000000"/>
          <w:sz w:val="21"/>
          <w:szCs w:val="21"/>
        </w:rPr>
        <w:t>①</w:t>
      </w:r>
      <w:r>
        <w:rPr>
          <w:rFonts w:ascii="宋体" w:eastAsia="宋体" w:hAnsi="宋体" w:cs="宋体" w:hint="eastAsia"/>
          <w:sz w:val="21"/>
          <w:szCs w:val="21"/>
        </w:rPr>
        <w:t xml:space="preserve"> </w:t>
      </w:r>
      <w:r>
        <w:rPr>
          <w:rFonts w:ascii="宋体" w:eastAsia="宋体" w:hAnsi="宋体" w:cs="宋体" w:hint="eastAsia"/>
          <w:color w:val="000000"/>
          <w:sz w:val="21"/>
          <w:szCs w:val="21"/>
        </w:rPr>
        <w:t>流量按充实水柱长度为</w:t>
      </w:r>
      <w:r>
        <w:rPr>
          <w:rFonts w:ascii="宋体" w:eastAsia="宋体" w:hAnsi="宋体" w:cs="宋体" w:hint="eastAsia"/>
          <w:sz w:val="21"/>
          <w:szCs w:val="21"/>
        </w:rPr>
        <w:t>1</w:t>
      </w:r>
      <w:r>
        <w:rPr>
          <w:rFonts w:ascii="宋体" w:eastAsia="宋体" w:hAnsi="宋体" w:cs="宋体" w:hint="eastAsia"/>
          <w:sz w:val="21"/>
          <w:szCs w:val="21"/>
          <w:lang w:val="en-US" w:eastAsia="zh-CN"/>
        </w:rPr>
        <w:t>0~</w:t>
      </w:r>
      <w:r>
        <w:rPr>
          <w:rFonts w:ascii="宋体" w:eastAsia="宋体" w:hAnsi="宋体" w:cs="宋体" w:hint="eastAsia"/>
          <w:sz w:val="21"/>
          <w:szCs w:val="21"/>
        </w:rPr>
        <w:t>15m</w:t>
      </w:r>
      <w:r>
        <w:rPr>
          <w:rFonts w:ascii="宋体" w:eastAsia="宋体" w:hAnsi="宋体" w:cs="宋体" w:hint="eastAsia"/>
          <w:color w:val="000000"/>
          <w:sz w:val="21"/>
          <w:szCs w:val="21"/>
        </w:rPr>
        <w:t>，水枪喷嘴按</w:t>
      </w:r>
      <w:r>
        <w:rPr>
          <w:rFonts w:ascii="宋体" w:eastAsia="宋体" w:hAnsi="宋体" w:cs="宋体" w:hint="eastAsia"/>
          <w:sz w:val="21"/>
          <w:szCs w:val="21"/>
        </w:rPr>
        <w:t>19mm</w:t>
      </w:r>
      <w:r>
        <w:rPr>
          <w:rFonts w:ascii="宋体" w:eastAsia="宋体" w:hAnsi="宋体" w:cs="宋体" w:hint="eastAsia"/>
          <w:color w:val="000000"/>
          <w:sz w:val="21"/>
          <w:szCs w:val="21"/>
        </w:rPr>
        <w:t>考虑</w:t>
      </w:r>
      <w:r>
        <w:rPr>
          <w:rFonts w:ascii="宋体" w:eastAsia="宋体" w:hAnsi="宋体" w:cs="宋体" w:hint="eastAsia"/>
          <w:color w:val="000000"/>
          <w:sz w:val="21"/>
          <w:szCs w:val="21"/>
          <w:lang w:eastAsia="zh-CN"/>
        </w:rPr>
        <w:t>；</w:t>
      </w:r>
      <w:r>
        <w:rPr>
          <w:rFonts w:ascii="宋体" w:eastAsia="宋体" w:hAnsi="宋体" w:cs="宋体" w:hint="eastAsia"/>
          <w:color w:val="000000"/>
          <w:sz w:val="21"/>
          <w:szCs w:val="21"/>
        </w:rPr>
        <w:t>②</w:t>
      </w:r>
      <w:r>
        <w:rPr>
          <w:rFonts w:ascii="宋体" w:eastAsia="宋体" w:hAnsi="宋体" w:cs="宋体" w:hint="eastAsia"/>
          <w:sz w:val="21"/>
          <w:szCs w:val="21"/>
        </w:rPr>
        <w:t xml:space="preserve"> </w:t>
      </w:r>
      <w:r>
        <w:rPr>
          <w:rFonts w:ascii="宋体" w:eastAsia="宋体" w:hAnsi="宋体" w:cs="宋体" w:hint="eastAsia"/>
          <w:color w:val="000000"/>
          <w:sz w:val="21"/>
          <w:szCs w:val="21"/>
        </w:rPr>
        <w:t>低压消火栓保护半径按</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20" w:leftChars="0" w:rightChars="0" w:firstLineChars="200"/>
        <w:jc w:val="both"/>
        <w:textAlignment w:val="auto"/>
        <w:outlineLvl w:val="9"/>
        <w:rPr>
          <w:rFonts w:ascii="宋体" w:eastAsia="宋体" w:hAnsi="宋体" w:cs="宋体" w:hint="eastAsia"/>
          <w:color w:val="000000"/>
          <w:szCs w:val="21"/>
        </w:rPr>
      </w:pPr>
      <w:r>
        <w:rPr>
          <w:rFonts w:ascii="宋体" w:eastAsia="宋体" w:hAnsi="宋体" w:cs="宋体" w:hint="eastAsia"/>
          <w:color w:val="000000"/>
          <w:sz w:val="21"/>
          <w:szCs w:val="21"/>
        </w:rPr>
        <w:t>消防车最大供水距离</w:t>
      </w:r>
      <w:r>
        <w:rPr>
          <w:rFonts w:ascii="宋体" w:eastAsia="宋体" w:hAnsi="宋体" w:cs="宋体" w:hint="eastAsia"/>
          <w:sz w:val="21"/>
          <w:szCs w:val="21"/>
        </w:rPr>
        <w:t>180m</w:t>
      </w:r>
      <w:r>
        <w:rPr>
          <w:rFonts w:ascii="宋体" w:eastAsia="宋体" w:hAnsi="宋体" w:cs="宋体" w:hint="eastAsia"/>
          <w:color w:val="000000"/>
          <w:sz w:val="21"/>
          <w:szCs w:val="21"/>
        </w:rPr>
        <w:t>，留给水枪手</w:t>
      </w:r>
      <w:r>
        <w:rPr>
          <w:rFonts w:ascii="宋体" w:eastAsia="宋体" w:hAnsi="宋体" w:cs="宋体" w:hint="eastAsia"/>
          <w:sz w:val="21"/>
          <w:szCs w:val="21"/>
        </w:rPr>
        <w:t>10m</w:t>
      </w:r>
      <w:r>
        <w:rPr>
          <w:rFonts w:ascii="宋体" w:eastAsia="宋体" w:hAnsi="宋体" w:cs="宋体" w:hint="eastAsia"/>
          <w:color w:val="000000"/>
          <w:sz w:val="21"/>
          <w:szCs w:val="21"/>
        </w:rPr>
        <w:t>机动水带。水带地面铺设系数按</w:t>
      </w:r>
      <w:r>
        <w:rPr>
          <w:rFonts w:ascii="宋体" w:eastAsia="宋体" w:hAnsi="宋体" w:cs="宋体" w:hint="eastAsia"/>
          <w:sz w:val="21"/>
          <w:szCs w:val="21"/>
        </w:rPr>
        <w:t>0.9</w:t>
      </w:r>
      <w:r>
        <w:rPr>
          <w:rFonts w:ascii="宋体" w:eastAsia="宋体" w:hAnsi="宋体" w:cs="宋体" w:hint="eastAsia"/>
          <w:color w:val="000000"/>
          <w:sz w:val="21"/>
          <w:szCs w:val="21"/>
        </w:rPr>
        <w:t>计，</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20" w:leftChars="0" w:rightChars="0" w:firstLineChars="200"/>
        <w:jc w:val="both"/>
        <w:textAlignment w:val="auto"/>
        <w:outlineLvl w:val="9"/>
        <w:rPr>
          <w:rFonts w:ascii="宋体" w:eastAsia="宋体" w:hAnsi="宋体" w:cs="宋体" w:hint="eastAsia"/>
          <w:color w:val="000000"/>
          <w:szCs w:val="21"/>
        </w:rPr>
      </w:pPr>
      <w:r>
        <w:rPr>
          <w:rFonts w:ascii="宋体" w:eastAsia="宋体" w:hAnsi="宋体" w:cs="宋体" w:hint="eastAsia"/>
          <w:color w:val="000000"/>
          <w:sz w:val="21"/>
          <w:szCs w:val="21"/>
        </w:rPr>
        <w:t>则保护半径为</w:t>
      </w:r>
      <w:r>
        <w:rPr>
          <w:rFonts w:ascii="宋体" w:eastAsia="宋体" w:hAnsi="宋体" w:cs="宋体" w:hint="eastAsia"/>
          <w:sz w:val="21"/>
          <w:szCs w:val="21"/>
        </w:rPr>
        <w:t>153m</w:t>
      </w:r>
      <w:r>
        <w:rPr>
          <w:rFonts w:ascii="宋体" w:eastAsia="宋体" w:hAnsi="宋体" w:cs="宋体" w:hint="eastAsia"/>
          <w:color w:val="000000"/>
          <w:sz w:val="21"/>
          <w:szCs w:val="21"/>
        </w:rPr>
        <w:t>，按</w:t>
      </w:r>
      <w:r>
        <w:rPr>
          <w:rFonts w:ascii="宋体" w:eastAsia="宋体" w:hAnsi="宋体" w:cs="宋体" w:hint="eastAsia"/>
          <w:sz w:val="21"/>
          <w:szCs w:val="21"/>
        </w:rPr>
        <w:t>150m</w:t>
      </w:r>
      <w:r>
        <w:rPr>
          <w:rFonts w:ascii="宋体" w:eastAsia="宋体" w:hAnsi="宋体" w:cs="宋体" w:hint="eastAsia"/>
          <w:color w:val="000000"/>
          <w:sz w:val="21"/>
          <w:szCs w:val="21"/>
        </w:rPr>
        <w:t>计</w:t>
      </w:r>
      <w:r>
        <w:rPr>
          <w:rFonts w:ascii="宋体" w:eastAsia="宋体" w:hAnsi="宋体" w:cs="宋体" w:hint="eastAsia"/>
          <w:color w:val="000000"/>
          <w:sz w:val="21"/>
          <w:szCs w:val="21"/>
          <w:lang w:eastAsia="zh-CN"/>
        </w:rPr>
        <w:t>；</w:t>
      </w:r>
      <w:r>
        <w:rPr>
          <w:rFonts w:ascii="宋体" w:eastAsia="宋体" w:hAnsi="宋体" w:cs="宋体" w:hint="eastAsia"/>
          <w:color w:val="000000"/>
          <w:sz w:val="21"/>
          <w:szCs w:val="21"/>
        </w:rPr>
        <w:t>③</w:t>
      </w:r>
      <w:r>
        <w:rPr>
          <w:rFonts w:ascii="宋体" w:eastAsia="宋体" w:hAnsi="宋体" w:cs="宋体" w:hint="eastAsia"/>
          <w:sz w:val="21"/>
          <w:szCs w:val="21"/>
        </w:rPr>
        <w:t xml:space="preserve"> </w:t>
      </w:r>
      <w:r>
        <w:rPr>
          <w:rFonts w:ascii="宋体" w:eastAsia="宋体" w:hAnsi="宋体" w:cs="宋体" w:hint="eastAsia"/>
          <w:color w:val="000000"/>
          <w:sz w:val="21"/>
          <w:szCs w:val="21"/>
        </w:rPr>
        <w:t>室外高压消火栓采用</w:t>
      </w:r>
      <w:r>
        <w:rPr>
          <w:rFonts w:ascii="宋体" w:eastAsia="宋体" w:hAnsi="宋体" w:cs="宋体" w:hint="eastAsia"/>
          <w:sz w:val="21"/>
          <w:szCs w:val="21"/>
        </w:rPr>
        <w:t>6</w:t>
      </w:r>
      <w:r>
        <w:rPr>
          <w:rFonts w:ascii="宋体" w:eastAsia="宋体" w:hAnsi="宋体" w:cs="宋体" w:hint="eastAsia"/>
          <w:color w:val="000000"/>
          <w:sz w:val="21"/>
          <w:szCs w:val="21"/>
        </w:rPr>
        <w:t>条</w:t>
      </w:r>
      <w:r>
        <w:rPr>
          <w:rFonts w:ascii="宋体" w:eastAsia="宋体" w:hAnsi="宋体" w:cs="宋体" w:hint="eastAsia"/>
          <w:sz w:val="21"/>
          <w:szCs w:val="21"/>
        </w:rPr>
        <w:t>65mm</w:t>
      </w:r>
      <w:r>
        <w:rPr>
          <w:rFonts w:ascii="宋体" w:eastAsia="宋体" w:hAnsi="宋体" w:cs="宋体" w:hint="eastAsia"/>
          <w:color w:val="000000"/>
          <w:sz w:val="21"/>
          <w:szCs w:val="21"/>
        </w:rPr>
        <w:t>水带干线，消防车</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20" w:leftChars="0" w:rightChars="0" w:firstLineChars="200"/>
        <w:jc w:val="both"/>
        <w:textAlignment w:val="auto"/>
        <w:outlineLvl w:val="9"/>
        <w:rPr>
          <w:rFonts w:ascii="宋体" w:eastAsia="宋体" w:hAnsi="宋体" w:cs="宋体" w:hint="eastAsia"/>
          <w:color w:val="000000"/>
          <w:szCs w:val="21"/>
        </w:rPr>
      </w:pPr>
      <w:r>
        <w:rPr>
          <w:rFonts w:ascii="宋体" w:eastAsia="宋体" w:hAnsi="宋体" w:cs="宋体" w:hint="eastAsia"/>
          <w:color w:val="000000"/>
          <w:sz w:val="21"/>
          <w:szCs w:val="21"/>
        </w:rPr>
        <w:t>最大供水距离</w:t>
      </w:r>
      <w:r>
        <w:rPr>
          <w:rFonts w:ascii="宋体" w:eastAsia="宋体" w:hAnsi="宋体" w:cs="宋体" w:hint="eastAsia"/>
          <w:sz w:val="21"/>
          <w:szCs w:val="21"/>
        </w:rPr>
        <w:t>120m</w:t>
      </w:r>
      <w:r>
        <w:rPr>
          <w:rFonts w:ascii="宋体" w:eastAsia="宋体" w:hAnsi="宋体" w:cs="宋体" w:hint="eastAsia"/>
          <w:color w:val="000000"/>
          <w:sz w:val="21"/>
          <w:szCs w:val="21"/>
        </w:rPr>
        <w:t>，</w:t>
      </w:r>
      <w:r>
        <w:rPr>
          <w:rFonts w:ascii="宋体" w:eastAsia="宋体" w:hAnsi="宋体" w:cs="宋体" w:hint="eastAsia"/>
          <w:color w:val="000000"/>
          <w:sz w:val="21"/>
          <w:szCs w:val="21"/>
          <w:lang w:val="en-US" w:eastAsia="zh-CN"/>
        </w:rPr>
        <w:t xml:space="preserve"> </w:t>
      </w:r>
      <w:r>
        <w:rPr>
          <w:rFonts w:ascii="宋体" w:eastAsia="宋体" w:hAnsi="宋体" w:cs="宋体" w:hint="eastAsia"/>
          <w:color w:val="000000"/>
          <w:sz w:val="21"/>
          <w:szCs w:val="21"/>
        </w:rPr>
        <w:t>留给水枪手</w:t>
      </w:r>
      <w:r>
        <w:rPr>
          <w:rFonts w:ascii="宋体" w:eastAsia="宋体" w:hAnsi="宋体" w:cs="宋体" w:hint="eastAsia"/>
          <w:sz w:val="21"/>
          <w:szCs w:val="21"/>
        </w:rPr>
        <w:t>10m</w:t>
      </w:r>
      <w:r>
        <w:rPr>
          <w:rFonts w:ascii="宋体" w:eastAsia="宋体" w:hAnsi="宋体" w:cs="宋体" w:hint="eastAsia"/>
          <w:color w:val="000000"/>
          <w:sz w:val="21"/>
          <w:szCs w:val="21"/>
        </w:rPr>
        <w:t>机动水带，水带地面铺设系数按</w:t>
      </w:r>
      <w:r>
        <w:rPr>
          <w:rFonts w:ascii="宋体" w:eastAsia="宋体" w:hAnsi="宋体" w:cs="宋体" w:hint="eastAsia"/>
          <w:sz w:val="21"/>
          <w:szCs w:val="21"/>
        </w:rPr>
        <w:t>0.9</w:t>
      </w:r>
      <w:r>
        <w:rPr>
          <w:rFonts w:ascii="宋体" w:eastAsia="宋体" w:hAnsi="宋体" w:cs="宋体" w:hint="eastAsia"/>
          <w:color w:val="000000"/>
          <w:sz w:val="21"/>
          <w:szCs w:val="21"/>
        </w:rPr>
        <w:t>计，则保护</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20" w:leftChars="0" w:rightChars="0" w:firstLineChars="200"/>
        <w:jc w:val="both"/>
        <w:textAlignment w:val="auto"/>
        <w:outlineLvl w:val="9"/>
        <w:rPr>
          <w:rFonts w:ascii="宋体" w:eastAsia="宋体" w:hAnsi="宋体" w:cs="宋体" w:hint="eastAsia"/>
          <w:szCs w:val="21"/>
        </w:rPr>
      </w:pPr>
      <w:r>
        <w:rPr>
          <w:rFonts w:ascii="宋体" w:eastAsia="宋体" w:hAnsi="宋体" w:cs="宋体" w:hint="eastAsia"/>
          <w:color w:val="000000"/>
          <w:sz w:val="21"/>
          <w:szCs w:val="21"/>
        </w:rPr>
        <w:t>半径为</w:t>
      </w:r>
      <w:r>
        <w:rPr>
          <w:rFonts w:ascii="宋体" w:eastAsia="宋体" w:hAnsi="宋体" w:cs="宋体" w:hint="eastAsia"/>
          <w:sz w:val="21"/>
          <w:szCs w:val="21"/>
        </w:rPr>
        <w:t>99m</w:t>
      </w:r>
      <w:r>
        <w:rPr>
          <w:rFonts w:ascii="宋体" w:eastAsia="宋体" w:hAnsi="宋体" w:cs="宋体" w:hint="eastAsia"/>
          <w:color w:val="000000"/>
          <w:sz w:val="21"/>
          <w:szCs w:val="21"/>
        </w:rPr>
        <w:t>，按</w:t>
      </w:r>
      <w:r>
        <w:rPr>
          <w:rFonts w:ascii="宋体" w:eastAsia="宋体" w:hAnsi="宋体" w:cs="宋体" w:hint="eastAsia"/>
          <w:sz w:val="21"/>
          <w:szCs w:val="21"/>
        </w:rPr>
        <w:t>100m</w:t>
      </w:r>
      <w:r>
        <w:rPr>
          <w:rFonts w:ascii="宋体" w:eastAsia="宋体" w:hAnsi="宋体" w:cs="宋体" w:hint="eastAsia"/>
          <w:color w:val="000000"/>
          <w:sz w:val="21"/>
          <w:szCs w:val="21"/>
        </w:rPr>
        <w:t>计</w:t>
      </w:r>
      <w:r>
        <w:rPr>
          <w:rFonts w:ascii="宋体" w:eastAsia="宋体" w:hAnsi="宋体" w:cs="宋体" w:hint="eastAsia"/>
          <w:color w:val="000000"/>
          <w:sz w:val="21"/>
          <w:szCs w:val="21"/>
          <w:lang w:eastAsia="zh-CN"/>
        </w:rPr>
        <w:t>；</w:t>
      </w:r>
      <w:r>
        <w:rPr>
          <w:rFonts w:ascii="宋体" w:eastAsia="宋体" w:hAnsi="宋体" w:cs="宋体" w:hint="eastAsia"/>
          <w:color w:val="000000"/>
          <w:sz w:val="21"/>
          <w:szCs w:val="21"/>
        </w:rPr>
        <w:t>④</w:t>
      </w:r>
      <w:r>
        <w:rPr>
          <w:rFonts w:ascii="宋体" w:eastAsia="宋体" w:hAnsi="宋体" w:cs="宋体" w:hint="eastAsia"/>
          <w:sz w:val="21"/>
          <w:szCs w:val="21"/>
        </w:rPr>
        <w:t xml:space="preserve"> </w:t>
      </w:r>
      <w:r>
        <w:rPr>
          <w:rFonts w:ascii="宋体" w:eastAsia="宋体" w:hAnsi="宋体" w:cs="宋体" w:hint="eastAsia"/>
          <w:color w:val="000000"/>
          <w:sz w:val="21"/>
          <w:szCs w:val="21"/>
        </w:rPr>
        <w:t>在城市消火栓的保护半径</w:t>
      </w:r>
      <w:r>
        <w:rPr>
          <w:rFonts w:ascii="宋体" w:eastAsia="宋体" w:hAnsi="宋体" w:cs="宋体" w:hint="eastAsia"/>
          <w:sz w:val="21"/>
          <w:szCs w:val="21"/>
        </w:rPr>
        <w:t>150m</w:t>
      </w:r>
      <w:r>
        <w:rPr>
          <w:rFonts w:ascii="宋体" w:eastAsia="宋体" w:hAnsi="宋体" w:cs="宋体" w:hint="eastAsia"/>
          <w:color w:val="000000"/>
          <w:sz w:val="21"/>
          <w:szCs w:val="21"/>
        </w:rPr>
        <w:t>以内，消防用水量不超过</w:t>
      </w:r>
      <w:r>
        <w:rPr>
          <w:rFonts w:ascii="宋体" w:eastAsia="宋体" w:hAnsi="宋体" w:cs="宋体" w:hint="eastAsia"/>
          <w:sz w:val="21"/>
          <w:szCs w:val="21"/>
        </w:rPr>
        <w:t>1</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20" w:leftChars="0" w:rightChars="0" w:firstLineChars="200"/>
        <w:jc w:val="both"/>
        <w:textAlignment w:val="auto"/>
        <w:outlineLvl w:val="9"/>
        <w:rPr>
          <w:rFonts w:ascii="宋体" w:eastAsia="宋体" w:hAnsi="宋体" w:cs="宋体" w:hint="eastAsia"/>
          <w:szCs w:val="21"/>
        </w:rPr>
      </w:pPr>
      <w:r>
        <w:rPr>
          <w:rFonts w:ascii="宋体" w:eastAsia="宋体" w:hAnsi="宋体" w:cs="宋体" w:hint="eastAsia"/>
          <w:sz w:val="21"/>
          <w:szCs w:val="21"/>
        </w:rPr>
        <w:t>5L/s</w:t>
      </w:r>
      <w:r>
        <w:rPr>
          <w:rFonts w:ascii="宋体" w:eastAsia="宋体" w:hAnsi="宋体" w:cs="宋体" w:hint="eastAsia"/>
          <w:color w:val="000000"/>
          <w:sz w:val="21"/>
          <w:szCs w:val="21"/>
        </w:rPr>
        <w:t>，可不再设室外消火栓</w:t>
      </w:r>
      <w:r>
        <w:rPr>
          <w:rFonts w:ascii="宋体" w:eastAsia="宋体" w:hAnsi="宋体" w:cs="宋体" w:hint="eastAsia"/>
          <w:sz w:val="21"/>
          <w:szCs w:val="21"/>
        </w:rPr>
        <w:t>。</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1"/>
        <w:rPr>
          <w:rFonts w:ascii="宋体" w:eastAsia="宋体" w:hAnsi="宋体" w:cs="宋体" w:hint="eastAsia"/>
          <w:sz w:val="24"/>
        </w:rPr>
      </w:pPr>
      <w:r>
        <w:rPr>
          <w:rFonts w:ascii="宋体" w:eastAsia="宋体" w:hAnsi="宋体" w:cs="宋体" w:hint="eastAsia"/>
          <w:sz w:val="24"/>
          <w:szCs w:val="24"/>
          <w:lang w:val="en-US" w:eastAsia="zh-CN"/>
        </w:rPr>
        <w:t>室外消火栓的布置原则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right="0" w:leftChars="200" w:rightChars="0"/>
        <w:jc w:val="both"/>
        <w:textAlignment w:val="auto"/>
        <w:outlineLvl w:val="1"/>
        <w:rPr>
          <w:rFonts w:ascii="宋体" w:eastAsia="宋体" w:hAnsi="宋体" w:cs="宋体" w:hint="eastAsia"/>
          <w:sz w:val="24"/>
        </w:rPr>
      </w:pPr>
      <w:r>
        <w:rPr>
          <w:rFonts w:ascii="宋体" w:eastAsia="宋体" w:hAnsi="宋体" w:cs="宋体" w:hint="eastAsia"/>
          <w:sz w:val="24"/>
          <w:szCs w:val="24"/>
          <w:lang w:val="en-US" w:eastAsia="zh-CN"/>
        </w:rPr>
        <w:t>《建规》8.2.8中规定，室外消火栓的布置应符合下列规定：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right="0" w:leftChars="200" w:rightChars="0"/>
        <w:jc w:val="both"/>
        <w:textAlignment w:val="auto"/>
        <w:outlineLvl w:val="1"/>
        <w:rPr>
          <w:rFonts w:ascii="宋体" w:eastAsia="宋体" w:hAnsi="宋体" w:cs="宋体" w:hint="eastAsia"/>
          <w:sz w:val="24"/>
        </w:rPr>
      </w:pPr>
      <w:r>
        <w:rPr>
          <w:rFonts w:ascii="宋体" w:eastAsia="宋体" w:hAnsi="宋体" w:cs="宋体" w:hint="eastAsia"/>
          <w:sz w:val="24"/>
          <w:szCs w:val="24"/>
          <w:lang w:val="en-US" w:eastAsia="zh-CN"/>
        </w:rPr>
        <w:t>（1）室外消火栓应沿道路设置，其间距不应大于120m。当道路宽度大于60m 时，宜在道路两边设置消火栓，并宜靠近十字路口。消火栓距离路边不应大于2m，距离房屋外墙不宜小于5m，高层建筑距离外墙不宜大于40m。</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right="0" w:leftChars="200" w:rightChars="0"/>
        <w:jc w:val="both"/>
        <w:textAlignment w:val="auto"/>
        <w:outlineLvl w:val="1"/>
        <w:rPr>
          <w:rFonts w:ascii="宋体" w:eastAsia="宋体" w:hAnsi="宋体" w:cs="宋体" w:hint="eastAsia"/>
          <w:sz w:val="24"/>
        </w:rPr>
      </w:pPr>
      <w:r>
        <w:rPr>
          <w:rFonts w:ascii="宋体" w:eastAsia="宋体" w:hAnsi="宋体" w:cs="宋体" w:hint="eastAsia"/>
          <w:sz w:val="24"/>
          <w:szCs w:val="24"/>
          <w:lang w:val="en-US" w:eastAsia="zh-CN"/>
        </w:rPr>
        <w:t>（2）甲、乙、丙类液体储罐区和液化石油气储罐区的消火栓应设置在防火堤或防护墙外。距罐壁15m范围内的消火栓，不应计算在该罐可使用的数量内。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right="0" w:leftChars="200" w:rightChars="0"/>
        <w:jc w:val="both"/>
        <w:textAlignment w:val="auto"/>
        <w:outlineLvl w:val="1"/>
        <w:rPr>
          <w:rFonts w:ascii="宋体" w:eastAsia="宋体" w:hAnsi="宋体" w:cs="宋体" w:hint="eastAsia"/>
          <w:sz w:val="24"/>
        </w:rPr>
      </w:pPr>
      <w:r>
        <w:rPr>
          <w:rFonts w:ascii="宋体" w:eastAsia="宋体" w:hAnsi="宋体" w:cs="宋体" w:hint="eastAsia"/>
          <w:sz w:val="24"/>
          <w:szCs w:val="24"/>
          <w:lang w:val="en-US" w:eastAsia="zh-CN"/>
        </w:rPr>
        <w:t>（3）室外消火栓的保护半径不应大于150m；在市政消火栓保护半径150m以内，当室外消防用水量小于等于15L/s 时，可不设置室外消火栓。</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right="0" w:leftChars="200" w:rightChars="0"/>
        <w:jc w:val="both"/>
        <w:textAlignment w:val="auto"/>
        <w:outlineLvl w:val="1"/>
        <w:rPr>
          <w:rFonts w:ascii="宋体" w:eastAsia="宋体" w:hAnsi="宋体" w:cs="宋体" w:hint="eastAsia"/>
          <w:sz w:val="24"/>
        </w:rPr>
        <w:sectPr>
          <w:headerReference w:type="even" r:id="rId29"/>
          <w:footerReference w:type="even" r:id="rId30"/>
          <w:footerReference w:type="default" r:id="rId31"/>
          <w:footerReference w:type="first" r:id="rId32"/>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5"/>
          <w:cols w:space="708"/>
          <w:titlePg w:val="0"/>
          <w:docGrid w:type="lines" w:linePitch="312"/>
        </w:sectPr>
      </w:pPr>
      <w:r>
        <w:rPr>
          <w:rFonts w:ascii="宋体" w:eastAsia="宋体" w:hAnsi="宋体" w:cs="宋体" w:hint="eastAsia"/>
          <w:sz w:val="24"/>
          <w:szCs w:val="24"/>
          <w:lang w:val="en-US" w:eastAsia="zh-CN"/>
        </w:rPr>
        <w:t>（4）室外消火栓的数量应按其保护半径和室外消防用水量等综合计算确定，每个室外消火栓的用水量应按10～15L/s 计算；与保护对象的距离在5～40m 范围内的市政消火栓，可计入室外消火栓的数量内；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right="0" w:leftChars="200" w:rightChars="0"/>
        <w:jc w:val="both"/>
        <w:textAlignment w:val="auto"/>
        <w:outlineLvl w:val="1"/>
        <w:rPr>
          <w:rFonts w:ascii="宋体" w:eastAsia="宋体" w:hAnsi="宋体" w:cs="宋体" w:hint="eastAsia"/>
          <w:sz w:val="24"/>
        </w:rPr>
      </w:pPr>
      <w:r>
        <w:rPr>
          <w:rFonts w:ascii="宋体" w:eastAsia="宋体" w:hAnsi="宋体" w:cs="宋体" w:hint="eastAsia"/>
          <w:sz w:val="24"/>
          <w:szCs w:val="24"/>
          <w:lang w:val="en-US" w:eastAsia="zh-CN"/>
        </w:rPr>
        <w:t>（5）室外消火栓宜采用地上式消火栓。地上式消火栓应有1个DN150或DN100 和2个DN65的栓口栓口。采用室外地下式消火栓时，应有DN100 和DN65 的栓口1个。寒冷地区设置的室外消火栓应有防冻措施。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right="0" w:leftChars="200" w:rightChars="0"/>
        <w:jc w:val="both"/>
        <w:textAlignment w:val="auto"/>
        <w:outlineLvl w:val="1"/>
        <w:rPr>
          <w:rFonts w:ascii="宋体" w:eastAsia="宋体" w:hAnsi="宋体" w:cs="宋体" w:hint="eastAsia"/>
          <w:sz w:val="24"/>
        </w:rPr>
      </w:pPr>
      <w:r>
        <w:rPr>
          <w:rFonts w:ascii="宋体" w:eastAsia="宋体" w:hAnsi="宋体" w:cs="宋体" w:hint="eastAsia"/>
          <w:sz w:val="24"/>
          <w:szCs w:val="24"/>
          <w:lang w:val="en-US" w:eastAsia="zh-CN"/>
        </w:rPr>
        <w:t>（6）停车场的室外消火栓宜沿停车场周边设置，且距离最近一排汽车不宜小于7m，距离加油站或油库不宜小于15m。</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right="0" w:leftChars="200" w:rightChars="0"/>
        <w:jc w:val="both"/>
        <w:textAlignment w:val="auto"/>
        <w:outlineLvl w:val="1"/>
        <w:rPr>
          <w:rFonts w:ascii="宋体" w:eastAsia="宋体" w:hAnsi="宋体" w:cs="宋体" w:hint="eastAsia"/>
          <w:sz w:val="24"/>
        </w:rPr>
      </w:pPr>
      <w:r>
        <w:rPr>
          <w:rFonts w:ascii="宋体" w:eastAsia="宋体" w:hAnsi="宋体" w:cs="宋体" w:hint="eastAsia"/>
          <w:sz w:val="24"/>
          <w:szCs w:val="24"/>
          <w:lang w:val="en-US" w:eastAsia="zh-CN"/>
        </w:rPr>
        <w:t>（7）工艺装置区内的消火栓应设置在工艺装置的周围，其间距不宜大于60m。当工艺装置区宽度大于120m 时，宜在该装置区内的道路边设置消火栓。</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right="0" w:leftChars="200" w:rightChars="0"/>
        <w:jc w:val="both"/>
        <w:textAlignment w:val="auto"/>
        <w:outlineLvl w:val="1"/>
        <w:rPr>
          <w:rFonts w:ascii="宋体" w:eastAsia="宋体" w:hAnsi="宋体" w:cs="宋体" w:hint="eastAsia"/>
          <w:sz w:val="24"/>
        </w:rPr>
      </w:pPr>
      <w:r>
        <w:rPr>
          <w:rFonts w:ascii="宋体" w:eastAsia="宋体" w:hAnsi="宋体" w:cs="宋体" w:hint="eastAsia"/>
          <w:sz w:val="24"/>
          <w:szCs w:val="24"/>
          <w:lang w:val="en-US" w:eastAsia="zh-CN"/>
        </w:rPr>
        <w:t>（8）建筑的室外消火栓、阀门、消防水泵接合器等设置地点应设置相应的永久性固定标识。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right="0" w:leftChars="200" w:rightChars="0"/>
        <w:jc w:val="both"/>
        <w:textAlignment w:val="auto"/>
        <w:outlineLvl w:val="1"/>
        <w:rPr>
          <w:rFonts w:ascii="宋体" w:eastAsia="宋体" w:hAnsi="宋体" w:cs="宋体" w:hint="eastAsia"/>
          <w:sz w:val="24"/>
        </w:rPr>
      </w:pPr>
      <w:r>
        <w:rPr>
          <w:rFonts w:ascii="宋体" w:eastAsia="宋体" w:hAnsi="宋体" w:cs="宋体" w:hint="eastAsia"/>
          <w:sz w:val="24"/>
          <w:szCs w:val="24"/>
          <w:lang w:val="en-US" w:eastAsia="zh-CN"/>
        </w:rPr>
        <w:t>（9）寒冷地区设置市政消火栓、室外消火栓确有困难的，可设置水鹤等为消防车加水的设施，其保护范围可根据需要确定。</w:t>
      </w:r>
    </w:p>
    <w:p>
      <w:pPr>
        <w:keepNext w:val="0"/>
        <w:keepLines w:val="0"/>
        <w:pageBreakBefore w:val="0"/>
        <w:widowControl w:val="0"/>
        <w:kinsoku/>
        <w:wordWrap/>
        <w:overflowPunct/>
        <w:topLinePunct w:val="0"/>
        <w:autoSpaceDE/>
        <w:autoSpaceDN/>
        <w:bidi w:val="0"/>
        <w:adjustRightInd/>
        <w:snapToGrid/>
        <w:spacing w:line="360" w:lineRule="auto"/>
        <w:ind w:left="0" w:right="0" w:firstLine="0" w:leftChars="0" w:rightChars="0" w:firstLineChars="0"/>
        <w:jc w:val="left"/>
        <w:textAlignment w:val="auto"/>
        <w:rPr>
          <w:rFonts w:ascii="黑体" w:eastAsia="黑体" w:hAnsi="黑体" w:cs="黑体" w:hint="eastAsia"/>
          <w:sz w:val="24"/>
        </w:rPr>
      </w:pPr>
      <w:r>
        <w:rPr>
          <w:rFonts w:ascii="黑体" w:eastAsia="黑体" w:hAnsi="黑体" w:cs="黑体" w:hint="eastAsia"/>
          <w:sz w:val="24"/>
          <w:lang w:val="en-US" w:eastAsia="zh-CN"/>
        </w:rPr>
        <w:t xml:space="preserve"> </w:t>
      </w:r>
      <w:bookmarkStart w:id="21" w:name="_Toc10179"/>
      <w:r>
        <w:rPr>
          <w:rStyle w:val="3Char"/>
          <w:rFonts w:hint="eastAsia"/>
          <w:sz w:val="24"/>
          <w:szCs w:val="24"/>
          <w:lang w:val="en-US" w:eastAsia="zh-CN"/>
        </w:rPr>
        <w:t>2</w:t>
      </w:r>
      <w:r>
        <w:rPr>
          <w:rStyle w:val="3Char"/>
          <w:rFonts w:hint="eastAsia"/>
          <w:sz w:val="24"/>
          <w:szCs w:val="24"/>
        </w:rPr>
        <w:t>.</w:t>
      </w:r>
      <w:r>
        <w:rPr>
          <w:rStyle w:val="3Char"/>
          <w:rFonts w:hint="eastAsia"/>
          <w:sz w:val="24"/>
          <w:szCs w:val="24"/>
          <w:lang w:val="en-US" w:eastAsia="zh-CN"/>
        </w:rPr>
        <w:t>1</w:t>
      </w:r>
      <w:r>
        <w:rPr>
          <w:rStyle w:val="3Char"/>
          <w:rFonts w:hint="eastAsia"/>
          <w:sz w:val="24"/>
          <w:szCs w:val="24"/>
        </w:rPr>
        <w:t>.</w:t>
      </w:r>
      <w:r>
        <w:rPr>
          <w:rStyle w:val="3Char"/>
          <w:rFonts w:hint="eastAsia"/>
          <w:sz w:val="24"/>
          <w:szCs w:val="24"/>
          <w:lang w:val="en-US" w:eastAsia="zh-CN"/>
        </w:rPr>
        <w:t>2 室内消火栓</w:t>
      </w:r>
      <w:bookmarkEnd w:id="21"/>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left"/>
        <w:textAlignment w:val="auto"/>
        <w:outlineLvl w:val="9"/>
        <w:rPr>
          <w:rFonts w:ascii="Times New Roman" w:hAnsi="Times New Roman"/>
          <w:sz w:val="24"/>
        </w:rPr>
      </w:pPr>
      <w:r>
        <w:rPr>
          <w:rFonts w:ascii="Times New Roman" w:hAnsi="Times New Roman"/>
          <w:sz w:val="24"/>
          <w:szCs w:val="24"/>
        </w:rPr>
        <w:t>室内消火栓是指担负建筑物内部消防灭火任务的一种给水设施，是我国目前采用的主要室内灭火设备之一，室内消火栓是室内管网向火场供水的带有阀门的借口，室内消火栓与室内消防给水管线连接，是工厂、仓库、高层建筑、公共建筑及船舶等室内固定消防设施，通常安装在消火栓箱内，与消防水带和水枪等器材配套使用。</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right="0" w:firstLine="480" w:leftChars="0" w:rightChars="0" w:firstLineChars="200"/>
        <w:jc w:val="left"/>
        <w:textAlignment w:val="auto"/>
        <w:outlineLvl w:val="9"/>
        <w:rPr>
          <w:rFonts w:ascii="Times New Roman" w:hAnsi="Times New Roman" w:hint="eastAsia"/>
          <w:sz w:val="24"/>
        </w:rPr>
      </w:pPr>
      <w:r>
        <w:rPr>
          <w:rFonts w:ascii="Times New Roman" w:hAnsi="Times New Roman" w:hint="eastAsia"/>
          <w:sz w:val="24"/>
          <w:szCs w:val="24"/>
          <w:lang w:val="en-US" w:eastAsia="zh-CN"/>
        </w:rPr>
        <w:t>室内消火栓的组成及主要设备</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Times New Roman" w:hAnsi="Times New Roman" w:cs="Times New Roman" w:hint="eastAsia"/>
          <w:sz w:val="24"/>
        </w:rPr>
      </w:pPr>
      <w:r>
        <w:rPr>
          <w:rFonts w:ascii="Times New Roman" w:hAnsi="Times New Roman" w:cs="Times New Roman" w:hint="eastAsia"/>
          <w:sz w:val="24"/>
          <w:lang w:eastAsia="zh-CN"/>
        </w:rPr>
        <w:t>室内消火栓给水系统一般由水源（消防水池及消防给水加压设备）、室内消火栓给水管网（给水干管、立管、横干管、支管等）、室内消火栓（普通单出口消火栓、双出口消火栓、减压稳压消火栓、特殊功能消火栓等）、系统附件（一般阀门、减压阀、泄压阀、多功能水泵控制阀、排气阀、水泵接合器、压力表等）屋顶水箱及稳压设备组成。</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Times New Roman" w:eastAsia="Times New Roman" w:hAnsi="Times New Roman" w:cs="Times New Roman" w:hint="default"/>
          <w:sz w:val="24"/>
        </w:rPr>
      </w:pPr>
      <w:r>
        <w:rPr>
          <w:rFonts w:ascii="Times New Roman" w:hAnsi="Times New Roman" w:cs="Times New Roman" w:hint="eastAsia"/>
          <w:sz w:val="24"/>
          <w:lang w:val="en-US" w:eastAsia="zh-CN"/>
        </w:rPr>
        <w:t>（1）消火栓设备：</w:t>
      </w:r>
      <w:r>
        <w:rPr>
          <w:rFonts w:ascii="Times New Roman" w:hAnsi="Times New Roman" w:cs="Times New Roman" w:hint="default"/>
          <w:sz w:val="24"/>
        </w:rPr>
        <w:t>由消火栓、水带、水枪和有玻璃门的消火栓箱组成。设置消防水泵的系统，其消火栓箱应设启动水泵的按钮。</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Times New Roman" w:eastAsia="Times New Roman" w:hAnsi="Times New Roman" w:cs="Times New Roman" w:hint="default"/>
          <w:sz w:val="24"/>
        </w:rPr>
      </w:pPr>
      <w:r>
        <w:rPr>
          <w:rFonts w:ascii="Times New Roman" w:hAnsi="Times New Roman" w:cs="Times New Roman" w:hint="default"/>
          <w:sz w:val="24"/>
        </w:rPr>
        <w:t>水枪一般采用直流式，喷嘴口径有13、16、19mm。喷嘴口径13mm水枪配50mm水带，16mm水枪可配50mm或65mm水带，19mm水枪配65mm水带。</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Times New Roman" w:eastAsia="Times New Roman" w:hAnsi="Times New Roman" w:cs="Times New Roman" w:hint="default"/>
          <w:sz w:val="24"/>
        </w:rPr>
        <w:sectPr>
          <w:headerReference w:type="even" r:id="rId33"/>
          <w:footerReference w:type="even" r:id="rId34"/>
          <w:footerReference w:type="default" r:id="rId35"/>
          <w:footerReference w:type="first" r:id="rId36"/>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6"/>
          <w:cols w:space="708"/>
          <w:titlePg w:val="0"/>
          <w:docGrid w:type="lines" w:linePitch="312"/>
        </w:sectPr>
      </w:pPr>
      <w:r>
        <w:rPr>
          <w:rFonts w:ascii="Times New Roman" w:hAnsi="Times New Roman" w:cs="Times New Roman" w:hint="default"/>
          <w:sz w:val="24"/>
        </w:rPr>
        <w:t>水带有麻织、化纤之分，口径一般为直径50mm和65mm。水带长度有15、20、25或30m四种。长度确定根据水利计算后选定。</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Times New Roman" w:hAnsi="Times New Roman" w:cs="Times New Roman" w:hint="default"/>
          <w:sz w:val="24"/>
        </w:rPr>
      </w:pPr>
      <w:r>
        <w:rPr>
          <w:rFonts w:ascii="Times New Roman" w:hAnsi="Times New Roman" w:cs="Times New Roman" w:hint="default"/>
          <w:sz w:val="24"/>
        </w:rPr>
        <w:t>室内消火栓有单出口和双出口之分，均为内扣式接口的球形阀式龙头。单出口消火栓直径有50mm和65mm两种，双出口消火栓直径为65mm。每支水枪最小流量</w:t>
      </w:r>
      <w:r>
        <w:rPr>
          <w:rFonts w:ascii="Times New Roman" w:hAnsi="Times New Roman" w:cs="Times New Roman" w:hint="eastAsia"/>
          <w:sz w:val="24"/>
          <w:lang w:eastAsia="zh-CN"/>
        </w:rPr>
        <w:t>＜</w:t>
      </w:r>
      <w:r>
        <w:rPr>
          <w:rFonts w:ascii="Times New Roman" w:hAnsi="Times New Roman" w:cs="Times New Roman" w:hint="default"/>
          <w:sz w:val="24"/>
        </w:rPr>
        <w:t>2.5L/s时可选用直径50mm消火栓，最小流量</w:t>
      </w:r>
      <w:r>
        <w:rPr>
          <w:rFonts w:ascii="Times New Roman" w:hAnsi="Times New Roman" w:cs="Times New Roman" w:hint="eastAsia"/>
          <w:sz w:val="24"/>
          <w:lang w:eastAsia="zh-CN"/>
        </w:rPr>
        <w:t>＜</w:t>
      </w:r>
      <w:r>
        <w:rPr>
          <w:rFonts w:ascii="Times New Roman" w:hAnsi="Times New Roman" w:cs="Times New Roman" w:hint="default"/>
          <w:sz w:val="24"/>
        </w:rPr>
        <w:t>5L/s时，宜选用65mm消火栓。</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rPr>
        <w:t>消防水喉：这是一种重要的辅助灭火设备。按其设备条件有自救式小口径消火栓和消防软管卷盘两类。</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lang w:val="en-US" w:eastAsia="zh-CN"/>
        </w:rPr>
        <w:t>屋顶消火栓：为了检查消火栓给水系统是否能正常运行及使建筑物免受邻近建筑物的波及，在室内设有消火栓给水系统得建筑屋顶应设一个消火栓。</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right="0" w:firstLine="420" w:leftChars="0" w:rightChars="0" w:firstLineChars="200"/>
        <w:jc w:val="both"/>
        <w:textAlignment w:val="auto"/>
        <w:outlineLvl w:val="9"/>
        <w:rPr>
          <w:rFonts w:ascii="宋体" w:eastAsia="宋体" w:hAnsi="宋体" w:cs="宋体" w:hint="eastAsia"/>
          <w:sz w:val="24"/>
        </w:rPr>
      </w:pPr>
      <w:r>
        <w:rPr>
          <w:rFonts w:cs="宋体" w:hint="eastAsia"/>
        </w:rPr>
        <w:t>水泵接合器：连接消防车向室内消防给水系统加压供水的装置，一端有消防给水管网水平干管引出另一端设于消防车易于接近的地方。</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lang w:val="en-US" w:eastAsia="zh-CN"/>
        </w:rPr>
        <w:t>消防管道：建筑物内消防管道是否与其他给水系统合并或独立设置，该根据建筑物的性质和使用要求经技术、经济比较后确定。</w:t>
      </w:r>
    </w:p>
    <w:p>
      <w:pPr>
        <w:pStyle w:val="NormalIndent"/>
        <w:numPr>
          <w:ilvl w:val="0"/>
          <w:numId w:val="6"/>
        </w:numPr>
        <w:spacing w:before="0" w:beforeLines="0" w:after="0" w:afterLines="0"/>
        <w:ind w:left="0" w:firstLine="480" w:leftChars="0" w:firstLineChars="200"/>
        <w:outlineLvl w:val="9"/>
        <w:rPr>
          <w:rFonts w:cs="宋体"/>
        </w:rPr>
      </w:pPr>
      <w:r>
        <w:rPr>
          <w:rFonts w:ascii="宋体" w:eastAsia="宋体" w:hAnsi="宋体" w:cs="宋体" w:hint="eastAsia"/>
          <w:sz w:val="24"/>
          <w:szCs w:val="24"/>
          <w:lang w:val="en-US" w:eastAsia="zh-CN"/>
        </w:rPr>
        <w:t>消防水池：</w:t>
      </w:r>
      <w:r>
        <w:rPr>
          <w:rFonts w:cs="宋体" w:hint="eastAsia"/>
        </w:rPr>
        <w:t>适用条件：用于无室外消防水源情况下，贮存火灾持续时间内的室内消防用水量。设置要求：室外地下或地面上、室内地下室，或与室内游泳池、水景水池兼用；应设有水位控制阀的进水管和溢水管、通气管、泄水管、出水管及水位指示器等附属装置；根据各种用水系统的供水水质要求是否一致，可将消防水池与生活或生产贮水池合用，也可单独设置。</w:t>
      </w:r>
    </w:p>
    <w:p>
      <w:pPr>
        <w:pStyle w:val="NormalIndent"/>
        <w:numPr>
          <w:ilvl w:val="0"/>
          <w:numId w:val="6"/>
        </w:numPr>
        <w:spacing w:before="0" w:beforeLines="0" w:after="0" w:afterLines="0"/>
        <w:ind w:left="0" w:firstLine="480" w:leftChars="0" w:firstLineChars="200"/>
        <w:outlineLvl w:val="9"/>
        <w:rPr>
          <w:rFonts w:cs="宋体"/>
          <w:lang w:val="en-US" w:eastAsia="zh-CN"/>
        </w:rPr>
      </w:pPr>
      <w:r>
        <w:rPr>
          <w:rFonts w:cs="宋体" w:hint="eastAsia"/>
          <w:lang w:eastAsia="zh-CN"/>
        </w:rPr>
        <w:t>消防水箱：</w:t>
      </w:r>
      <w:r>
        <w:rPr>
          <w:rFonts w:cs="宋体" w:hint="eastAsia"/>
        </w:rPr>
        <w:t>消防水箱对扑救初期火灾起着重要作用。设置要求：为确保其自动供水的可靠性，应采用重力自流供水方式；消防水箱宜与生活（或生产）高位水箱合用，以保持箱内贮水经常流动、防止水质变坏；水箱的安装高度应满足室内最不利点消火栓所需的水压要求，且应贮存有室内10min的消防水量。</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lang w:eastAsia="zh-CN"/>
        </w:rPr>
        <w:t>消防水泵：</w:t>
      </w:r>
      <w:r>
        <w:rPr>
          <w:rFonts w:ascii="宋体" w:eastAsia="宋体" w:hAnsi="宋体" w:cs="宋体" w:hint="eastAsia"/>
          <w:sz w:val="24"/>
          <w:szCs w:val="24"/>
        </w:rPr>
        <w:t>在临时高压给水系统中，灭火时消防水泵保证建筑消防给水系统内所需水压和水量。消防水泵宜与其他用途的水泵一起布置在同一个水泵房内，水泵房一般设置在建筑物的底层。水泵房应有直通安全出口或直通室外的通道，与消防控制室应有直接的通讯设备。设有两台或多台消防泵的泵站，应有两条以上的消防泵出水管与室内管网连接。</w:t>
      </w:r>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420" w:right="0" w:leftChars="200" w:rightChars="0"/>
        <w:jc w:val="both"/>
        <w:textAlignment w:val="auto"/>
        <w:outlineLvl w:val="9"/>
        <w:rPr>
          <w:rFonts w:ascii="宋体" w:eastAsia="宋体" w:hAnsi="宋体" w:cs="宋体" w:hint="eastAsia"/>
          <w:sz w:val="24"/>
        </w:rPr>
      </w:pPr>
      <w:r>
        <w:rPr>
          <w:rFonts w:ascii="宋体" w:eastAsia="宋体" w:hAnsi="宋体" w:cs="宋体" w:hint="eastAsia"/>
          <w:sz w:val="24"/>
          <w:szCs w:val="24"/>
          <w:lang w:val="en-US" w:eastAsia="zh-CN"/>
        </w:rPr>
        <w:t>室内消火栓的布置原则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right="0" w:leftChars="200" w:rightChars="0"/>
        <w:jc w:val="both"/>
        <w:textAlignment w:val="auto"/>
        <w:outlineLvl w:val="1"/>
        <w:rPr>
          <w:rFonts w:ascii="宋体" w:eastAsia="宋体" w:hAnsi="宋体" w:cs="宋体" w:hint="eastAsia"/>
          <w:sz w:val="24"/>
        </w:rPr>
      </w:pPr>
      <w:r>
        <w:rPr>
          <w:rFonts w:ascii="宋体" w:eastAsia="宋体" w:hAnsi="宋体" w:cs="宋体" w:hint="eastAsia"/>
          <w:sz w:val="24"/>
          <w:szCs w:val="24"/>
          <w:lang w:val="en-US" w:eastAsia="zh-CN"/>
        </w:rPr>
        <w:t>《建规》8.4.3中规定，室内消火栓的布置应符合下列规定：</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sectPr>
          <w:headerReference w:type="even" r:id="rId37"/>
          <w:footerReference w:type="even" r:id="rId38"/>
          <w:footerReference w:type="default" r:id="rId39"/>
          <w:footerReference w:type="first" r:id="rId40"/>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7"/>
          <w:cols w:space="708"/>
          <w:titlePg w:val="0"/>
          <w:docGrid w:type="lines" w:linePitch="312"/>
        </w:sect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lang w:val="en-US" w:eastAsia="zh-CN"/>
        </w:rPr>
        <w:t>除无可燃物的设备层外，设置室内消火栓的建筑物，其各层均应设置消火栓。单元式、塔式住宅的消火栓宜设置在楼梯间的首层和各层消息平台上。18层及18层以下，单元式住宅和每层不超过8户且建筑面积不超过650m</w:t>
      </w:r>
      <w:r>
        <w:rPr>
          <w:rFonts w:ascii="宋体" w:eastAsia="宋体" w:hAnsi="宋体" w:cs="宋体" w:hint="eastAsia"/>
          <w:sz w:val="24"/>
          <w:szCs w:val="24"/>
          <w:vertAlign w:val="superscript"/>
          <w:lang w:val="en-US" w:eastAsia="zh-CN"/>
        </w:rPr>
        <w:t>2</w:t>
      </w:r>
      <w:r>
        <w:rPr>
          <w:rFonts w:ascii="宋体" w:eastAsia="宋体" w:hAnsi="宋体" w:cs="宋体" w:hint="eastAsia"/>
          <w:sz w:val="24"/>
          <w:szCs w:val="24"/>
          <w:lang w:val="en-US" w:eastAsia="zh-CN"/>
        </w:rPr>
        <w:t>的塔式住宅，当设两根消防竖管有困难时，可设一根竖管，但必须采用双阀双出口型消火栓。</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lang w:val="en-US" w:eastAsia="zh-CN"/>
        </w:rPr>
        <w:t>干式消火栓系统是采用干式报警阀控制的自动消火栓系统，其报警阀后的管道充水时间不应大于5min。干式消火栓竖管应在首层靠出口的部位设置便于消防车供水的快速接口和止回阀。</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lang w:val="en-US" w:eastAsia="zh-CN"/>
        </w:rPr>
        <w:t>消防电梯间前室内应设置消火栓，应计入布置范围内的消火栓使用数量。</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lang w:val="en-US" w:eastAsia="zh-CN"/>
        </w:rPr>
        <w:t>室内消火栓应设置在楼梯间、走道等位置明显且易于操作的部位。消火栓栓口离地面或操作基面高度宜为1.1m，其出水方向宜向下或与设置消火栓的墙面成90</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角；栓口与消火栓箱内边缘的距离不应影响消防水带的连接。</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lang w:val="en-US" w:eastAsia="zh-CN"/>
        </w:rPr>
        <w:t>冷库内的消火栓应设置在常温穿堂或楼梯间内。</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lang w:val="en-US" w:eastAsia="zh-CN"/>
        </w:rPr>
        <w:t>室内消火栓的间距应由计算确定。高层建筑、高架仓库和甲、乙类厂房中室内消火栓的间距不应大于30m；裙房与其他单、多建筑中室内消火栓的间距不应大于50m。</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lang w:val="en-US" w:eastAsia="zh-CN"/>
        </w:rPr>
        <w:t>同一座建筑物内应采用统一规格的消火栓、水枪和水带。每条水带的长度不应大于25m。高层建筑消火栓的栓口直径应为65mm，水枪喷嘴口不应小于19mm。</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lang w:val="en-US" w:eastAsia="zh-CN"/>
        </w:rPr>
        <w:t>室内消火栓的布置应保证每一防火分区同层有两支水枪的充实水柱同时达到任何部位。建筑高度不大于24m且体积不大于</w:t>
      </w:r>
      <w:r>
        <w:rPr>
          <w:rFonts w:ascii="Times New Roman" w:eastAsia="宋体" w:hAnsi="Times New Roman" w:cs="Times New Roman" w:hint="default"/>
          <w:sz w:val="24"/>
          <w:szCs w:val="24"/>
          <w:lang w:val="en-US" w:eastAsia="zh-CN"/>
        </w:rPr>
        <w:t>5000m</w:t>
      </w:r>
      <w:r>
        <w:rPr>
          <w:rFonts w:ascii="Times New Roman" w:eastAsia="宋体" w:hAnsi="Times New Roman" w:cs="Times New Roman" w:hint="default"/>
          <w:sz w:val="24"/>
          <w:szCs w:val="24"/>
          <w:vertAlign w:val="superscript"/>
          <w:lang w:val="en-US" w:eastAsia="zh-CN"/>
        </w:rPr>
        <w:t>3</w:t>
      </w:r>
      <w:r>
        <w:rPr>
          <w:rFonts w:ascii="宋体" w:eastAsia="宋体" w:hAnsi="宋体" w:cs="宋体" w:hint="eastAsia"/>
          <w:sz w:val="24"/>
          <w:szCs w:val="24"/>
          <w:lang w:val="en-US" w:eastAsia="zh-CN"/>
        </w:rPr>
        <w:t>的多层仓库，可采用一支水枪充实水柱到达室内任何部位。</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lang w:val="en-US" w:eastAsia="zh-CN"/>
        </w:rPr>
        <w:t>高层厂房（仓库）和高位消防水箱静压不能满足最不利点消火栓水压要求的其他建筑，应在每个室内消火栓处设置直接启动消防水泵的按钮，并应有保护设施。</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lang w:val="en-US" w:eastAsia="zh-CN"/>
        </w:rPr>
        <w:t>设有室内消火栓的建筑，应在屋顶设一个装有压力显示装置的试验和检查用消火栓，采暖地区可设在顶层出口处或水箱间内。</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Times New Roman" w:hAnsi="Times New Roman" w:hint="eastAsia"/>
          <w:sz w:val="24"/>
        </w:rPr>
        <w:sectPr>
          <w:headerReference w:type="even" r:id="rId41"/>
          <w:footerReference w:type="even" r:id="rId42"/>
          <w:footerReference w:type="default" r:id="rId43"/>
          <w:footerReference w:type="first" r:id="rId44"/>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8"/>
          <w:cols w:space="708"/>
          <w:titlePg w:val="0"/>
          <w:docGrid w:type="lines" w:linePitch="312"/>
        </w:sectPr>
      </w:pPr>
      <w:r>
        <w:rPr>
          <w:rFonts w:ascii="宋体" w:eastAsia="宋体" w:hAnsi="宋体" w:cs="宋体" w:hint="eastAsia"/>
          <w:sz w:val="24"/>
          <w:szCs w:val="24"/>
          <w:lang w:val="en-US" w:eastAsia="zh-CN"/>
        </w:rPr>
        <w:t>临时高压给水系统的每个消火栓处应设直接启动消防水泵的按钮，并应设有保护按钮的设施。</w:t>
      </w:r>
    </w:p>
    <w:p>
      <w:pPr>
        <w:pStyle w:val="Heading3"/>
        <w:ind w:left="0" w:firstLine="0" w:leftChars="0" w:firstLineChars="0"/>
        <w:rPr>
          <w:rFonts w:hint="eastAsia"/>
          <w:sz w:val="24"/>
          <w:szCs w:val="24"/>
          <w:lang w:val="en-US" w:eastAsia="zh-CN"/>
        </w:rPr>
      </w:pPr>
      <w:r>
        <w:rPr>
          <w:rFonts w:hint="eastAsia"/>
          <w:sz w:val="24"/>
          <w:szCs w:val="24"/>
          <w:lang w:val="en-US" w:eastAsia="zh-CN"/>
        </w:rPr>
        <w:t xml:space="preserve"> </w:t>
      </w:r>
      <w:bookmarkStart w:id="22" w:name="_Toc4583"/>
      <w:r>
        <w:rPr>
          <w:rFonts w:hint="eastAsia"/>
          <w:sz w:val="24"/>
          <w:szCs w:val="24"/>
          <w:lang w:val="en-US" w:eastAsia="zh-CN"/>
        </w:rPr>
        <w:t>2</w:t>
      </w:r>
      <w:r>
        <w:rPr>
          <w:rFonts w:hint="eastAsia"/>
          <w:sz w:val="24"/>
          <w:szCs w:val="24"/>
        </w:rPr>
        <w:t>.</w:t>
      </w:r>
      <w:r>
        <w:rPr>
          <w:rFonts w:hint="eastAsia"/>
          <w:sz w:val="24"/>
          <w:szCs w:val="24"/>
          <w:lang w:val="en-US" w:eastAsia="zh-CN"/>
        </w:rPr>
        <w:t>1</w:t>
      </w:r>
      <w:r>
        <w:rPr>
          <w:rFonts w:hint="eastAsia"/>
          <w:sz w:val="24"/>
          <w:szCs w:val="24"/>
        </w:rPr>
        <w:t>.</w:t>
      </w:r>
      <w:r>
        <w:rPr>
          <w:rFonts w:hint="eastAsia"/>
          <w:sz w:val="24"/>
          <w:szCs w:val="24"/>
          <w:lang w:val="en-US" w:eastAsia="zh-CN"/>
        </w:rPr>
        <w:t>3 消火栓系统设置范围</w:t>
      </w:r>
      <w:bookmarkEnd w:id="22"/>
    </w:p>
    <w:p>
      <w:pPr>
        <w:autoSpaceDE w:val="0"/>
        <w:autoSpaceDN w:val="0"/>
        <w:adjustRightInd w:val="0"/>
        <w:spacing w:line="360" w:lineRule="auto"/>
        <w:ind w:firstLine="480" w:firstLineChars="200"/>
        <w:rPr>
          <w:rFonts w:ascii="宋体" w:eastAsia="宋体" w:hAnsi="宋体" w:cs="宋体" w:hint="eastAsia"/>
          <w:color w:val="auto"/>
          <w:kern w:val="0"/>
          <w:sz w:val="24"/>
        </w:rPr>
      </w:pPr>
      <w:r>
        <w:rPr>
          <w:rFonts w:ascii="宋体" w:eastAsia="宋体" w:hAnsi="宋体" w:cs="宋体" w:hint="eastAsia"/>
          <w:color w:val="auto"/>
          <w:kern w:val="0"/>
          <w:sz w:val="24"/>
          <w:szCs w:val="24"/>
          <w:lang w:eastAsia="zh-CN"/>
        </w:rPr>
        <w:t>《建规》对消火栓给水系统设置范围规定如下：</w:t>
      </w:r>
    </w:p>
    <w:p>
      <w:pPr>
        <w:autoSpaceDE w:val="0"/>
        <w:autoSpaceDN w:val="0"/>
        <w:adjustRightInd w:val="0"/>
        <w:spacing w:line="360" w:lineRule="auto"/>
        <w:ind w:firstLine="480" w:firstLineChars="200"/>
        <w:rPr>
          <w:rFonts w:ascii="宋体" w:eastAsia="宋体" w:hAnsi="宋体" w:cs="宋体" w:hint="eastAsia"/>
          <w:color w:val="auto"/>
          <w:kern w:val="0"/>
          <w:sz w:val="24"/>
        </w:rPr>
      </w:pPr>
      <w:r>
        <w:rPr>
          <w:rFonts w:ascii="宋体" w:eastAsia="宋体" w:hAnsi="宋体" w:cs="宋体" w:hint="eastAsia"/>
          <w:color w:val="auto"/>
          <w:kern w:val="0"/>
          <w:sz w:val="24"/>
          <w:szCs w:val="24"/>
          <w:lang w:eastAsia="zh-CN"/>
        </w:rPr>
        <w:t>除符合</w:t>
      </w:r>
      <w:r>
        <w:rPr>
          <w:rFonts w:ascii="宋体" w:eastAsia="宋体" w:hAnsi="宋体" w:cs="宋体" w:hint="eastAsia"/>
          <w:color w:val="auto"/>
          <w:kern w:val="0"/>
          <w:sz w:val="24"/>
          <w:szCs w:val="24"/>
          <w:lang w:eastAsia="zh-CN"/>
        </w:rPr>
        <w:t>“</w:t>
      </w:r>
      <w:r>
        <w:rPr>
          <w:rFonts w:ascii="宋体" w:eastAsia="宋体" w:hAnsi="宋体" w:cs="宋体" w:hint="eastAsia"/>
          <w:color w:val="auto"/>
          <w:kern w:val="0"/>
          <w:sz w:val="24"/>
          <w:szCs w:val="24"/>
          <w:lang w:eastAsia="zh-CN"/>
        </w:rPr>
        <w:t>存有与水接触能引起燃烧爆炸的物品的建筑和室内没有生产、生活给水管道，室外消防用水取自贮水池且建筑体积小于或等于</w:t>
      </w:r>
      <w:r>
        <w:rPr>
          <w:rFonts w:ascii="宋体" w:eastAsia="宋体" w:hAnsi="宋体" w:cs="宋体" w:hint="eastAsia"/>
          <w:color w:val="auto"/>
          <w:kern w:val="0"/>
          <w:sz w:val="24"/>
          <w:szCs w:val="24"/>
          <w:lang w:val="en-US" w:eastAsia="zh-CN"/>
        </w:rPr>
        <w:t>5 000m</w:t>
      </w:r>
      <w:r>
        <w:rPr>
          <w:rFonts w:ascii="宋体" w:eastAsia="宋体" w:hAnsi="宋体" w:cs="宋体" w:hint="eastAsia"/>
          <w:color w:val="auto"/>
          <w:kern w:val="0"/>
          <w:sz w:val="24"/>
          <w:szCs w:val="24"/>
          <w:vertAlign w:val="superscript"/>
          <w:lang w:val="en-US" w:eastAsia="zh-CN"/>
        </w:rPr>
        <w:t>3</w:t>
      </w:r>
      <w:r>
        <w:rPr>
          <w:rFonts w:ascii="宋体" w:eastAsia="宋体" w:hAnsi="宋体" w:cs="宋体" w:hint="eastAsia"/>
          <w:color w:val="auto"/>
          <w:kern w:val="0"/>
          <w:sz w:val="24"/>
          <w:szCs w:val="24"/>
          <w:lang w:val="en-US" w:eastAsia="zh-CN"/>
        </w:rPr>
        <w:t>的其他建筑可不设置室内消火栓</w:t>
      </w:r>
      <w:r>
        <w:rPr>
          <w:rFonts w:ascii="宋体" w:eastAsia="宋体" w:hAnsi="宋体" w:cs="宋体" w:hint="eastAsia"/>
          <w:color w:val="auto"/>
          <w:kern w:val="0"/>
          <w:sz w:val="24"/>
          <w:szCs w:val="24"/>
          <w:lang w:val="en-US" w:eastAsia="zh-CN"/>
        </w:rPr>
        <w:t>”</w:t>
      </w:r>
      <w:r>
        <w:rPr>
          <w:rFonts w:ascii="宋体" w:eastAsia="宋体" w:hAnsi="宋体" w:cs="宋体" w:hint="eastAsia"/>
          <w:color w:val="auto"/>
          <w:kern w:val="0"/>
          <w:sz w:val="24"/>
          <w:szCs w:val="24"/>
          <w:lang w:val="en-US" w:eastAsia="zh-CN"/>
        </w:rPr>
        <w:t>条件外的下列建筑应设置DN65 的室内消火栓：</w:t>
      </w:r>
    </w:p>
    <w:p>
      <w:pPr>
        <w:numPr>
          <w:ilvl w:val="0"/>
          <w:numId w:val="9"/>
        </w:numPr>
        <w:autoSpaceDE w:val="0"/>
        <w:autoSpaceDN w:val="0"/>
        <w:adjustRightInd w:val="0"/>
        <w:spacing w:line="360" w:lineRule="auto"/>
        <w:ind w:firstLine="480" w:firstLineChars="200"/>
        <w:rPr>
          <w:rFonts w:ascii="宋体" w:eastAsia="宋体" w:hAnsi="宋体" w:cs="宋体" w:hint="eastAsia"/>
          <w:color w:val="auto"/>
          <w:kern w:val="0"/>
          <w:sz w:val="24"/>
        </w:rPr>
      </w:pPr>
      <w:r>
        <w:rPr>
          <w:rFonts w:ascii="宋体" w:eastAsia="宋体" w:hAnsi="宋体" w:cs="宋体" w:hint="eastAsia"/>
          <w:color w:val="auto"/>
          <w:kern w:val="0"/>
          <w:sz w:val="24"/>
          <w:szCs w:val="24"/>
          <w:lang w:val="en-US" w:eastAsia="zh-CN"/>
        </w:rPr>
        <w:t>建筑占地面积大于300m</w:t>
      </w:r>
      <w:r>
        <w:rPr>
          <w:rFonts w:ascii="宋体" w:eastAsia="宋体" w:hAnsi="宋体" w:cs="宋体" w:hint="eastAsia"/>
          <w:color w:val="auto"/>
          <w:kern w:val="0"/>
          <w:sz w:val="24"/>
          <w:szCs w:val="24"/>
          <w:vertAlign w:val="superscript"/>
          <w:lang w:val="en-US" w:eastAsia="zh-CN"/>
        </w:rPr>
        <w:t>2</w:t>
      </w:r>
      <w:r>
        <w:rPr>
          <w:rFonts w:ascii="宋体" w:eastAsia="宋体" w:hAnsi="宋体" w:cs="宋体" w:hint="eastAsia"/>
          <w:color w:val="auto"/>
          <w:kern w:val="0"/>
          <w:sz w:val="24"/>
          <w:szCs w:val="24"/>
          <w:lang w:val="en-US" w:eastAsia="zh-CN"/>
        </w:rPr>
        <w:t>的厂房（仓库）</w:t>
      </w:r>
    </w:p>
    <w:p>
      <w:pPr>
        <w:numPr>
          <w:ilvl w:val="0"/>
          <w:numId w:val="9"/>
        </w:numPr>
        <w:autoSpaceDE w:val="0"/>
        <w:autoSpaceDN w:val="0"/>
        <w:adjustRightInd w:val="0"/>
        <w:spacing w:line="360" w:lineRule="auto"/>
        <w:ind w:firstLine="480" w:firstLineChars="200"/>
        <w:rPr>
          <w:rFonts w:ascii="宋体" w:eastAsia="宋体" w:hAnsi="宋体" w:cs="宋体" w:hint="eastAsia"/>
          <w:color w:val="auto"/>
          <w:kern w:val="0"/>
          <w:sz w:val="24"/>
        </w:rPr>
      </w:pPr>
      <w:r>
        <w:rPr>
          <w:rFonts w:ascii="宋体" w:eastAsia="宋体" w:hAnsi="宋体" w:cs="宋体" w:hint="eastAsia"/>
          <w:color w:val="auto"/>
          <w:kern w:val="0"/>
          <w:sz w:val="24"/>
          <w:szCs w:val="24"/>
          <w:lang w:val="en-US" w:eastAsia="zh-CN"/>
        </w:rPr>
        <w:t>体积大于5 000m</w:t>
      </w:r>
      <w:r>
        <w:rPr>
          <w:rFonts w:ascii="宋体" w:eastAsia="宋体" w:hAnsi="宋体" w:cs="宋体" w:hint="eastAsia"/>
          <w:color w:val="auto"/>
          <w:kern w:val="0"/>
          <w:sz w:val="24"/>
          <w:szCs w:val="24"/>
          <w:vertAlign w:val="superscript"/>
          <w:lang w:val="en-US" w:eastAsia="zh-CN"/>
        </w:rPr>
        <w:t>3</w:t>
      </w:r>
      <w:r>
        <w:rPr>
          <w:rFonts w:ascii="宋体" w:eastAsia="宋体" w:hAnsi="宋体" w:cs="宋体" w:hint="eastAsia"/>
          <w:color w:val="auto"/>
          <w:kern w:val="0"/>
          <w:sz w:val="24"/>
          <w:szCs w:val="24"/>
          <w:lang w:val="en-US" w:eastAsia="zh-CN"/>
        </w:rPr>
        <w:t>的车站、码头、机场的候车（船、机）楼、展览建筑、商店、旅馆建筑、病房楼、门诊楼、图书馆建筑等。</w:t>
      </w:r>
    </w:p>
    <w:p>
      <w:pPr>
        <w:numPr>
          <w:ilvl w:val="0"/>
          <w:numId w:val="9"/>
        </w:numPr>
        <w:autoSpaceDE w:val="0"/>
        <w:autoSpaceDN w:val="0"/>
        <w:adjustRightInd w:val="0"/>
        <w:spacing w:line="360" w:lineRule="auto"/>
        <w:ind w:firstLine="480" w:firstLineChars="200"/>
        <w:rPr>
          <w:rFonts w:ascii="宋体" w:eastAsia="宋体" w:hAnsi="宋体" w:cs="宋体" w:hint="eastAsia"/>
          <w:color w:val="auto"/>
          <w:kern w:val="0"/>
          <w:sz w:val="24"/>
        </w:rPr>
      </w:pPr>
      <w:r>
        <w:rPr>
          <w:rFonts w:ascii="宋体" w:eastAsia="宋体" w:hAnsi="宋体" w:cs="宋体" w:hint="eastAsia"/>
          <w:color w:val="auto"/>
          <w:kern w:val="0"/>
          <w:sz w:val="24"/>
          <w:szCs w:val="24"/>
          <w:lang w:val="en-US" w:eastAsia="zh-CN"/>
        </w:rPr>
        <w:t>特等、甲等剧场，超过800个座位的其他等级的剧场和电影院等，超过1 200个作座位的礼堂、体育馆等。</w:t>
      </w:r>
    </w:p>
    <w:p>
      <w:pPr>
        <w:numPr>
          <w:ilvl w:val="0"/>
          <w:numId w:val="9"/>
        </w:numPr>
        <w:autoSpaceDE w:val="0"/>
        <w:autoSpaceDN w:val="0"/>
        <w:adjustRightInd w:val="0"/>
        <w:spacing w:line="360" w:lineRule="auto"/>
        <w:ind w:firstLine="480" w:firstLineChars="200"/>
        <w:rPr>
          <w:rFonts w:ascii="宋体" w:eastAsia="宋体" w:hAnsi="宋体" w:cs="宋体" w:hint="eastAsia"/>
          <w:color w:val="auto"/>
          <w:kern w:val="0"/>
          <w:sz w:val="24"/>
        </w:rPr>
      </w:pPr>
      <w:r>
        <w:rPr>
          <w:rFonts w:ascii="宋体" w:eastAsia="宋体" w:hAnsi="宋体" w:cs="宋体" w:hint="eastAsia"/>
          <w:color w:val="auto"/>
          <w:kern w:val="0"/>
          <w:sz w:val="24"/>
          <w:szCs w:val="24"/>
          <w:lang w:val="en-US" w:eastAsia="zh-CN"/>
        </w:rPr>
        <w:t>超过5层或体积大于10 000m</w:t>
      </w:r>
      <w:r>
        <w:rPr>
          <w:rFonts w:ascii="宋体" w:eastAsia="宋体" w:hAnsi="宋体" w:cs="宋体" w:hint="eastAsia"/>
          <w:color w:val="auto"/>
          <w:kern w:val="0"/>
          <w:sz w:val="24"/>
          <w:szCs w:val="24"/>
          <w:vertAlign w:val="superscript"/>
          <w:lang w:val="en-US" w:eastAsia="zh-CN"/>
        </w:rPr>
        <w:t>3</w:t>
      </w:r>
      <w:r>
        <w:rPr>
          <w:rFonts w:ascii="宋体" w:eastAsia="宋体" w:hAnsi="宋体" w:cs="宋体" w:hint="eastAsia"/>
          <w:color w:val="auto"/>
          <w:kern w:val="0"/>
          <w:sz w:val="24"/>
          <w:szCs w:val="24"/>
          <w:lang w:val="en-US" w:eastAsia="zh-CN"/>
        </w:rPr>
        <w:t>的办公楼、教学楼、非住宅类居住建筑等其他民用建筑。</w:t>
      </w:r>
    </w:p>
    <w:p>
      <w:pPr>
        <w:numPr>
          <w:ilvl w:val="0"/>
          <w:numId w:val="9"/>
        </w:numPr>
        <w:autoSpaceDE w:val="0"/>
        <w:autoSpaceDN w:val="0"/>
        <w:adjustRightInd w:val="0"/>
        <w:spacing w:line="360" w:lineRule="auto"/>
        <w:ind w:firstLine="480" w:firstLineChars="200"/>
        <w:rPr>
          <w:rFonts w:ascii="宋体" w:eastAsia="宋体" w:hAnsi="宋体" w:cs="宋体" w:hint="eastAsia"/>
          <w:color w:val="auto"/>
          <w:kern w:val="0"/>
          <w:sz w:val="24"/>
        </w:rPr>
      </w:pPr>
      <w:r>
        <w:rPr>
          <w:rFonts w:ascii="宋体" w:eastAsia="宋体" w:hAnsi="宋体" w:cs="宋体" w:hint="eastAsia"/>
          <w:color w:val="auto"/>
          <w:kern w:val="0"/>
          <w:sz w:val="24"/>
          <w:szCs w:val="24"/>
          <w:lang w:val="en-US" w:eastAsia="zh-CN"/>
        </w:rPr>
        <w:t>超过7层的住宅应设置室内消火栓系统，当确有困难时，可只设置干式消防竖管和不带消火栓箱的DN65 的室内消火栓。消防竖管的直径不应小于DN65。</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0"/>
          <w:sz w:val="24"/>
        </w:rPr>
      </w:pPr>
      <w:r>
        <w:rPr>
          <w:rFonts w:ascii="宋体" w:eastAsia="宋体" w:hAnsi="宋体" w:cs="宋体" w:hint="eastAsia"/>
          <w:color w:val="auto"/>
          <w:kern w:val="0"/>
          <w:sz w:val="24"/>
          <w:szCs w:val="24"/>
          <w:lang w:val="en-US" w:eastAsia="zh-CN"/>
        </w:rPr>
        <w:t>注：耐火等级为一、二且可燃物较少的单层、多层丁、戊类厂房（仓库），耐火等级为三、四级，且建筑体积不大于3 000m</w:t>
      </w:r>
      <w:r>
        <w:rPr>
          <w:rFonts w:ascii="宋体" w:eastAsia="宋体" w:hAnsi="宋体" w:cs="宋体" w:hint="eastAsia"/>
          <w:color w:val="auto"/>
          <w:kern w:val="0"/>
          <w:sz w:val="24"/>
          <w:szCs w:val="24"/>
          <w:vertAlign w:val="superscript"/>
          <w:lang w:val="en-US" w:eastAsia="zh-CN"/>
        </w:rPr>
        <w:t>3</w:t>
      </w:r>
      <w:r>
        <w:rPr>
          <w:rFonts w:ascii="宋体" w:eastAsia="宋体" w:hAnsi="宋体" w:cs="宋体" w:hint="eastAsia"/>
          <w:color w:val="auto"/>
          <w:kern w:val="0"/>
          <w:sz w:val="24"/>
          <w:szCs w:val="24"/>
          <w:lang w:val="en-US" w:eastAsia="zh-CN"/>
        </w:rPr>
        <w:t>的丁类厂房和建筑体积不大于5 000m</w:t>
      </w:r>
      <w:r>
        <w:rPr>
          <w:rFonts w:ascii="宋体" w:eastAsia="宋体" w:hAnsi="宋体" w:cs="宋体" w:hint="eastAsia"/>
          <w:color w:val="auto"/>
          <w:kern w:val="0"/>
          <w:sz w:val="24"/>
          <w:szCs w:val="24"/>
          <w:vertAlign w:val="superscript"/>
          <w:lang w:val="en-US" w:eastAsia="zh-CN"/>
        </w:rPr>
        <w:t>3</w:t>
      </w:r>
      <w:r>
        <w:rPr>
          <w:rFonts w:ascii="宋体" w:eastAsia="宋体" w:hAnsi="宋体" w:cs="宋体" w:hint="eastAsia"/>
          <w:color w:val="auto"/>
          <w:kern w:val="0"/>
          <w:sz w:val="24"/>
          <w:szCs w:val="24"/>
          <w:lang w:val="en-US" w:eastAsia="zh-CN"/>
        </w:rPr>
        <w:t>的戊类厂房（仓库），以及粮食仓库、金库，可不设置室内消火栓。</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0"/>
          <w:sz w:val="24"/>
        </w:rPr>
      </w:pPr>
      <w:r>
        <w:rPr>
          <w:rFonts w:ascii="宋体" w:eastAsia="宋体" w:hAnsi="宋体" w:cs="宋体" w:hint="eastAsia"/>
          <w:color w:val="auto"/>
          <w:kern w:val="0"/>
          <w:sz w:val="24"/>
          <w:szCs w:val="24"/>
          <w:lang w:val="en-US" w:eastAsia="zh-CN"/>
        </w:rPr>
        <w:t>《高规》规定：</w:t>
      </w:r>
    </w:p>
    <w:p>
      <w:pPr>
        <w:keepNext w:val="0"/>
        <w:keepLines w:val="0"/>
        <w:pageBreakBefore w:val="0"/>
        <w:widowControl w:val="0"/>
        <w:numPr>
          <w:ilvl w:val="0"/>
          <w:numId w:val="1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0"/>
          <w:sz w:val="24"/>
        </w:rPr>
      </w:pPr>
      <w:r>
        <w:rPr>
          <w:rFonts w:ascii="宋体" w:eastAsia="宋体" w:hAnsi="宋体" w:cs="宋体" w:hint="eastAsia"/>
          <w:color w:val="auto"/>
          <w:kern w:val="0"/>
          <w:sz w:val="24"/>
          <w:szCs w:val="24"/>
          <w:lang w:val="en-US" w:eastAsia="zh-CN"/>
        </w:rPr>
        <w:t>高层建筑必须设置室内、室外消火栓给水系统。</w:t>
      </w:r>
    </w:p>
    <w:p>
      <w:pPr>
        <w:keepNext w:val="0"/>
        <w:keepLines w:val="0"/>
        <w:pageBreakBefore w:val="0"/>
        <w:widowControl w:val="0"/>
        <w:numPr>
          <w:ilvl w:val="0"/>
          <w:numId w:val="1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0"/>
          <w:sz w:val="24"/>
        </w:rPr>
      </w:pPr>
      <w:r>
        <w:rPr>
          <w:rFonts w:ascii="宋体" w:eastAsia="宋体" w:hAnsi="宋体" w:cs="宋体" w:hint="eastAsia"/>
          <w:color w:val="auto"/>
          <w:kern w:val="0"/>
          <w:sz w:val="24"/>
          <w:szCs w:val="24"/>
          <w:lang w:val="en-US" w:eastAsia="zh-CN"/>
        </w:rPr>
        <w:t>消防用水可由给水管网、消防水池或天然水源供给。利用天然水源应确保枯水期的最低水位是的消防用水量，并应设置可靠的取水设施。</w:t>
      </w:r>
    </w:p>
    <w:p>
      <w:pPr>
        <w:keepNext w:val="0"/>
        <w:keepLines w:val="0"/>
        <w:pageBreakBefore w:val="0"/>
        <w:widowControl w:val="0"/>
        <w:numPr>
          <w:ilvl w:val="0"/>
          <w:numId w:val="10"/>
        </w:numPr>
        <w:kinsoku/>
        <w:wordWrap/>
        <w:overflowPunct/>
        <w:topLinePunct w:val="0"/>
        <w:autoSpaceDE w:val="0"/>
        <w:autoSpaceDN w:val="0"/>
        <w:bidi w:val="0"/>
        <w:adjustRightInd w:val="0"/>
        <w:snapToGrid/>
        <w:spacing w:line="360" w:lineRule="auto"/>
        <w:ind w:left="0" w:right="0" w:firstLine="480" w:leftChars="0" w:rightChars="0" w:firstLineChars="200"/>
        <w:jc w:val="both"/>
        <w:textAlignment w:val="auto"/>
        <w:outlineLvl w:val="9"/>
        <w:rPr>
          <w:rFonts w:ascii="宋体" w:eastAsia="宋体" w:hAnsi="宋体" w:cs="宋体" w:hint="eastAsia"/>
          <w:color w:val="auto"/>
          <w:kern w:val="0"/>
          <w:sz w:val="24"/>
        </w:rPr>
      </w:pPr>
      <w:r>
        <w:rPr>
          <w:rFonts w:ascii="宋体" w:eastAsia="宋体" w:hAnsi="宋体" w:cs="宋体" w:hint="eastAsia"/>
          <w:color w:val="auto"/>
          <w:kern w:val="0"/>
          <w:sz w:val="24"/>
          <w:szCs w:val="24"/>
          <w:lang w:val="en-US" w:eastAsia="zh-CN"/>
        </w:rPr>
        <w:t>室内消防给水应采用高压或临时高压给水系统。当室内消防用水量达到最大时，其水压应满足室内最不利点灭火设施的要求。室外低压给水管道的水压，当生活、生产和消防用水量达到最大时，不应小于0.10MPa（从室外地面算起）。</w:t>
      </w:r>
    </w:p>
    <w:p>
      <w:pPr>
        <w:pStyle w:val="Heading2"/>
        <w:ind w:left="0" w:firstLine="0" w:leftChars="0" w:firstLineChars="0"/>
        <w:rPr>
          <w:rFonts w:hint="eastAsia"/>
          <w:lang w:eastAsia="zh-CN"/>
        </w:rPr>
      </w:pPr>
      <w:bookmarkStart w:id="23" w:name="_Toc8772"/>
      <w:r>
        <w:rPr>
          <w:rFonts w:hint="eastAsia"/>
          <w:lang w:val="en-US" w:eastAsia="zh-CN"/>
        </w:rPr>
        <w:t>2</w:t>
      </w:r>
      <w:r>
        <w:rPr>
          <w:rFonts w:hint="eastAsia"/>
        </w:rPr>
        <w:t>.</w:t>
      </w:r>
      <w:r>
        <w:rPr>
          <w:rFonts w:hint="eastAsia"/>
          <w:lang w:val="en-US" w:eastAsia="zh-CN"/>
        </w:rPr>
        <w:t>2</w:t>
      </w:r>
      <w:r>
        <w:rPr>
          <w:rFonts w:hint="eastAsia"/>
        </w:rPr>
        <w:t xml:space="preserve"> </w:t>
      </w:r>
      <w:r>
        <w:rPr>
          <w:rFonts w:hint="eastAsia"/>
          <w:lang w:eastAsia="zh-CN"/>
        </w:rPr>
        <w:t>自动喷水灭火系统</w:t>
      </w:r>
      <w:bookmarkEnd w:id="23"/>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1"/>
        <w:rPr>
          <w:rFonts w:ascii="宋体" w:eastAsia="宋体" w:hAnsi="宋体" w:cs="宋体" w:hint="eastAsia"/>
          <w:color w:val="auto"/>
          <w:kern w:val="0"/>
          <w:sz w:val="24"/>
        </w:rPr>
        <w:sectPr>
          <w:headerReference w:type="even" r:id="rId45"/>
          <w:footerReference w:type="even" r:id="rId46"/>
          <w:footerReference w:type="default" r:id="rId47"/>
          <w:footerReference w:type="first" r:id="rId48"/>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9"/>
          <w:cols w:space="708"/>
          <w:titlePg w:val="0"/>
          <w:docGrid w:type="lines" w:linePitch="312"/>
        </w:sectPr>
      </w:pP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1"/>
        <w:rPr>
          <w:rFonts w:ascii="宋体" w:eastAsia="宋体" w:hAnsi="宋体" w:cs="宋体" w:hint="eastAsia"/>
          <w:color w:val="auto"/>
          <w:kern w:val="0"/>
          <w:sz w:val="24"/>
        </w:rPr>
      </w:pPr>
      <w:r>
        <w:rPr>
          <w:rFonts w:ascii="宋体" w:eastAsia="宋体" w:hAnsi="宋体" w:cs="宋体" w:hint="eastAsia"/>
          <w:color w:val="auto"/>
          <w:kern w:val="0"/>
          <w:sz w:val="24"/>
          <w:szCs w:val="24"/>
          <w:lang w:val="en-US" w:eastAsia="zh-CN"/>
        </w:rPr>
        <w:t>自动喷水灭火系统是指由洒水喷头、报警阀组、水流报警装置（水流指示器或压力开关）等组件以及管道、供水设施组成的自动灭火系统。自动喷水灭火系统是一种在发生火灾时，能自动打开喷头喷水灭火并同时发出火警信号的消防灭火设施，系统在火灾发生后能通过各种方式自动启动，并能同时通过加压设备将水送入管网维持喷头洒水灭火一定时间。该系统是当今世界是公认的最为有效、应用最广泛的自救灭火设施，具有安全可靠、经济实用、灭火成功率高等优点。自动喷水灭火系统扑灭初期火灾的效率在96%以上。</w:t>
      </w:r>
    </w:p>
    <w:p>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1"/>
        <w:rPr>
          <w:rFonts w:ascii="宋体" w:eastAsia="宋体" w:hAnsi="宋体" w:cs="宋体" w:hint="eastAsia"/>
          <w:color w:val="auto"/>
          <w:kern w:val="0"/>
          <w:sz w:val="24"/>
        </w:rPr>
      </w:pPr>
      <w:r>
        <w:rPr>
          <w:rFonts w:ascii="宋体" w:eastAsia="宋体" w:hAnsi="宋体" w:cs="宋体" w:hint="eastAsia"/>
          <w:color w:val="auto"/>
          <w:kern w:val="0"/>
          <w:sz w:val="24"/>
          <w:szCs w:val="24"/>
          <w:lang w:val="en-US" w:eastAsia="zh-CN"/>
        </w:rPr>
        <w:t>系统分类及主要特点</w:t>
      </w:r>
    </w:p>
    <w:p>
      <w:pPr>
        <w:pStyle w:val="NormalIndent"/>
        <w:adjustRightInd w:val="0"/>
        <w:snapToGrid w:val="0"/>
        <w:spacing w:before="0" w:beforeLines="0" w:after="0" w:afterLines="0"/>
        <w:rPr>
          <w:rFonts w:cs="宋体"/>
        </w:rPr>
      </w:pPr>
      <w:r>
        <w:rPr>
          <w:rFonts w:cs="宋体" w:hint="eastAsia"/>
        </w:rPr>
        <w:t>按喷头开闭形式分类为自动喷水灭火系统分为闭式和开式自动喷水灭火系统两类。</w:t>
      </w:r>
    </w:p>
    <w:p>
      <w:pPr>
        <w:pStyle w:val="NormalIndent"/>
        <w:adjustRightInd w:val="0"/>
        <w:snapToGrid w:val="0"/>
        <w:spacing w:before="0" w:beforeLines="0" w:after="0" w:afterLines="0"/>
        <w:rPr>
          <w:rFonts w:cs="宋体"/>
        </w:rPr>
      </w:pPr>
      <w:r>
        <w:rPr>
          <w:rFonts w:cs="宋体" w:hint="eastAsia"/>
        </w:rPr>
        <w:t>闭式自动喷水灭火系统包括湿式、干式、干湿式、预作用、重复启闭预作用和自动喷水</w:t>
      </w:r>
      <w:r>
        <w:rPr>
          <w:rFonts w:cs="宋体" w:hint="eastAsia"/>
        </w:rPr>
        <w:t>—</w:t>
      </w:r>
      <w:r>
        <w:rPr>
          <w:rFonts w:cs="宋体" w:hint="eastAsia"/>
        </w:rPr>
        <w:t>泡沫连用灭火系统，其中前四种为主要使用喷头。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right="0" w:leftChars="200" w:rightChars="0"/>
        <w:jc w:val="both"/>
        <w:textAlignment w:val="auto"/>
        <w:outlineLvl w:val="1"/>
        <w:rPr>
          <w:rFonts w:cs="宋体" w:hint="eastAsia"/>
          <w:sz w:val="24"/>
        </w:rPr>
      </w:pPr>
      <w:r>
        <w:rPr>
          <w:rFonts w:cs="宋体" w:hint="eastAsia"/>
          <w:kern w:val="2"/>
          <w:sz w:val="24"/>
          <w:szCs w:val="24"/>
          <w:lang w:val="en-US" w:eastAsia="zh-CN" w:bidi="ar-SA"/>
        </w:rPr>
        <w:t>开式自动喷水灭火系统包括雨淋系统、水幕系统和水喷雾系统。</w:t>
      </w:r>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420" w:right="0" w:leftChars="200" w:rightChars="0"/>
        <w:jc w:val="both"/>
        <w:textAlignment w:val="auto"/>
        <w:outlineLvl w:val="1"/>
        <w:rPr>
          <w:rFonts w:cs="宋体" w:hint="eastAsia"/>
          <w:sz w:val="24"/>
        </w:rPr>
      </w:pPr>
      <w:r>
        <w:rPr>
          <w:rFonts w:cs="宋体" w:hint="eastAsia"/>
          <w:kern w:val="2"/>
          <w:sz w:val="24"/>
          <w:szCs w:val="24"/>
          <w:lang w:val="en-US" w:eastAsia="zh-CN" w:bidi="ar-SA"/>
        </w:rPr>
        <w:t>闭式自动喷水灭火系统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1"/>
        <w:rPr>
          <w:rFonts w:cs="宋体" w:hint="eastAsia"/>
          <w:sz w:val="24"/>
        </w:rPr>
      </w:pPr>
      <w:r>
        <w:rPr>
          <w:rFonts w:cs="宋体" w:hint="eastAsia"/>
          <w:kern w:val="2"/>
          <w:sz w:val="24"/>
          <w:szCs w:val="24"/>
          <w:lang w:val="en-US" w:eastAsia="zh-CN" w:bidi="ar-SA"/>
        </w:rPr>
        <w:t>i.湿式自动喷水灭火系统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kern w:val="2"/>
          <w:sz w:val="24"/>
          <w:szCs w:val="24"/>
          <w:lang w:val="en-US" w:eastAsia="zh-CN" w:bidi="ar-SA"/>
        </w:rPr>
        <w:t>湿式自动喷水灭火系统是充满水的管道系统上安装有自动喷水闭式喷头，并至少与一个自动给水装置相连，当喷头受到来自火灾释放的热量驱动打开后，并立即喷水灭火。或者是准工作状态时管道内充满有压水的自动喷水灭火系统。</w:t>
      </w:r>
      <w:r>
        <w:rPr>
          <w:rFonts w:ascii="宋体" w:eastAsia="宋体" w:hAnsi="宋体" w:cs="宋体" w:hint="eastAsia"/>
          <w:sz w:val="24"/>
          <w:szCs w:val="24"/>
          <w:lang w:val="en-US" w:eastAsia="zh-CN"/>
        </w:rPr>
        <w:t>湿式自动喷水灭火系统是世界上使用最早、应用最广泛、灭火速度快、控火率较高，系统比较简单的一种自动喷水灭火系统。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lang w:val="en-US" w:eastAsia="zh-CN"/>
        </w:rPr>
        <w:t>系统组成：湿式喷水灭火系统是由闭式喷头、管道系统、湿式报警阀、报警装置和供水设施等组成。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szCs w:val="24"/>
          <w:lang w:val="en-US" w:eastAsia="zh-CN"/>
        </w:rPr>
        <w:t>特点：湿式自动喷水灭火系统</w:t>
      </w:r>
      <w:r>
        <w:rPr>
          <w:rFonts w:ascii="宋体" w:eastAsia="宋体" w:hAnsi="宋体" w:cs="宋体" w:hint="eastAsia"/>
          <w:sz w:val="24"/>
          <w:szCs w:val="24"/>
        </w:rPr>
        <w:t>为喷头常闭的灭火系统，管网中充满有压水，当建筑物发生火灾，火点温度达到开启闭式喷头时，喷头出水灭火。</w:t>
      </w:r>
      <w:r>
        <w:rPr>
          <w:rFonts w:ascii="宋体" w:eastAsia="宋体" w:hAnsi="宋体" w:cs="宋体" w:hint="eastAsia"/>
          <w:sz w:val="24"/>
          <w:szCs w:val="24"/>
          <w:lang w:eastAsia="zh-CN"/>
        </w:rPr>
        <w:t>优点是结构简单，灭火迅速，效率高，施工和管理维护方便，应用范围广。缺点是水渍损失大并且受到环境温度的限制，适用于室内温度为</w:t>
      </w:r>
      <w:r>
        <w:rPr>
          <w:rFonts w:ascii="宋体" w:eastAsia="宋体" w:hAnsi="宋体" w:cs="宋体" w:hint="eastAsia"/>
          <w:sz w:val="24"/>
          <w:szCs w:val="24"/>
          <w:lang w:val="en-US" w:eastAsia="zh-CN"/>
        </w:rPr>
        <w:t>4-70</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的建筑物。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宋体" w:hint="eastAsia"/>
          <w:sz w:val="24"/>
        </w:rPr>
      </w:pPr>
      <w:r>
        <w:rPr>
          <w:rFonts w:cs="宋体" w:hint="eastAsia"/>
          <w:kern w:val="2"/>
          <w:sz w:val="24"/>
          <w:szCs w:val="24"/>
          <w:lang w:val="en-US" w:eastAsia="zh-CN" w:bidi="ar-SA"/>
        </w:rPr>
        <w:t>ii.干式自动喷水灭火系统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宋体" w:hint="eastAsia"/>
          <w:sz w:val="24"/>
        </w:rPr>
      </w:pPr>
      <w:r>
        <w:rPr>
          <w:rFonts w:cs="宋体" w:hint="eastAsia"/>
          <w:kern w:val="2"/>
          <w:sz w:val="24"/>
          <w:szCs w:val="24"/>
          <w:lang w:val="en-US" w:eastAsia="zh-CN" w:bidi="ar-SA"/>
        </w:rPr>
        <w:t>干式自动喷水灭火系统是干事报警阀后充满有压空气或氮气的管道系统上安装有自动喷水闭式喷头，当喷头受到来自火灾释放的热量作用打开后，喷头首先喷射管道中的气体，排除气体后，有压水通过管道到达喷头喷水灭火。</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宋体" w:hint="eastAsia"/>
          <w:sz w:val="24"/>
        </w:rPr>
        <w:sectPr>
          <w:headerReference w:type="even" r:id="rId49"/>
          <w:footerReference w:type="even" r:id="rId50"/>
          <w:footerReference w:type="default" r:id="rId51"/>
          <w:footerReference w:type="first" r:id="rId52"/>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0"/>
          <w:cols w:space="708"/>
          <w:titlePg w:val="0"/>
          <w:docGrid w:type="lines" w:linePitch="312"/>
        </w:sect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宋体" w:hint="eastAsia"/>
          <w:sz w:val="24"/>
        </w:rPr>
      </w:pPr>
      <w:r>
        <w:rPr>
          <w:rFonts w:cs="宋体" w:hint="eastAsia"/>
          <w:kern w:val="2"/>
          <w:sz w:val="24"/>
          <w:szCs w:val="24"/>
          <w:lang w:val="en-US" w:eastAsia="zh-CN" w:bidi="ar-SA"/>
        </w:rPr>
        <w:t>系统组成：干式喷水灭火系统由闭式喷头、管道、干事报警阀组和供水设施、补气装置等组成。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宋体" w:hint="default"/>
          <w:sz w:val="24"/>
        </w:rPr>
      </w:pPr>
      <w:r>
        <w:rPr>
          <w:rFonts w:cs="宋体" w:hint="eastAsia"/>
          <w:kern w:val="2"/>
          <w:sz w:val="24"/>
          <w:szCs w:val="24"/>
          <w:lang w:val="en-US" w:eastAsia="zh-CN" w:bidi="ar-SA"/>
        </w:rPr>
        <w:t>特点：</w:t>
      </w:r>
      <w:r>
        <w:rPr>
          <w:rFonts w:cs="宋体" w:hint="default"/>
          <w:kern w:val="2"/>
          <w:sz w:val="24"/>
          <w:szCs w:val="24"/>
          <w:lang w:val="en-US" w:eastAsia="zh-CN" w:bidi="ar-SA"/>
        </w:rPr>
        <w:t>为喷头常闭的灭火系统，管网中平时不充水，充有有压空气（或氮气）。当建筑物发生火灾火点温度达到开启闭时喷头时，喷头开启排气、充水灭火。优点是水渍损失小，对温度无特殊要求。缺点是系统灭火时需要先排气，灭火动作时间长。</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宋体" w:hint="eastAsia"/>
          <w:sz w:val="24"/>
        </w:rPr>
      </w:pPr>
      <w:r>
        <w:rPr>
          <w:rFonts w:cs="宋体" w:hint="eastAsia"/>
          <w:kern w:val="2"/>
          <w:sz w:val="24"/>
          <w:szCs w:val="24"/>
          <w:lang w:val="en-US" w:eastAsia="zh-CN" w:bidi="ar-SA"/>
        </w:rPr>
        <w:t>iii.预作用式自动喷水灭火系统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cs="宋体" w:hint="eastAsia"/>
          <w:kern w:val="2"/>
          <w:sz w:val="24"/>
          <w:szCs w:val="24"/>
          <w:lang w:val="en-US" w:eastAsia="zh-CN" w:bidi="ar-SA"/>
        </w:rPr>
        <w:t>预作用自动喷水灭火系统在准工作状态时预作用报警阀后配水管道不充水，配套设置的火灾自动报警系统自动联锁或远程控制、手动启动预作用报警阀后，配水管道充水转换为</w:t>
      </w:r>
      <w:r>
        <w:rPr>
          <w:rFonts w:ascii="宋体" w:eastAsia="宋体" w:hAnsi="宋体" w:cs="宋体" w:hint="eastAsia"/>
          <w:kern w:val="2"/>
          <w:sz w:val="24"/>
          <w:szCs w:val="24"/>
          <w:lang w:val="en-US" w:eastAsia="zh-CN" w:bidi="ar-SA"/>
        </w:rPr>
        <w:t>湿式自动喷水灭火系统。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kern w:val="2"/>
          <w:sz w:val="24"/>
          <w:szCs w:val="24"/>
          <w:lang w:val="en-US" w:eastAsia="zh-CN" w:bidi="ar-SA"/>
        </w:rPr>
        <w:t>系统组成：预作用系统由火灾探测系统、闭式喷头、水流指示器、预作用阀组以及管道和供水设施组成。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宋体" w:hint="default"/>
          <w:sz w:val="24"/>
        </w:rPr>
      </w:pPr>
      <w:r>
        <w:rPr>
          <w:rFonts w:ascii="宋体" w:eastAsia="宋体" w:hAnsi="宋体" w:cs="宋体" w:hint="eastAsia"/>
          <w:kern w:val="2"/>
          <w:sz w:val="24"/>
          <w:szCs w:val="24"/>
          <w:lang w:val="en-US" w:eastAsia="zh-CN" w:bidi="ar-SA"/>
        </w:rPr>
        <w:t>特点：</w:t>
      </w:r>
      <w:r>
        <w:rPr>
          <w:rFonts w:cs="宋体" w:hint="default"/>
          <w:kern w:val="2"/>
          <w:sz w:val="24"/>
          <w:szCs w:val="24"/>
          <w:lang w:val="en-US" w:eastAsia="zh-CN" w:bidi="ar-SA"/>
        </w:rPr>
        <w:t>为喷头常闭的灭火系统，管网中平时不充水。发生火灾时，火灾探测器报警后，自动控制系统控制阀门排气、充水，由干式变为湿式系统。只有当着火点温度达到开启闭式喷头时，才开始喷水灭火。</w:t>
      </w:r>
      <w:r>
        <w:rPr>
          <w:rFonts w:cs="宋体" w:hint="eastAsia"/>
          <w:kern w:val="2"/>
          <w:sz w:val="24"/>
          <w:szCs w:val="24"/>
          <w:lang w:val="en-US" w:eastAsia="zh-CN" w:bidi="ar-SA"/>
        </w:rPr>
        <w:t>系统</w:t>
      </w:r>
      <w:r>
        <w:rPr>
          <w:rFonts w:cs="宋体" w:hint="default"/>
          <w:kern w:val="2"/>
          <w:sz w:val="24"/>
          <w:szCs w:val="24"/>
          <w:lang w:val="en-US" w:eastAsia="zh-CN" w:bidi="ar-SA"/>
        </w:rPr>
        <w:t>同时具备干式喷水灭火系统和湿式喷水灭火系统的特点；克服了干式喷水灭火系统控火灭火率低，湿式系统产生水渍的缺陷，可以代替干式系统提高灭火速度。也可代替湿式系统，用于管道和喷头易于被损坏而产生喷水和漏水，造成严重水渍的场所；还可用于对自动喷水灭火系统安全要求较高的建筑物中。</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宋体" w:hint="eastAsia"/>
          <w:sz w:val="24"/>
        </w:rPr>
      </w:pPr>
      <w:r>
        <w:rPr>
          <w:rFonts w:cs="宋体" w:hint="eastAsia"/>
          <w:kern w:val="2"/>
          <w:sz w:val="24"/>
          <w:szCs w:val="24"/>
          <w:lang w:val="en-US" w:eastAsia="zh-CN" w:bidi="ar-SA"/>
        </w:rPr>
        <w:t>（2）开式自动喷水灭火系统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宋体" w:hint="eastAsia"/>
          <w:sz w:val="24"/>
        </w:rPr>
      </w:pPr>
      <w:r>
        <w:rPr>
          <w:rFonts w:cs="宋体" w:hint="eastAsia"/>
          <w:kern w:val="2"/>
          <w:sz w:val="24"/>
          <w:szCs w:val="24"/>
          <w:lang w:val="en-US" w:eastAsia="zh-CN" w:bidi="ar-SA"/>
        </w:rPr>
        <w:t>i.雨淋喷水灭火系统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宋体" w:hint="eastAsia"/>
          <w:sz w:val="24"/>
        </w:rPr>
      </w:pPr>
      <w:r>
        <w:rPr>
          <w:rFonts w:cs="宋体" w:hint="eastAsia"/>
          <w:kern w:val="2"/>
          <w:sz w:val="24"/>
          <w:szCs w:val="24"/>
          <w:lang w:val="en-US" w:eastAsia="zh-CN" w:bidi="ar-SA"/>
        </w:rPr>
        <w:t>雨淋系统是由火灾自动报警系统或传动管控制，自动开启雨淋报警阀和启动供水泵后，向开式洒水喷头供水的自动喷水灭火系统，亦称为开始系统。</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leftChars="0" w:rightChars="0" w:firstLineChars="200"/>
        <w:jc w:val="both"/>
        <w:textAlignment w:val="auto"/>
        <w:outlineLvl w:val="9"/>
        <w:rPr>
          <w:rFonts w:ascii="Times New Roman" w:hAnsi="Times New Roman" w:cs="Times New Roman" w:hint="default"/>
        </w:rPr>
      </w:pPr>
      <w:r>
        <w:rPr>
          <w:rFonts w:ascii="Times New Roman" w:hAnsi="Times New Roman" w:cs="Times New Roman" w:hint="default"/>
        </w:rPr>
        <w:t>特点：为喷头常开的灭火系统，当建筑物发生火灾时，由自动控制装置打开集中控制闸门，使整个保护区域所有喷头喷水灭火，形似下雨降水。</w:t>
      </w:r>
    </w:p>
    <w:p>
      <w:pPr>
        <w:keepNext w:val="0"/>
        <w:keepLines w:val="0"/>
        <w:pageBreakBefore w:val="0"/>
        <w:widowControl w:val="0"/>
        <w:kinsoku/>
        <w:wordWrap/>
        <w:overflowPunct/>
        <w:topLinePunct w:val="0"/>
        <w:autoSpaceDE/>
        <w:autoSpaceDN/>
        <w:bidi w:val="0"/>
        <w:adjustRightInd/>
        <w:snapToGrid/>
        <w:spacing w:line="360" w:lineRule="auto"/>
        <w:ind w:left="0" w:right="0" w:firstLine="420" w:leftChars="0" w:rightChars="0" w:firstLineChars="200"/>
        <w:jc w:val="both"/>
        <w:textAlignment w:val="auto"/>
        <w:outlineLvl w:val="9"/>
        <w:rPr>
          <w:rFonts w:ascii="Times New Roman" w:hAnsi="Times New Roman" w:cs="Times New Roman" w:hint="default"/>
        </w:rPr>
      </w:pPr>
      <w:r>
        <w:rPr>
          <w:rFonts w:ascii="Times New Roman" w:hAnsi="Times New Roman" w:cs="Times New Roman" w:hint="default"/>
        </w:rPr>
        <w:t>优点：出水量大，灭火及时。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宋体" w:hint="default"/>
          <w:sz w:val="24"/>
        </w:rPr>
        <w:sectPr>
          <w:headerReference w:type="even" r:id="rId53"/>
          <w:footerReference w:type="even" r:id="rId54"/>
          <w:footerReference w:type="default" r:id="rId55"/>
          <w:footerReference w:type="first" r:id="rId56"/>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1"/>
          <w:cols w:space="708"/>
          <w:titlePg w:val="0"/>
          <w:docGrid w:type="lines" w:linePitch="312"/>
        </w:sectPr>
      </w:pPr>
      <w:r>
        <w:rPr>
          <w:rFonts w:cs="宋体" w:hint="default"/>
          <w:kern w:val="2"/>
          <w:sz w:val="24"/>
          <w:szCs w:val="24"/>
          <w:lang w:val="en-US" w:eastAsia="zh-CN" w:bidi="ar-SA"/>
        </w:rPr>
        <w:t>雨淋喷水灭火系统适用场所：火灾的水平蔓延速度快、闭式喷头的开放不能及时使喷水有效覆盖着火区域的场所或部位。内部容纳物品的顶部与顶板或吊顶的净距大，发生火灾时，能驱动火灾自动报警系统，而不易迅速驱动喷头开放的场所或部位；严重</w:t>
      </w:r>
      <w:r>
        <w:rPr>
          <w:rFonts w:cs="宋体" w:hint="default"/>
          <w:kern w:val="2"/>
          <w:sz w:val="24"/>
          <w:szCs w:val="24"/>
          <w:lang w:val="en-US" w:eastAsia="zh-CN" w:bidi="ar-SA"/>
        </w:rPr>
        <w:t>Ⅱ</w:t>
      </w:r>
      <w:r>
        <w:rPr>
          <w:rFonts w:cs="宋体" w:hint="default"/>
          <w:kern w:val="2"/>
          <w:sz w:val="24"/>
          <w:szCs w:val="24"/>
          <w:lang w:val="en-US" w:eastAsia="zh-CN" w:bidi="ar-SA"/>
        </w:rPr>
        <w:t>级场所。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宋体" w:hint="default"/>
          <w:sz w:val="24"/>
        </w:rPr>
      </w:pPr>
      <w:r>
        <w:rPr>
          <w:rFonts w:cs="宋体" w:hint="eastAsia"/>
          <w:kern w:val="2"/>
          <w:sz w:val="24"/>
          <w:szCs w:val="24"/>
          <w:lang w:val="en-US" w:eastAsia="zh-CN" w:bidi="ar-SA"/>
        </w:rPr>
        <w:t>ii.</w:t>
      </w:r>
      <w:r>
        <w:rPr>
          <w:rFonts w:cs="宋体" w:hint="default"/>
          <w:kern w:val="2"/>
          <w:sz w:val="24"/>
          <w:szCs w:val="24"/>
          <w:lang w:val="en-US" w:eastAsia="zh-CN" w:bidi="ar-SA"/>
        </w:rPr>
        <w:t>水幕系统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宋体" w:hint="default"/>
          <w:sz w:val="24"/>
        </w:rPr>
      </w:pPr>
      <w:r>
        <w:rPr>
          <w:rFonts w:cs="宋体" w:hint="default"/>
          <w:kern w:val="2"/>
          <w:sz w:val="24"/>
          <w:szCs w:val="24"/>
          <w:lang w:val="en-US" w:eastAsia="zh-CN" w:bidi="ar-SA"/>
        </w:rPr>
        <w:t>特点：该系统喷头沿线状布置，发生火灾时主要起阻火、冷却、隔离作用。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宋体" w:hint="default"/>
          <w:sz w:val="24"/>
        </w:rPr>
      </w:pPr>
      <w:r>
        <w:rPr>
          <w:rFonts w:cs="宋体" w:hint="default"/>
          <w:kern w:val="2"/>
          <w:sz w:val="24"/>
          <w:szCs w:val="24"/>
          <w:lang w:val="en-US" w:eastAsia="zh-CN" w:bidi="ar-SA"/>
        </w:rPr>
        <w:t>适用场所：需防火隔离的开口部位，如舞台与观众之间的隔离水帘、消防防火卷帘的冷却等。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宋体" w:hint="default"/>
          <w:sz w:val="24"/>
        </w:rPr>
      </w:pPr>
      <w:r>
        <w:rPr>
          <w:rFonts w:cs="宋体" w:hint="eastAsia"/>
          <w:kern w:val="2"/>
          <w:sz w:val="24"/>
          <w:szCs w:val="24"/>
          <w:lang w:val="en-US" w:eastAsia="zh-CN" w:bidi="ar-SA"/>
        </w:rPr>
        <w:t>iii.</w:t>
      </w:r>
      <w:r>
        <w:rPr>
          <w:rFonts w:cs="宋体" w:hint="default"/>
          <w:kern w:val="2"/>
          <w:sz w:val="24"/>
          <w:szCs w:val="24"/>
          <w:lang w:val="en-US" w:eastAsia="zh-CN" w:bidi="ar-SA"/>
        </w:rPr>
        <w:t>水喷雾灭火系统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宋体" w:hint="default"/>
          <w:sz w:val="24"/>
        </w:rPr>
      </w:pPr>
      <w:r>
        <w:rPr>
          <w:rFonts w:cs="宋体" w:hint="default"/>
          <w:kern w:val="2"/>
          <w:sz w:val="24"/>
          <w:szCs w:val="24"/>
          <w:lang w:val="en-US" w:eastAsia="zh-CN" w:bidi="ar-SA"/>
        </w:rPr>
        <w:t>灭火原理：该系统采用喷雾喷头把水粉碎成细小的水雾滴之后喷射到正在燃烧的物质表面，通过冷却、窒息以及乳化、稀释的同时作用实现灭火。水雾的自身具有电绝缘性能，可安全地用于电气火灾的扑救。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Times New Roman" w:hAnsi="Times New Roman" w:cs="Times New Roman" w:hint="default"/>
        </w:rPr>
      </w:pPr>
      <w:r>
        <w:rPr>
          <w:rFonts w:cs="宋体" w:hint="default"/>
          <w:kern w:val="2"/>
          <w:sz w:val="24"/>
          <w:szCs w:val="24"/>
          <w:lang w:val="en-US" w:eastAsia="zh-CN" w:bidi="ar-SA"/>
        </w:rPr>
        <w:t>特点：是固定式自动灭火系统的一种类型，是在自动喷水灭火系统的基础上发展起来的。</w:t>
      </w:r>
    </w:p>
    <w:p>
      <w:pPr>
        <w:numPr>
          <w:ilvl w:val="0"/>
          <w:numId w:val="0"/>
        </w:numPr>
        <w:ind w:left="0" w:firstLine="480" w:leftChars="0" w:firstLineChars="200"/>
        <w:rPr>
          <w:rFonts w:ascii="Times New Roman" w:hAnsi="Times New Roman" w:cs="Times New Roman" w:hint="default"/>
          <w:sz w:val="24"/>
        </w:rPr>
      </w:pPr>
      <w:r>
        <w:rPr>
          <w:rFonts w:ascii="Times New Roman" w:hAnsi="Times New Roman" w:cs="Times New Roman" w:hint="eastAsia"/>
          <w:sz w:val="24"/>
          <w:szCs w:val="24"/>
          <w:lang w:val="en-US" w:eastAsia="zh-CN"/>
        </w:rPr>
        <w:t>2.系统适用范围</w:t>
      </w:r>
    </w:p>
    <w:p>
      <w:pPr>
        <w:pStyle w:val="NormalIndent"/>
        <w:adjustRightInd w:val="0"/>
        <w:snapToGrid w:val="0"/>
        <w:spacing w:before="0" w:beforeLines="0" w:after="0" w:afterLines="0"/>
        <w:rPr>
          <w:rFonts w:ascii="Times New Roman" w:hAnsi="Times New Roman"/>
        </w:rPr>
      </w:pPr>
      <w:r>
        <w:rPr>
          <w:rFonts w:ascii="Times New Roman" w:hAnsi="Times New Roman"/>
        </w:rPr>
        <w:t>自动喷水灭火系统应在人员密集、不易疏散、外部增援灭火与救生较困难的性质重要或火灾危险性较大的场所中设置；是否需要设置自动喷水灭火系统，决定性的判定因素是火灾的危险性和自动扑救初期火灾的必要性，而不是建筑规模。</w:t>
      </w:r>
    </w:p>
    <w:p>
      <w:pPr>
        <w:pStyle w:val="NormalIndent"/>
        <w:adjustRightInd w:val="0"/>
        <w:snapToGrid w:val="0"/>
        <w:spacing w:before="0" w:beforeLines="0" w:after="0" w:afterLines="0"/>
        <w:rPr>
          <w:rFonts w:ascii="Times New Roman" w:hAnsi="Times New Roman"/>
        </w:rPr>
      </w:pPr>
      <w:r>
        <w:rPr>
          <w:rFonts w:ascii="Times New Roman" w:hAnsi="Times New Roman"/>
        </w:rPr>
        <w:t>（1）自动喷水灭火系统不适用于存在较多下列物品的场所:</w:t>
      </w:r>
    </w:p>
    <w:p>
      <w:pPr>
        <w:pStyle w:val="NormalIndent"/>
        <w:adjustRightInd w:val="0"/>
        <w:snapToGrid w:val="0"/>
        <w:spacing w:before="0" w:beforeLines="0" w:after="0" w:afterLines="0"/>
        <w:rPr>
          <w:rFonts w:ascii="Times New Roman" w:hAnsi="Times New Roman"/>
        </w:rPr>
      </w:pPr>
      <w:r>
        <w:rPr>
          <w:rFonts w:ascii="Times New Roman" w:hAnsi="Times New Roman" w:hint="eastAsia"/>
          <w:lang w:val="en-US" w:eastAsia="zh-CN"/>
        </w:rPr>
        <w:t>a</w:t>
      </w:r>
      <w:r>
        <w:rPr>
          <w:rFonts w:ascii="Times New Roman" w:hAnsi="Times New Roman"/>
        </w:rPr>
        <w:t>.遇水发生爆炸或加速燃烧的物品；</w:t>
      </w:r>
    </w:p>
    <w:p>
      <w:pPr>
        <w:pStyle w:val="NormalIndent"/>
        <w:adjustRightInd w:val="0"/>
        <w:snapToGrid w:val="0"/>
        <w:spacing w:before="0" w:beforeLines="0" w:after="0" w:afterLines="0"/>
        <w:rPr>
          <w:rFonts w:ascii="Times New Roman" w:hAnsi="Times New Roman"/>
        </w:rPr>
      </w:pPr>
      <w:r>
        <w:rPr>
          <w:rFonts w:ascii="Times New Roman" w:hAnsi="Times New Roman" w:hint="eastAsia"/>
          <w:lang w:val="en-US" w:eastAsia="zh-CN"/>
        </w:rPr>
        <w:t>b</w:t>
      </w:r>
      <w:r>
        <w:rPr>
          <w:rFonts w:ascii="Times New Roman" w:hAnsi="Times New Roman"/>
        </w:rPr>
        <w:t>.遇水发生剧烈化学反应或产生有毒有害物质的物品；</w:t>
      </w:r>
    </w:p>
    <w:p>
      <w:pPr>
        <w:pStyle w:val="NormalIndent"/>
        <w:adjustRightInd w:val="0"/>
        <w:snapToGrid w:val="0"/>
        <w:spacing w:before="0" w:beforeLines="0" w:after="0" w:afterLines="0"/>
        <w:rPr>
          <w:rFonts w:ascii="Times New Roman" w:hAnsi="Times New Roman"/>
        </w:rPr>
      </w:pPr>
      <w:r>
        <w:rPr>
          <w:rFonts w:ascii="Times New Roman" w:hAnsi="Times New Roman" w:hint="eastAsia"/>
          <w:lang w:val="en-US" w:eastAsia="zh-CN"/>
        </w:rPr>
        <w:t>c</w:t>
      </w:r>
      <w:r>
        <w:rPr>
          <w:rFonts w:ascii="Times New Roman" w:hAnsi="Times New Roman"/>
        </w:rPr>
        <w:t>.洒水将导致喷溅或沸溢的液体；</w:t>
      </w:r>
    </w:p>
    <w:p>
      <w:pPr>
        <w:pStyle w:val="NormalIndent"/>
        <w:adjustRightInd w:val="0"/>
        <w:snapToGrid w:val="0"/>
        <w:spacing w:before="0" w:beforeLines="0" w:after="0" w:afterLines="0"/>
        <w:rPr>
          <w:rFonts w:ascii="Times New Roman" w:hAnsi="Times New Roman"/>
        </w:rPr>
      </w:pPr>
      <w:r>
        <w:rPr>
          <w:rFonts w:ascii="Times New Roman" w:hAnsi="Times New Roman" w:hint="eastAsia"/>
          <w:lang w:val="en-US" w:eastAsia="zh-CN"/>
        </w:rPr>
        <w:t>d</w:t>
      </w:r>
      <w:r>
        <w:rPr>
          <w:rFonts w:ascii="Times New Roman" w:hAnsi="Times New Roman"/>
        </w:rPr>
        <w:t>.露天场所不宜采用闭式系统。</w:t>
      </w:r>
    </w:p>
    <w:p>
      <w:pPr>
        <w:adjustRightInd w:val="0"/>
        <w:snapToGrid w:val="0"/>
        <w:spacing w:line="360" w:lineRule="auto"/>
        <w:ind w:firstLine="480" w:firstLineChars="200"/>
        <w:rPr>
          <w:sz w:val="24"/>
        </w:rPr>
      </w:pPr>
      <w:r>
        <w:rPr>
          <w:sz w:val="24"/>
        </w:rPr>
        <w:t>（2）设计时应符合下列规定：</w:t>
      </w:r>
    </w:p>
    <w:p>
      <w:pPr>
        <w:adjustRightInd w:val="0"/>
        <w:snapToGrid w:val="0"/>
        <w:spacing w:line="360" w:lineRule="auto"/>
        <w:ind w:firstLine="480" w:firstLineChars="200"/>
        <w:rPr>
          <w:sz w:val="24"/>
        </w:rPr>
      </w:pPr>
      <w:r>
        <w:rPr>
          <w:rFonts w:hint="eastAsia"/>
          <w:sz w:val="24"/>
          <w:lang w:val="en-US" w:eastAsia="zh-CN"/>
        </w:rPr>
        <w:t>a</w:t>
      </w:r>
      <w:r>
        <w:rPr>
          <w:sz w:val="24"/>
        </w:rPr>
        <w:t>.闭式喷头或启动系统的火灾探测器，应能有效探测初期火灾；</w:t>
      </w:r>
    </w:p>
    <w:p>
      <w:pPr>
        <w:adjustRightInd w:val="0"/>
        <w:snapToGrid w:val="0"/>
        <w:spacing w:line="360" w:lineRule="auto"/>
        <w:ind w:firstLine="480" w:firstLineChars="200"/>
        <w:rPr>
          <w:sz w:val="24"/>
        </w:rPr>
      </w:pPr>
      <w:r>
        <w:rPr>
          <w:rFonts w:hint="eastAsia"/>
          <w:sz w:val="24"/>
          <w:lang w:val="en-US" w:eastAsia="zh-CN"/>
        </w:rPr>
        <w:t>b</w:t>
      </w:r>
      <w:r>
        <w:rPr>
          <w:sz w:val="24"/>
        </w:rPr>
        <w:t>.湿式系统、干式系统应在开放一只喷头后自动启动，预作用系统、雨淋系统应在火灾自动报警系统报警后自动启动；</w:t>
      </w:r>
    </w:p>
    <w:p>
      <w:pPr>
        <w:adjustRightInd w:val="0"/>
        <w:snapToGrid w:val="0"/>
        <w:spacing w:line="360" w:lineRule="auto"/>
        <w:ind w:firstLine="480" w:firstLineChars="200"/>
        <w:rPr>
          <w:sz w:val="24"/>
        </w:rPr>
      </w:pPr>
      <w:r>
        <w:rPr>
          <w:rFonts w:hint="eastAsia"/>
          <w:sz w:val="24"/>
          <w:lang w:val="en-US" w:eastAsia="zh-CN"/>
        </w:rPr>
        <w:t>c</w:t>
      </w:r>
      <w:r>
        <w:rPr>
          <w:sz w:val="24"/>
        </w:rPr>
        <w:t>.作用面积内开放的喷头，应在规定时间内按设计选定的强度持续喷水；</w:t>
      </w:r>
    </w:p>
    <w:p>
      <w:pPr>
        <w:adjustRightInd w:val="0"/>
        <w:snapToGrid w:val="0"/>
        <w:spacing w:line="360" w:lineRule="auto"/>
        <w:ind w:firstLine="480" w:firstLineChars="200"/>
        <w:rPr>
          <w:rFonts w:ascii="Times New Roman" w:hAnsi="Times New Roman" w:cs="Times New Roman" w:hint="default"/>
        </w:rPr>
      </w:pPr>
      <w:r>
        <w:rPr>
          <w:rFonts w:hint="eastAsia"/>
          <w:sz w:val="24"/>
          <w:lang w:val="en-US" w:eastAsia="zh-CN"/>
        </w:rPr>
        <w:t>d</w:t>
      </w:r>
      <w:r>
        <w:rPr>
          <w:sz w:val="24"/>
        </w:rPr>
        <w:t>.喷头洒水时，应</w:t>
      </w:r>
      <w:r>
        <w:rPr>
          <w:rFonts w:ascii="Times New Roman" w:hAnsi="Times New Roman" w:cs="Times New Roman" w:hint="default"/>
        </w:rPr>
        <w:br/>
      </w:r>
      <w:r>
        <w:rPr>
          <w:rFonts w:ascii="Times New Roman" w:hAnsi="Times New Roman" w:cs="Times New Roman" w:hint="default"/>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7" w:history="1">
        <w:r>
          <w:rPr>
            <w:rFonts w:ascii="SimSun" w:eastAsia="SimSun" w:hAnsi="SimSun" w:cs="SimSun"/>
            <w:b/>
            <w:bCs/>
            <w:color w:val="0000EE"/>
            <w:kern w:val="0"/>
            <w:sz w:val="30"/>
            <w:szCs w:val="30"/>
            <w:u w:val="single" w:color="0000EE"/>
          </w:rPr>
          <w:t>https://d.book118.com/245244220100011044</w:t>
        </w:r>
      </w:hyperlink>
    </w:p>
    <w:p>
      <w:pPr>
        <w:adjustRightInd w:val="0"/>
        <w:snapToGrid w:val="0"/>
        <w:spacing w:line="360" w:lineRule="auto"/>
        <w:ind w:firstLine="420" w:firstLineChars="200"/>
        <w:rPr>
          <w:rFonts w:ascii="Times New Roman" w:hAnsi="Times New Roman" w:cs="Times New Roman" w:hint="default"/>
        </w:rPr>
      </w:pPr>
    </w:p>
    <w:sectPr>
      <w:headerReference w:type="even" r:id="rId58"/>
      <w:footerReference w:type="even" r:id="rId59"/>
      <w:footerReference w:type="default" r:id="rId60"/>
      <w:footerReference w:type="first" r:id="rId61"/>
      <w:type w:val="nextPage"/>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1"/>
    <w:family w:val="swiss"/>
    <w:pitch w:val="default"/>
    <w:sig w:usb0="E0002AFF" w:usb1="C0007843" w:usb2="00000009" w:usb3="00000000" w:csb0="400001FF" w:csb1="FFFF0000"/>
  </w:font>
  <w:font w:name="方正行楷简体">
    <w:altName w:val="微软雅黑"/>
    <w:panose1 w:val="02010601030101010101"/>
    <w:charset w:val="86"/>
    <w:family w:val="auto"/>
    <w:pitch w:val="default"/>
    <w:sig w:usb0="00000001" w:usb1="080E0000" w:usb2="00000010" w:usb3="00000000" w:csb0="00040000" w:csb1="00000000"/>
  </w:font>
  <w:font w:name="华文楷体">
    <w:altName w:val="宋体"/>
    <w:panose1 w:val="02010600040101010101"/>
    <w:charset w:val="86"/>
    <w:family w:val="auto"/>
    <w:pitch w:val="default"/>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677"/>
        <w:tab w:val="right" w:pos="8306"/>
      </w:tabs>
    </w:pPr>
    <w:r>
      <w:pict>
        <v:rect id="文本框287" o:spid="_x0000_s2049"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rPr>
                    <w:rFonts w:hint="eastAsia"/>
                  </w:rPr>
                </w:pPr>
              </w:p>
            </w:txbxContent>
          </v:textbox>
          <w10:wrap anchorx="margin"/>
        </v:rect>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rect id="文本框289" o:spid="_x0000_s2050"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rect>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14" o:spid="_x0000_s2051" type="#_x0000_t202" style="width:2in;height:2in;margin-top:0;margin-left:0;mso-position-horizontal:center;mso-position-horizontal-relative:margin;mso-wrap-style:none;position:absolute;z-index:251663360"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0</w:t>
                </w:r>
                <w:r>
                  <w:rPr>
                    <w:rFonts w:hint="eastAsia"/>
                    <w:sz w:val="18"/>
                    <w:lang w:eastAsia="zh-CN"/>
                  </w:rPr>
                  <w:fldChar w:fldCharType="end"/>
                </w:r>
              </w:p>
            </w:txbxContent>
          </v:textbox>
          <w10:wrap anchorx="margin"/>
        </v:shape>
      </w:pict>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677"/>
        <w:tab w:val="right" w:pos="8306"/>
      </w:tabs>
    </w:pPr>
    <w:r>
      <w:rPr>
        <w:sz w:val="18"/>
      </w:rPr>
      <w:pict>
        <v:shapetype id="_x0000_t202" coordsize="21600,21600" o:spt="202" path="m,l,21600r21600,l21600,xe">
          <v:stroke joinstyle="miter"/>
          <v:path gradientshapeok="t" o:connecttype="rect"/>
        </v:shapetype>
        <v:shape id="文本框 13" o:spid="_x0000_s2052" type="#_x0000_t202" style="width:2in;height:2in;margin-top:0;margin-left:0;mso-position-horizontal:center;mso-position-horizontal-relative:margin;mso-wrap-style:none;position:absolute;z-index:251662336"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29</w:t>
                </w:r>
                <w:r>
                  <w:rPr>
                    <w:rFonts w:hint="eastAsia"/>
                    <w:sz w:val="18"/>
                    <w:lang w:eastAsia="zh-CN"/>
                  </w:rPr>
                  <w:fldChar w:fldCharType="end"/>
                </w:r>
              </w:p>
            </w:txbxContent>
          </v:textbox>
          <w10:wrap anchorx="margin"/>
        </v:shape>
      </w:pict>
    </w:r>
    <w:r>
      <w:pict>
        <v:rect id="文本框287" o:spid="_x0000_s2053"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rPr>
                    <w:rFonts w:hint="eastAsia"/>
                  </w:rPr>
                </w:pPr>
              </w:p>
            </w:txbxContent>
          </v:textbox>
          <w10:wrap anchorx="margin"/>
        </v:rect>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rect id="文本框289" o:spid="_x0000_s2054"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rect>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14" o:spid="_x0000_s2055" type="#_x0000_t202" style="width:2in;height:2in;margin-top:0;margin-left:0;mso-position-horizontal:center;mso-position-horizontal-relative:margin;mso-wrap-style:none;position:absolute;z-index:251667456"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30</w:t>
                </w:r>
                <w:r>
                  <w:rPr>
                    <w:rFonts w:hint="eastAsia"/>
                    <w:sz w:val="18"/>
                    <w:lang w:eastAsia="zh-CN"/>
                  </w:rPr>
                  <w:fldChar w:fldCharType="end"/>
                </w:r>
              </w:p>
            </w:txbxContent>
          </v:textbox>
          <w10:wrap anchorx="margin"/>
        </v:shape>
      </w:pict>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677"/>
        <w:tab w:val="right" w:pos="8306"/>
      </w:tabs>
    </w:pPr>
    <w:r>
      <w:rPr>
        <w:sz w:val="18"/>
      </w:rPr>
      <w:pict>
        <v:shapetype id="_x0000_t202" coordsize="21600,21600" o:spt="202" path="m,l,21600r21600,l21600,xe">
          <v:stroke joinstyle="miter"/>
          <v:path gradientshapeok="t" o:connecttype="rect"/>
        </v:shapetype>
        <v:shape id="文本框 13" o:spid="_x0000_s2056" type="#_x0000_t202" style="width:2in;height:2in;margin-top:0;margin-left:0;mso-position-horizontal:center;mso-position-horizontal-relative:margin;mso-wrap-style:none;position:absolute;z-index:251666432"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w:t>
                </w:r>
                <w:r>
                  <w:rPr>
                    <w:rFonts w:hint="eastAsia"/>
                    <w:sz w:val="18"/>
                    <w:lang w:eastAsia="zh-CN"/>
                  </w:rPr>
                  <w:fldChar w:fldCharType="end"/>
                </w:r>
              </w:p>
            </w:txbxContent>
          </v:textbox>
          <w10:wrap anchorx="margin"/>
        </v:shape>
      </w:pict>
    </w:r>
    <w:r>
      <w:pict>
        <v:rect id="文本框287" o:spid="_x0000_s2057" style="width:2in;height:2in;margin-top:0;margin-left:0;mso-position-horizontal:center;mso-position-horizontal-relative:margin;mso-wrap-style:none;position:absolute;z-index:251665408" filled="f" stroked="f">
          <v:stroke linestyle="single"/>
          <o:lock v:ext="edit" aspectratio="f"/>
          <v:textbox style="mso-fit-shape-to-text:t" inset="0,0,0,0">
            <w:txbxContent>
              <w:p>
                <w:pPr>
                  <w:rPr>
                    <w:rFonts w:hint="eastAsia"/>
                  </w:rPr>
                </w:pPr>
              </w:p>
            </w:txbxContent>
          </v:textbox>
          <w10:wrap anchorx="margin"/>
        </v:rect>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rect id="文本框289" o:spid="_x0000_s2058" style="width:2in;height:2in;margin-top:0;margin-left:0;mso-position-horizontal:center;mso-position-horizontal-relative:margin;mso-wrap-style:none;position:absolute;z-index:251664384"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rect>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14" o:spid="_x0000_s2059" type="#_x0000_t202" style="width:2in;height:2in;margin-top:0;margin-left:0;mso-position-horizontal:center;mso-position-horizontal-relative:margin;mso-wrap-style:none;position:absolute;z-index:251671552"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2</w:t>
                </w:r>
                <w:r>
                  <w:rPr>
                    <w:rFonts w:hint="eastAsia"/>
                    <w:sz w:val="18"/>
                    <w:lang w:eastAsia="zh-CN"/>
                  </w:rPr>
                  <w:fldChar w:fldCharType="end"/>
                </w:r>
              </w:p>
            </w:txbxContent>
          </v:textbox>
          <w10:wrap anchorx="margin"/>
        </v:shape>
      </w:pict>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677"/>
        <w:tab w:val="right" w:pos="8306"/>
      </w:tabs>
    </w:pPr>
    <w:r>
      <w:rPr>
        <w:sz w:val="18"/>
      </w:rPr>
      <w:pict>
        <v:shapetype id="_x0000_t202" coordsize="21600,21600" o:spt="202" path="m,l,21600r21600,l21600,xe">
          <v:stroke joinstyle="miter"/>
          <v:path gradientshapeok="t" o:connecttype="rect"/>
        </v:shapetype>
        <v:shape id="文本框 13" o:spid="_x0000_s2060" type="#_x0000_t202" style="width:2in;height:2in;margin-top:0;margin-left:0;mso-position-horizontal:center;mso-position-horizontal-relative:margin;mso-wrap-style:none;position:absolute;z-index:251670528"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29</w:t>
                </w:r>
                <w:r>
                  <w:rPr>
                    <w:rFonts w:hint="eastAsia"/>
                    <w:sz w:val="18"/>
                    <w:lang w:eastAsia="zh-CN"/>
                  </w:rPr>
                  <w:fldChar w:fldCharType="end"/>
                </w:r>
              </w:p>
            </w:txbxContent>
          </v:textbox>
          <w10:wrap anchorx="margin"/>
        </v:shape>
      </w:pict>
    </w:r>
    <w:r>
      <w:pict>
        <v:rect id="文本框287" o:spid="_x0000_s2061" style="width:2in;height:2in;margin-top:0;margin-left:0;mso-position-horizontal:center;mso-position-horizontal-relative:margin;mso-wrap-style:none;position:absolute;z-index:251669504" filled="f" stroked="f">
          <v:stroke linestyle="single"/>
          <o:lock v:ext="edit" aspectratio="f"/>
          <v:textbox style="mso-fit-shape-to-text:t" inset="0,0,0,0">
            <w:txbxContent>
              <w:p>
                <w:pPr>
                  <w:rPr>
                    <w:rFonts w:hint="eastAsia"/>
                  </w:rPr>
                </w:pPr>
              </w:p>
            </w:txbxContent>
          </v:textbox>
          <w10:wrap anchorx="margin"/>
        </v:rect>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rect id="文本框289" o:spid="_x0000_s2062" style="width:2in;height:2in;margin-top:0;margin-left:0;mso-position-horizontal:center;mso-position-horizontal-relative:margin;mso-wrap-style:none;position:absolute;z-index:251668480"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rect>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14" o:spid="_x0000_s2063" type="#_x0000_t202" style="width:2in;height:2in;margin-top:0;margin-left:0;mso-position-horizontal:center;mso-position-horizontal-relative:margin;mso-wrap-style:none;position:absolute;z-index:251675648"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30</w:t>
                </w:r>
                <w:r>
                  <w:rPr>
                    <w:rFonts w:hint="eastAsia"/>
                    <w:sz w:val="18"/>
                    <w:lang w:eastAsia="zh-CN"/>
                  </w:rPr>
                  <w:fldChar w:fldCharType="end"/>
                </w:r>
              </w:p>
            </w:txbxContent>
          </v:textbox>
          <w10:wrap anchorx="margin"/>
        </v:shape>
      </w:pict>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677"/>
        <w:tab w:val="right" w:pos="8306"/>
      </w:tabs>
    </w:pPr>
    <w:r>
      <w:rPr>
        <w:sz w:val="18"/>
      </w:rPr>
      <w:pict>
        <v:shapetype id="_x0000_t202" coordsize="21600,21600" o:spt="202" path="m,l,21600r21600,l21600,xe">
          <v:stroke joinstyle="miter"/>
          <v:path gradientshapeok="t" o:connecttype="rect"/>
        </v:shapetype>
        <v:shape id="文本框 13" o:spid="_x0000_s2064" type="#_x0000_t202" style="width:2in;height:2in;margin-top:0;margin-left:0;mso-position-horizontal:center;mso-position-horizontal-relative:margin;mso-wrap-style:none;position:absolute;z-index:251674624"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3</w:t>
                </w:r>
                <w:r>
                  <w:rPr>
                    <w:rFonts w:hint="eastAsia"/>
                    <w:sz w:val="18"/>
                    <w:lang w:eastAsia="zh-CN"/>
                  </w:rPr>
                  <w:fldChar w:fldCharType="end"/>
                </w:r>
              </w:p>
            </w:txbxContent>
          </v:textbox>
          <w10:wrap anchorx="margin"/>
        </v:shape>
      </w:pict>
    </w:r>
    <w:r>
      <w:pict>
        <v:rect id="文本框287" o:spid="_x0000_s2065" style="width:2in;height:2in;margin-top:0;margin-left:0;mso-position-horizontal:center;mso-position-horizontal-relative:margin;mso-wrap-style:none;position:absolute;z-index:251673600" filled="f" stroked="f">
          <v:stroke linestyle="single"/>
          <o:lock v:ext="edit" aspectratio="f"/>
          <v:textbox style="mso-fit-shape-to-text:t" inset="0,0,0,0">
            <w:txbxContent>
              <w:p>
                <w:pPr>
                  <w:rPr>
                    <w:rFonts w:hint="eastAsia"/>
                  </w:rPr>
                </w:pPr>
              </w:p>
            </w:txbxContent>
          </v:textbox>
          <w10:wrap anchorx="margin"/>
        </v:rect>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rect id="文本框289" o:spid="_x0000_s2066" style="width:2in;height:2in;margin-top:0;margin-left:0;mso-position-horizontal:center;mso-position-horizontal-relative:margin;mso-wrap-style:none;position:absolute;z-index:251672576"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rect>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14" o:spid="_x0000_s2067" type="#_x0000_t202" style="width:2in;height:2in;margin-top:0;margin-left:0;mso-position-horizontal:center;mso-position-horizontal-relative:margin;mso-wrap-style:none;position:absolute;z-index:251679744"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4</w:t>
                </w:r>
                <w:r>
                  <w:rPr>
                    <w:rFonts w:hint="eastAsia"/>
                    <w:sz w:val="18"/>
                    <w:lang w:eastAsia="zh-CN"/>
                  </w:rPr>
                  <w:fldChar w:fldCharType="end"/>
                </w:r>
              </w:p>
            </w:txbxContent>
          </v:textbox>
          <w10:wrap anchorx="margin"/>
        </v:shape>
      </w:pict>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677"/>
        <w:tab w:val="right" w:pos="8306"/>
      </w:tabs>
    </w:pPr>
    <w:r>
      <w:rPr>
        <w:sz w:val="18"/>
      </w:rPr>
      <w:pict>
        <v:shapetype id="_x0000_t202" coordsize="21600,21600" o:spt="202" path="m,l,21600r21600,l21600,xe">
          <v:stroke joinstyle="miter"/>
          <v:path gradientshapeok="t" o:connecttype="rect"/>
        </v:shapetype>
        <v:shape id="文本框 13" o:spid="_x0000_s2068" type="#_x0000_t202" style="width:2in;height:2in;margin-top:0;margin-left:0;mso-position-horizontal:center;mso-position-horizontal-relative:margin;mso-wrap-style:none;position:absolute;z-index:251678720"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5</w:t>
                </w:r>
                <w:r>
                  <w:rPr>
                    <w:rFonts w:hint="eastAsia"/>
                    <w:sz w:val="18"/>
                    <w:lang w:eastAsia="zh-CN"/>
                  </w:rPr>
                  <w:fldChar w:fldCharType="end"/>
                </w:r>
              </w:p>
            </w:txbxContent>
          </v:textbox>
          <w10:wrap anchorx="margin"/>
        </v:shape>
      </w:pict>
    </w:r>
    <w:r>
      <w:pict>
        <v:rect id="文本框287" o:spid="_x0000_s2069" style="width:2in;height:2in;margin-top:0;margin-left:0;mso-position-horizontal:center;mso-position-horizontal-relative:margin;mso-wrap-style:none;position:absolute;z-index:251677696" filled="f" stroked="f">
          <v:stroke linestyle="single"/>
          <o:lock v:ext="edit" aspectratio="f"/>
          <v:textbox style="mso-fit-shape-to-text:t" inset="0,0,0,0">
            <w:txbxContent>
              <w:p>
                <w:pPr>
                  <w:rPr>
                    <w:rFonts w:hint="eastAsia"/>
                  </w:rPr>
                </w:pPr>
              </w:p>
            </w:txbxContent>
          </v:textbox>
          <w10:wrap anchorx="margin"/>
        </v:rect>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rect id="文本框289" o:spid="_x0000_s2070" style="width:2in;height:2in;margin-top:0;margin-left:0;mso-position-horizontal:center;mso-position-horizontal-relative:margin;mso-wrap-style:none;position:absolute;z-index:251676672"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rect>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14" o:spid="_x0000_s2071" type="#_x0000_t202" style="width:2in;height:2in;margin-top:0;margin-left:0;mso-position-horizontal:center;mso-position-horizontal-relative:margin;mso-wrap-style:none;position:absolute;z-index:251683840"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6</w:t>
                </w:r>
                <w:r>
                  <w:rPr>
                    <w:rFonts w:hint="eastAsia"/>
                    <w:sz w:val="18"/>
                    <w:lang w:eastAsia="zh-CN"/>
                  </w:rPr>
                  <w:fldChar w:fldCharType="end"/>
                </w:r>
              </w:p>
            </w:txbxContent>
          </v:textbox>
          <w10:wrap anchorx="margin"/>
        </v:shape>
      </w:pict>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677"/>
        <w:tab w:val="right" w:pos="8306"/>
      </w:tabs>
    </w:pPr>
    <w:r>
      <w:rPr>
        <w:sz w:val="18"/>
      </w:rPr>
      <w:pict>
        <v:shapetype id="_x0000_t202" coordsize="21600,21600" o:spt="202" path="m,l,21600r21600,l21600,xe">
          <v:stroke joinstyle="miter"/>
          <v:path gradientshapeok="t" o:connecttype="rect"/>
        </v:shapetype>
        <v:shape id="文本框 13" o:spid="_x0000_s2072" type="#_x0000_t202" style="width:2in;height:2in;margin-top:0;margin-left:0;mso-position-horizontal:center;mso-position-horizontal-relative:margin;mso-wrap-style:none;position:absolute;z-index:251682816"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5</w:t>
                </w:r>
                <w:r>
                  <w:rPr>
                    <w:rFonts w:hint="eastAsia"/>
                    <w:sz w:val="18"/>
                    <w:lang w:eastAsia="zh-CN"/>
                  </w:rPr>
                  <w:fldChar w:fldCharType="end"/>
                </w:r>
              </w:p>
            </w:txbxContent>
          </v:textbox>
          <w10:wrap anchorx="margin"/>
        </v:shape>
      </w:pict>
    </w:r>
    <w:r>
      <w:pict>
        <v:rect id="文本框287" o:spid="_x0000_s2073" style="width:2in;height:2in;margin-top:0;margin-left:0;mso-position-horizontal:center;mso-position-horizontal-relative:margin;mso-wrap-style:none;position:absolute;z-index:251681792" filled="f" stroked="f">
          <v:stroke linestyle="single"/>
          <o:lock v:ext="edit" aspectratio="f"/>
          <v:textbox style="mso-fit-shape-to-text:t" inset="0,0,0,0">
            <w:txbxContent>
              <w:p>
                <w:pPr>
                  <w:rPr>
                    <w:rFonts w:hint="eastAsia"/>
                  </w:rPr>
                </w:pPr>
              </w:p>
            </w:txbxContent>
          </v:textbox>
          <w10:wrap anchorx="margin"/>
        </v:rect>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rect id="文本框289" o:spid="_x0000_s2074" style="width:2in;height:2in;margin-top:0;margin-left:0;mso-position-horizontal:center;mso-position-horizontal-relative:margin;mso-wrap-style:none;position:absolute;z-index:251680768"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rect>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14" o:spid="_x0000_s2075" type="#_x0000_t202" style="width:2in;height:2in;margin-top:0;margin-left:0;mso-position-horizontal:center;mso-position-horizontal-relative:margin;mso-wrap-style:none;position:absolute;z-index:251687936"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6</w:t>
                </w:r>
                <w:r>
                  <w:rPr>
                    <w:rFonts w:hint="eastAsia"/>
                    <w:sz w:val="18"/>
                    <w:lang w:eastAsia="zh-CN"/>
                  </w:rPr>
                  <w:fldChar w:fldCharType="end"/>
                </w:r>
              </w:p>
            </w:txbxContent>
          </v:textbox>
          <w10:wrap anchorx="margin"/>
        </v:shape>
      </w:pict>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677"/>
        <w:tab w:val="right" w:pos="8306"/>
      </w:tabs>
    </w:pPr>
    <w:r>
      <w:rPr>
        <w:sz w:val="18"/>
      </w:rPr>
      <w:pict>
        <v:shapetype id="_x0000_t202" coordsize="21600,21600" o:spt="202" path="m,l,21600r21600,l21600,xe">
          <v:stroke joinstyle="miter"/>
          <v:path gradientshapeok="t" o:connecttype="rect"/>
        </v:shapetype>
        <v:shape id="文本框 13" o:spid="_x0000_s2076" type="#_x0000_t202" style="width:2in;height:2in;margin-top:0;margin-left:0;mso-position-horizontal:center;mso-position-horizontal-relative:margin;mso-wrap-style:none;position:absolute;z-index:251686912"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29</w:t>
                </w:r>
                <w:r>
                  <w:rPr>
                    <w:rFonts w:hint="eastAsia"/>
                    <w:sz w:val="18"/>
                    <w:lang w:eastAsia="zh-CN"/>
                  </w:rPr>
                  <w:fldChar w:fldCharType="end"/>
                </w:r>
              </w:p>
            </w:txbxContent>
          </v:textbox>
          <w10:wrap anchorx="margin"/>
        </v:shape>
      </w:pict>
    </w:r>
    <w:r>
      <w:pict>
        <v:rect id="文本框287" o:spid="_x0000_s2077" style="width:2in;height:2in;margin-top:0;margin-left:0;mso-position-horizontal:center;mso-position-horizontal-relative:margin;mso-wrap-style:none;position:absolute;z-index:251685888" filled="f" stroked="f">
          <v:stroke linestyle="single"/>
          <o:lock v:ext="edit" aspectratio="f"/>
          <v:textbox style="mso-fit-shape-to-text:t" inset="0,0,0,0">
            <w:txbxContent>
              <w:p>
                <w:pPr>
                  <w:rPr>
                    <w:rFonts w:hint="eastAsia"/>
                  </w:rPr>
                </w:pPr>
              </w:p>
            </w:txbxContent>
          </v:textbox>
          <w10:wrap anchorx="margin"/>
        </v:rect>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rect id="文本框289" o:spid="_x0000_s2078" style="width:2in;height:2in;margin-top:0;margin-left:0;mso-position-horizontal:center;mso-position-horizontal-relative:margin;mso-wrap-style:none;position:absolute;z-index:251684864"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rect>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14" o:spid="_x0000_s2079" type="#_x0000_t202" style="width:2in;height:2in;margin-top:0;margin-left:0;mso-position-horizontal:center;mso-position-horizontal-relative:margin;mso-wrap-style:none;position:absolute;z-index:251692032"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30</w:t>
                </w:r>
                <w:r>
                  <w:rPr>
                    <w:rFonts w:hint="eastAsia"/>
                    <w:sz w:val="18"/>
                    <w:lang w:eastAsia="zh-CN"/>
                  </w:rPr>
                  <w:fldChar w:fldCharType="end"/>
                </w:r>
              </w:p>
            </w:txbxContent>
          </v:textbox>
          <w10:wrap anchorx="margin"/>
        </v:shape>
      </w:pict>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677"/>
        <w:tab w:val="right" w:pos="8306"/>
      </w:tabs>
    </w:pPr>
    <w:r>
      <w:rPr>
        <w:sz w:val="18"/>
      </w:rPr>
      <w:pict>
        <v:shapetype id="_x0000_t202" coordsize="21600,21600" o:spt="202" path="m,l,21600r21600,l21600,xe">
          <v:stroke joinstyle="miter"/>
          <v:path gradientshapeok="t" o:connecttype="rect"/>
        </v:shapetype>
        <v:shape id="文本框 13" o:spid="_x0000_s2080" type="#_x0000_t202" style="width:2in;height:2in;margin-top:0;margin-left:0;mso-position-horizontal:center;mso-position-horizontal-relative:margin;mso-wrap-style:none;position:absolute;z-index:251691008"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7</w:t>
                </w:r>
                <w:r>
                  <w:rPr>
                    <w:rFonts w:hint="eastAsia"/>
                    <w:sz w:val="18"/>
                    <w:lang w:eastAsia="zh-CN"/>
                  </w:rPr>
                  <w:fldChar w:fldCharType="end"/>
                </w:r>
              </w:p>
            </w:txbxContent>
          </v:textbox>
          <w10:wrap anchorx="margin"/>
        </v:shape>
      </w:pict>
    </w:r>
    <w:r>
      <w:pict>
        <v:rect id="文本框287" o:spid="_x0000_s2081" style="width:2in;height:2in;margin-top:0;margin-left:0;mso-position-horizontal:center;mso-position-horizontal-relative:margin;mso-wrap-style:none;position:absolute;z-index:251689984" filled="f" stroked="f">
          <v:stroke linestyle="single"/>
          <o:lock v:ext="edit" aspectratio="f"/>
          <v:textbox style="mso-fit-shape-to-text:t" inset="0,0,0,0">
            <w:txbxContent>
              <w:p>
                <w:pPr>
                  <w:rPr>
                    <w:rFonts w:hint="eastAsia"/>
                  </w:rPr>
                </w:pPr>
              </w:p>
            </w:txbxContent>
          </v:textbox>
          <w10:wrap anchorx="margin"/>
        </v:rect>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rect id="文本框289" o:spid="_x0000_s2082" style="width:2in;height:2in;margin-top:0;margin-left:0;mso-position-horizontal:center;mso-position-horizontal-relative:margin;mso-wrap-style:none;position:absolute;z-index:251688960"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rect>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14" o:spid="_x0000_s2083" type="#_x0000_t202" style="width:2in;height:2in;margin-top:0;margin-left:0;mso-position-horizontal:center;mso-position-horizontal-relative:margin;mso-wrap-style:none;position:absolute;z-index:251696128"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8</w:t>
                </w:r>
                <w:r>
                  <w:rPr>
                    <w:rFonts w:hint="eastAsia"/>
                    <w:sz w:val="18"/>
                    <w:lang w:eastAsia="zh-CN"/>
                  </w:rPr>
                  <w:fldChar w:fldCharType="end"/>
                </w:r>
              </w:p>
            </w:txbxContent>
          </v:textbox>
          <w10:wrap anchorx="margin"/>
        </v:shape>
      </w:pict>
    </w:r>
  </w:p>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677"/>
        <w:tab w:val="right" w:pos="8306"/>
      </w:tabs>
    </w:pPr>
    <w:r>
      <w:rPr>
        <w:sz w:val="18"/>
      </w:rPr>
      <w:pict>
        <v:shapetype id="_x0000_t202" coordsize="21600,21600" o:spt="202" path="m,l,21600r21600,l21600,xe">
          <v:stroke joinstyle="miter"/>
          <v:path gradientshapeok="t" o:connecttype="rect"/>
        </v:shapetype>
        <v:shape id="文本框 13" o:spid="_x0000_s2084" type="#_x0000_t202" style="width:2in;height:2in;margin-top:0;margin-left:0;mso-position-horizontal:center;mso-position-horizontal-relative:margin;mso-wrap-style:none;position:absolute;z-index:251695104"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29</w:t>
                </w:r>
                <w:r>
                  <w:rPr>
                    <w:rFonts w:hint="eastAsia"/>
                    <w:sz w:val="18"/>
                    <w:lang w:eastAsia="zh-CN"/>
                  </w:rPr>
                  <w:fldChar w:fldCharType="end"/>
                </w:r>
              </w:p>
            </w:txbxContent>
          </v:textbox>
          <w10:wrap anchorx="margin"/>
        </v:shape>
      </w:pict>
    </w:r>
    <w:r>
      <w:pict>
        <v:rect id="文本框287" o:spid="_x0000_s2085" style="width:2in;height:2in;margin-top:0;margin-left:0;mso-position-horizontal:center;mso-position-horizontal-relative:margin;mso-wrap-style:none;position:absolute;z-index:251694080" filled="f" stroked="f">
          <v:stroke linestyle="single"/>
          <o:lock v:ext="edit" aspectratio="f"/>
          <v:textbox style="mso-fit-shape-to-text:t" inset="0,0,0,0">
            <w:txbxContent>
              <w:p>
                <w:pPr>
                  <w:rPr>
                    <w:rFonts w:hint="eastAsia"/>
                  </w:rPr>
                </w:pPr>
              </w:p>
            </w:txbxContent>
          </v:textbox>
          <w10:wrap anchorx="margin"/>
        </v:rect>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rect id="文本框289" o:spid="_x0000_s2086" style="width:2in;height:2in;margin-top:0;margin-left:0;mso-position-horizontal:center;mso-position-horizontal-relative:margin;mso-wrap-style:none;position:absolute;z-index:251693056"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rect>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14" o:spid="_x0000_s2087" type="#_x0000_t202" style="width:2in;height:2in;margin-top:0;margin-left:0;mso-position-horizontal:center;mso-position-horizontal-relative:margin;mso-wrap-style:none;position:absolute;z-index:251700224"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30</w:t>
                </w:r>
                <w:r>
                  <w:rPr>
                    <w:rFonts w:hint="eastAsia"/>
                    <w:sz w:val="18"/>
                    <w:lang w:eastAsia="zh-CN"/>
                  </w:rPr>
                  <w:fldChar w:fldCharType="end"/>
                </w:r>
              </w:p>
            </w:txbxContent>
          </v:textbox>
          <w10:wrap anchorx="margin"/>
        </v:shape>
      </w:pict>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677"/>
        <w:tab w:val="right" w:pos="8306"/>
      </w:tabs>
    </w:pPr>
    <w:r>
      <w:rPr>
        <w:sz w:val="18"/>
      </w:rPr>
      <w:pict>
        <v:shapetype id="_x0000_t202" coordsize="21600,21600" o:spt="202" path="m,l,21600r21600,l21600,xe">
          <v:stroke joinstyle="miter"/>
          <v:path gradientshapeok="t" o:connecttype="rect"/>
        </v:shapetype>
        <v:shape id="文本框 13" o:spid="_x0000_s2088" type="#_x0000_t202" style="width:2in;height:2in;margin-top:0;margin-left:0;mso-position-horizontal:center;mso-position-horizontal-relative:margin;mso-wrap-style:none;position:absolute;z-index:251699200"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9</w:t>
                </w:r>
                <w:r>
                  <w:rPr>
                    <w:rFonts w:hint="eastAsia"/>
                    <w:sz w:val="18"/>
                    <w:lang w:eastAsia="zh-CN"/>
                  </w:rPr>
                  <w:fldChar w:fldCharType="end"/>
                </w:r>
              </w:p>
            </w:txbxContent>
          </v:textbox>
          <w10:wrap anchorx="margin"/>
        </v:shape>
      </w:pict>
    </w:r>
    <w:r>
      <w:pict>
        <v:rect id="文本框287" o:spid="_x0000_s2089" style="width:2in;height:2in;margin-top:0;margin-left:0;mso-position-horizontal:center;mso-position-horizontal-relative:margin;mso-wrap-style:none;position:absolute;z-index:251698176" filled="f" stroked="f">
          <v:stroke linestyle="single"/>
          <o:lock v:ext="edit" aspectratio="f"/>
          <v:textbox style="mso-fit-shape-to-text:t" inset="0,0,0,0">
            <w:txbxContent>
              <w:p>
                <w:pPr>
                  <w:rPr>
                    <w:rFonts w:hint="eastAsia"/>
                  </w:rPr>
                </w:pPr>
              </w:p>
            </w:txbxContent>
          </v:textbox>
          <w10:wrap anchorx="margin"/>
        </v:rect>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rect id="文本框289" o:spid="_x0000_s2090" style="width:2in;height:2in;margin-top:0;margin-left:0;mso-position-horizontal:center;mso-position-horizontal-relative:margin;mso-wrap-style:none;position:absolute;z-index:251697152"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rect>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14" o:spid="_x0000_s2091" type="#_x0000_t202" style="width:2in;height:2in;margin-top:0;margin-left:0;mso-position-horizontal:center;mso-position-horizontal-relative:margin;mso-wrap-style:none;position:absolute;z-index:251704320"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10</w:t>
                </w:r>
                <w:r>
                  <w:rPr>
                    <w:rFonts w:hint="eastAsia"/>
                    <w:sz w:val="18"/>
                    <w:lang w:eastAsia="zh-CN"/>
                  </w:rPr>
                  <w:fldChar w:fldCharType="end"/>
                </w:r>
              </w:p>
            </w:txbxContent>
          </v:textbox>
          <w10:wrap anchorx="margin"/>
        </v:shape>
      </w:pict>
    </w:r>
  </w:p>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677"/>
        <w:tab w:val="right" w:pos="8306"/>
      </w:tabs>
    </w:pPr>
    <w:r>
      <w:rPr>
        <w:sz w:val="18"/>
      </w:rPr>
      <w:pict>
        <v:shapetype id="_x0000_t202" coordsize="21600,21600" o:spt="202" path="m,l,21600r21600,l21600,xe">
          <v:stroke joinstyle="miter"/>
          <v:path gradientshapeok="t" o:connecttype="rect"/>
        </v:shapetype>
        <v:shape id="文本框 13" o:spid="_x0000_s2092" type="#_x0000_t202" style="width:2in;height:2in;margin-top:0;margin-left:0;mso-position-horizontal:center;mso-position-horizontal-relative:margin;mso-wrap-style:none;position:absolute;z-index:251703296"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29</w:t>
                </w:r>
                <w:r>
                  <w:rPr>
                    <w:rFonts w:hint="eastAsia"/>
                    <w:sz w:val="18"/>
                    <w:lang w:eastAsia="zh-CN"/>
                  </w:rPr>
                  <w:fldChar w:fldCharType="end"/>
                </w:r>
              </w:p>
            </w:txbxContent>
          </v:textbox>
          <w10:wrap anchorx="margin"/>
        </v:shape>
      </w:pict>
    </w:r>
    <w:r>
      <w:pict>
        <v:rect id="文本框287" o:spid="_x0000_s2093" style="width:2in;height:2in;margin-top:0;margin-left:0;mso-position-horizontal:center;mso-position-horizontal-relative:margin;mso-wrap-style:none;position:absolute;z-index:251702272" filled="f" stroked="f">
          <v:stroke linestyle="single"/>
          <o:lock v:ext="edit" aspectratio="f"/>
          <v:textbox style="mso-fit-shape-to-text:t" inset="0,0,0,0">
            <w:txbxContent>
              <w:p>
                <w:pPr>
                  <w:rPr>
                    <w:rFonts w:hint="eastAsia"/>
                  </w:rPr>
                </w:pPr>
              </w:p>
            </w:txbxContent>
          </v:textbox>
          <w10:wrap anchorx="margin"/>
        </v:rect>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rect id="文本框289" o:spid="_x0000_s2094" style="width:2in;height:2in;margin-top:0;margin-left:0;mso-position-horizontal:center;mso-position-horizontal-relative:margin;mso-wrap-style:none;position:absolute;z-index:251701248"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rect>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14" o:spid="_x0000_s2095" type="#_x0000_t202" style="width:2in;height:2in;margin-top:0;margin-left:0;mso-position-horizontal:center;mso-position-horizontal-relative:margin;mso-wrap-style:none;position:absolute;z-index:251708416"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12</w:t>
                </w:r>
                <w:r>
                  <w:rPr>
                    <w:rFonts w:hint="eastAsia"/>
                    <w:sz w:val="18"/>
                    <w:lang w:eastAsia="zh-CN"/>
                  </w:rPr>
                  <w:fldChar w:fldCharType="end"/>
                </w:r>
              </w:p>
            </w:txbxContent>
          </v:textbox>
          <w10:wrap anchorx="margin"/>
        </v:shape>
      </w:pict>
    </w:r>
  </w:p>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677"/>
        <w:tab w:val="right" w:pos="8306"/>
      </w:tabs>
    </w:pPr>
    <w:r>
      <w:rPr>
        <w:sz w:val="18"/>
      </w:rPr>
      <w:pict>
        <v:shapetype id="_x0000_t202" coordsize="21600,21600" o:spt="202" path="m,l,21600r21600,l21600,xe">
          <v:stroke joinstyle="miter"/>
          <v:path gradientshapeok="t" o:connecttype="rect"/>
        </v:shapetype>
        <v:shape id="文本框 13" o:spid="_x0000_s2096" type="#_x0000_t202" style="width:2in;height:2in;margin-top:0;margin-left:0;mso-position-horizontal:center;mso-position-horizontal-relative:margin;mso-wrap-style:none;position:absolute;z-index:251707392"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11</w:t>
                </w:r>
                <w:r>
                  <w:rPr>
                    <w:rFonts w:hint="eastAsia"/>
                    <w:sz w:val="18"/>
                    <w:lang w:eastAsia="zh-CN"/>
                  </w:rPr>
                  <w:fldChar w:fldCharType="end"/>
                </w:r>
              </w:p>
            </w:txbxContent>
          </v:textbox>
          <w10:wrap anchorx="margin"/>
        </v:shape>
      </w:pict>
    </w:r>
    <w:r>
      <w:pict>
        <v:rect id="文本框287" o:spid="_x0000_s2097" style="width:2in;height:2in;margin-top:0;margin-left:0;mso-position-horizontal:center;mso-position-horizontal-relative:margin;mso-wrap-style:none;position:absolute;z-index:251706368" filled="f" stroked="f">
          <v:stroke linestyle="single"/>
          <o:lock v:ext="edit" aspectratio="f"/>
          <v:textbox style="mso-fit-shape-to-text:t" inset="0,0,0,0">
            <w:txbxContent>
              <w:p>
                <w:pPr>
                  <w:rPr>
                    <w:rFonts w:hint="eastAsia"/>
                  </w:rPr>
                </w:pPr>
              </w:p>
            </w:txbxContent>
          </v:textbox>
          <w10:wrap anchorx="margin"/>
        </v:rect>
      </w:pic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rect id="文本框289" o:spid="_x0000_s2098" style="width:2in;height:2in;margin-top:0;margin-left:0;mso-position-horizontal:center;mso-position-horizontal-relative:margin;mso-wrap-style:none;position:absolute;z-index:251705344"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rect>
      </w:pic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14" o:spid="_x0000_s2099" type="#_x0000_t202" style="width:2in;height:2in;margin-top:0;margin-left:0;mso-position-horizontal:center;mso-position-horizontal-relative:margin;mso-wrap-style:none;position:absolute;z-index:251712512"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12</w:t>
                </w:r>
                <w:r>
                  <w:rPr>
                    <w:rFonts w:hint="eastAsia"/>
                    <w:sz w:val="18"/>
                    <w:lang w:eastAsia="zh-CN"/>
                  </w:rPr>
                  <w:fldChar w:fldCharType="end"/>
                </w:r>
              </w:p>
            </w:txbxContent>
          </v:textbox>
          <w10:wrap anchorx="margin"/>
        </v:shape>
      </w:pict>
    </w:r>
  </w:p>
  <w:p>
    <w:pPr>
      <w:pStyle w:val="Footer"/>
      <w:tabs>
        <w:tab w:val="center" w:pos="4153"/>
        <w:tab w:val="right" w:pos="8306"/>
      </w:tabs>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677"/>
        <w:tab w:val="right" w:pos="8306"/>
      </w:tabs>
    </w:pPr>
    <w:r>
      <w:rPr>
        <w:sz w:val="18"/>
      </w:rPr>
      <w:pict>
        <v:shapetype id="_x0000_t202" coordsize="21600,21600" o:spt="202" path="m,l,21600r21600,l21600,xe">
          <v:stroke joinstyle="miter"/>
          <v:path gradientshapeok="t" o:connecttype="rect"/>
        </v:shapetype>
        <v:shape id="文本框 13" o:spid="_x0000_s2100" type="#_x0000_t202" style="width:2in;height:2in;margin-top:0;margin-left:0;mso-position-horizontal:center;mso-position-horizontal-relative:margin;mso-wrap-style:none;position:absolute;z-index:251711488" filled="f" stroked="f">
          <v:fill type="solid"/>
          <v:stroke linestyle="single"/>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29</w:t>
                </w:r>
                <w:r>
                  <w:rPr>
                    <w:rFonts w:hint="eastAsia"/>
                    <w:sz w:val="18"/>
                    <w:lang w:eastAsia="zh-CN"/>
                  </w:rPr>
                  <w:fldChar w:fldCharType="end"/>
                </w:r>
              </w:p>
            </w:txbxContent>
          </v:textbox>
          <w10:wrap anchorx="margin"/>
        </v:shape>
      </w:pict>
    </w:r>
    <w:r>
      <w:pict>
        <v:rect id="文本框287" o:spid="_x0000_s2101" style="width:2in;height:2in;margin-top:0;margin-left:0;mso-position-horizontal:center;mso-position-horizontal-relative:margin;mso-wrap-style:none;position:absolute;z-index:251710464" filled="f" stroked="f">
          <v:stroke linestyle="single"/>
          <o:lock v:ext="edit" aspectratio="f"/>
          <v:textbox style="mso-fit-shape-to-text:t" inset="0,0,0,0">
            <w:txbxContent>
              <w:p>
                <w:pPr>
                  <w:rPr>
                    <w:rFonts w:hint="eastAsia"/>
                  </w:rPr>
                </w:pPr>
              </w:p>
            </w:txbxContent>
          </v:textbox>
          <w10:wrap anchorx="margin"/>
        </v:rect>
      </w:pic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rect id="文本框289" o:spid="_x0000_s2102" style="width:2in;height:2in;margin-top:0;margin-left:0;mso-position-horizontal:center;mso-position-horizontal-relative:margin;mso-wrap-style:none;position:absolute;z-index:251709440"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rect>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sz w:val="24"/>
        <w:szCs w:val="24"/>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sz w:val="24"/>
        <w:szCs w:val="24"/>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sz w:val="24"/>
        <w:szCs w:val="24"/>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sz w:val="24"/>
        <w:szCs w:val="24"/>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sz w:val="24"/>
        <w:szCs w:val="24"/>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sz w:val="24"/>
        <w:szCs w:val="24"/>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sz w:val="24"/>
        <w:szCs w:val="24"/>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sz w:val="24"/>
        <w:szCs w:val="24"/>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sz w:val="24"/>
        <w:szCs w:val="24"/>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sz w:val="24"/>
        <w:szCs w:val="24"/>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rPr>
        <w:rFonts w:hint="eastAsia"/>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lvl w:ilvl="0">
      <w:start w:val="1"/>
      <w:numFmt w:val="decimal"/>
      <w:suff w:val="nothing"/>
      <w:lvlText w:val="（%1）"/>
      <w:lvlJc w:val="left"/>
    </w:lvl>
  </w:abstractNum>
  <w:abstractNum w:abstractNumId="1">
    <w:nsid w:val="00000013"/>
    <w:multiLevelType w:val="singleLevel"/>
    <w:tmpl w:val="00000013"/>
    <w:lvl w:ilvl="0">
      <w:start w:val="1"/>
      <w:numFmt w:val="decimal"/>
      <w:suff w:val="nothing"/>
      <w:lvlText w:val="%1."/>
      <w:lvlJc w:val="left"/>
    </w:lvl>
  </w:abstractNum>
  <w:abstractNum w:abstractNumId="2">
    <w:nsid w:val="00000022"/>
    <w:multiLevelType w:val="singleLevel"/>
    <w:tmpl w:val="00000022"/>
    <w:lvl w:ilvl="0">
      <w:start w:val="1"/>
      <w:numFmt w:val="decimal"/>
      <w:suff w:val="nothing"/>
      <w:lvlText w:val="%1."/>
      <w:lvlJc w:val="left"/>
    </w:lvl>
  </w:abstractNum>
  <w:abstractNum w:abstractNumId="3">
    <w:nsid w:val="5550D449"/>
    <w:multiLevelType w:val="singleLevel"/>
    <w:tmpl w:val="5550D449"/>
    <w:lvl w:ilvl="0">
      <w:start w:val="2"/>
      <w:numFmt w:val="decimal"/>
      <w:suff w:val="nothing"/>
      <w:lvlText w:val="（%1）"/>
      <w:lvlJc w:val="left"/>
    </w:lvl>
  </w:abstractNum>
  <w:abstractNum w:abstractNumId="4">
    <w:nsid w:val="5550D610"/>
    <w:multiLevelType w:val="singleLevel"/>
    <w:tmpl w:val="5550D610"/>
    <w:lvl w:ilvl="0">
      <w:start w:val="2"/>
      <w:numFmt w:val="decimal"/>
      <w:suff w:val="nothing"/>
      <w:lvlText w:val="%1."/>
      <w:lvlJc w:val="left"/>
    </w:lvl>
  </w:abstractNum>
  <w:abstractNum w:abstractNumId="5">
    <w:nsid w:val="55519447"/>
    <w:multiLevelType w:val="singleLevel"/>
    <w:tmpl w:val="55519447"/>
    <w:lvl w:ilvl="0">
      <w:start w:val="1"/>
      <w:numFmt w:val="decimal"/>
      <w:suff w:val="nothing"/>
      <w:lvlText w:val="%1."/>
      <w:lvlJc w:val="left"/>
    </w:lvl>
  </w:abstractNum>
  <w:abstractNum w:abstractNumId="6">
    <w:nsid w:val="55519980"/>
    <w:multiLevelType w:val="singleLevel"/>
    <w:tmpl w:val="55519980"/>
    <w:lvl w:ilvl="0">
      <w:start w:val="2"/>
      <w:numFmt w:val="decimal"/>
      <w:suff w:val="nothing"/>
      <w:lvlText w:val="（%1）"/>
      <w:lvlJc w:val="left"/>
    </w:lvl>
  </w:abstractNum>
  <w:abstractNum w:abstractNumId="7">
    <w:nsid w:val="55519D80"/>
    <w:multiLevelType w:val="singleLevel"/>
    <w:tmpl w:val="55519D80"/>
    <w:lvl w:ilvl="0">
      <w:start w:val="2"/>
      <w:numFmt w:val="decimal"/>
      <w:suff w:val="nothing"/>
      <w:lvlText w:val="%1."/>
      <w:lvlJc w:val="left"/>
    </w:lvl>
  </w:abstractNum>
  <w:abstractNum w:abstractNumId="8">
    <w:nsid w:val="55519F9B"/>
    <w:multiLevelType w:val="singleLevel"/>
    <w:tmpl w:val="55519F9B"/>
    <w:lvl w:ilvl="0">
      <w:start w:val="1"/>
      <w:numFmt w:val="decimal"/>
      <w:suff w:val="nothing"/>
      <w:lvlText w:val="（%1）"/>
      <w:lvlJc w:val="left"/>
    </w:lvl>
  </w:abstractNum>
  <w:abstractNum w:abstractNumId="9">
    <w:nsid w:val="5551C618"/>
    <w:multiLevelType w:val="singleLevel"/>
    <w:tmpl w:val="5551C618"/>
    <w:lvl w:ilvl="0">
      <w:start w:val="1"/>
      <w:numFmt w:val="decimal"/>
      <w:suff w:val="nothing"/>
      <w:lvlText w:val="（%1）"/>
      <w:lvlJc w:val="left"/>
    </w:lvl>
  </w:abstractNum>
  <w:abstractNum w:abstractNumId="10">
    <w:nsid w:val="5551D200"/>
    <w:multiLevelType w:val="singleLevel"/>
    <w:tmpl w:val="5551D200"/>
    <w:lvl w:ilvl="0">
      <w:start w:val="1"/>
      <w:numFmt w:val="decimal"/>
      <w:suff w:val="nothing"/>
      <w:lvlText w:val="（%1）"/>
      <w:lvlJc w:val="left"/>
    </w:lvl>
  </w:abstractNum>
  <w:abstractNum w:abstractNumId="11">
    <w:nsid w:val="55521126"/>
    <w:multiLevelType w:val="singleLevel"/>
    <w:tmpl w:val="55521126"/>
    <w:lvl w:ilvl="0">
      <w:start w:val="1"/>
      <w:numFmt w:val="decimal"/>
      <w:suff w:val="nothing"/>
      <w:lvlText w:val="%1."/>
      <w:lvlJc w:val="left"/>
    </w:lvl>
  </w:abstractNum>
  <w:abstractNum w:abstractNumId="12">
    <w:nsid w:val="555211D1"/>
    <w:multiLevelType w:val="singleLevel"/>
    <w:tmpl w:val="555211D1"/>
    <w:lvl w:ilvl="0">
      <w:start w:val="1"/>
      <w:numFmt w:val="decimal"/>
      <w:suff w:val="nothing"/>
      <w:lvlText w:val="（%1）"/>
      <w:lvlJc w:val="left"/>
    </w:lvl>
  </w:abstractNum>
  <w:abstractNum w:abstractNumId="13">
    <w:nsid w:val="55582742"/>
    <w:multiLevelType w:val="singleLevel"/>
    <w:tmpl w:val="55582742"/>
    <w:lvl w:ilvl="0">
      <w:start w:val="1"/>
      <w:numFmt w:val="decimal"/>
      <w:suff w:val="nothing"/>
      <w:lvlText w:val="%1."/>
      <w:lvlJc w:val="left"/>
    </w:lvl>
  </w:abstractNum>
  <w:abstractNum w:abstractNumId="14">
    <w:nsid w:val="555828DC"/>
    <w:multiLevelType w:val="singleLevel"/>
    <w:tmpl w:val="555828DC"/>
    <w:lvl w:ilvl="0">
      <w:start w:val="1"/>
      <w:numFmt w:val="decimal"/>
      <w:suff w:val="nothing"/>
      <w:lvlText w:val="（%1）"/>
      <w:lvlJc w:val="left"/>
    </w:lvl>
  </w:abstractNum>
  <w:abstractNum w:abstractNumId="15">
    <w:nsid w:val="555829F5"/>
    <w:multiLevelType w:val="singleLevel"/>
    <w:tmpl w:val="555829F5"/>
    <w:lvl w:ilvl="0">
      <w:start w:val="2"/>
      <w:numFmt w:val="decimal"/>
      <w:suff w:val="nothing"/>
      <w:lvlText w:val="%1."/>
      <w:lvlJc w:val="left"/>
    </w:lvl>
  </w:abstractNum>
  <w:abstractNum w:abstractNumId="16">
    <w:nsid w:val="55588A04"/>
    <w:multiLevelType w:val="singleLevel"/>
    <w:tmpl w:val="55588A04"/>
    <w:lvl w:ilvl="0">
      <w:start w:val="4"/>
      <w:numFmt w:val="decimal"/>
      <w:suff w:val="nothing"/>
      <w:lvlText w:val="%1."/>
      <w:lvlJc w:val="left"/>
    </w:lvl>
  </w:abstractNum>
  <w:abstractNum w:abstractNumId="17">
    <w:nsid w:val="555ACFAF"/>
    <w:multiLevelType w:val="singleLevel"/>
    <w:tmpl w:val="555ACFAF"/>
    <w:lvl w:ilvl="0">
      <w:start w:val="1"/>
      <w:numFmt w:val="decimal"/>
      <w:suff w:val="nothing"/>
      <w:lvlText w:val="%1."/>
      <w:lvlJc w:val="left"/>
    </w:lvl>
  </w:abstractNum>
  <w:abstractNum w:abstractNumId="18">
    <w:nsid w:val="555ADEB3"/>
    <w:multiLevelType w:val="singleLevel"/>
    <w:tmpl w:val="555ADEB3"/>
    <w:lvl w:ilvl="0">
      <w:start w:val="1"/>
      <w:numFmt w:val="decimal"/>
      <w:suff w:val="nothing"/>
      <w:lvlText w:val="%1."/>
      <w:lvlJc w:val="left"/>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0"/>
  </w:num>
  <w:num w:numId="17">
    <w:abstractNumId w:val="16"/>
  </w:num>
  <w:num w:numId="18">
    <w:abstractNumId w:val="17"/>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evenAndOddHeaders/>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45A0E"/>
    <w:rsid w:val="004703FB"/>
    <w:rsid w:val="006332F7"/>
    <w:rsid w:val="00645A0E"/>
    <w:rsid w:val="006733CC"/>
    <w:rsid w:val="00BA625B"/>
    <w:rsid w:val="00CF4308"/>
    <w:rsid w:val="00D46637"/>
    <w:rsid w:val="00F71B14"/>
    <w:rsid w:val="07781EEA"/>
    <w:rsid w:val="07E93C1C"/>
    <w:rsid w:val="0A9E3DE3"/>
    <w:rsid w:val="0DE314D8"/>
    <w:rsid w:val="0EEF7716"/>
    <w:rsid w:val="11E54EEB"/>
    <w:rsid w:val="134C5737"/>
    <w:rsid w:val="18E44021"/>
    <w:rsid w:val="18EC0955"/>
    <w:rsid w:val="199C4212"/>
    <w:rsid w:val="1A1E6D69"/>
    <w:rsid w:val="1A5439C0"/>
    <w:rsid w:val="1B4D2229"/>
    <w:rsid w:val="1BB34C21"/>
    <w:rsid w:val="1BFF220E"/>
    <w:rsid w:val="1FB27690"/>
    <w:rsid w:val="28745BEF"/>
    <w:rsid w:val="2A83594F"/>
    <w:rsid w:val="2B2112CD"/>
    <w:rsid w:val="2B417007"/>
    <w:rsid w:val="31AD3D8D"/>
    <w:rsid w:val="346C3C91"/>
    <w:rsid w:val="34F55155"/>
    <w:rsid w:val="386A541B"/>
    <w:rsid w:val="38D216E1"/>
    <w:rsid w:val="3ACE5F0A"/>
    <w:rsid w:val="44C43561"/>
    <w:rsid w:val="4B9F639D"/>
    <w:rsid w:val="4CC0557B"/>
    <w:rsid w:val="51877A52"/>
    <w:rsid w:val="5382528E"/>
    <w:rsid w:val="551B03ED"/>
    <w:rsid w:val="58D527A3"/>
    <w:rsid w:val="5BAA3AF7"/>
    <w:rsid w:val="5BB66F31"/>
    <w:rsid w:val="5F192012"/>
    <w:rsid w:val="613A3819"/>
    <w:rsid w:val="65DC1247"/>
    <w:rsid w:val="69200C09"/>
    <w:rsid w:val="694158BA"/>
    <w:rsid w:val="6DED7473"/>
    <w:rsid w:val="70294E4F"/>
    <w:rsid w:val="74FA075E"/>
    <w:rsid w:val="75D373DE"/>
    <w:rsid w:val="77EA245A"/>
    <w:rsid w:val="78B312D5"/>
    <w:rsid w:val="7A5647AE"/>
    <w:rsid w:val="7AD6057F"/>
    <w:rsid w:val="7C27064A"/>
    <w:rsid w:val="7DC748AB"/>
    <w:rsid w:val="7EEA6C9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pPr>
      <w:keepNext/>
      <w:keepLines/>
      <w:spacing w:before="340" w:beforeLines="0" w:beforeAutospacing="0" w:after="330" w:afterLines="0" w:afterAutospacing="0" w:line="360" w:lineRule="auto"/>
      <w:outlineLvl w:val="0"/>
    </w:pPr>
    <w:rPr>
      <w:rFonts w:eastAsia="黑体"/>
      <w:kern w:val="44"/>
      <w:sz w:val="32"/>
    </w:rPr>
  </w:style>
  <w:style w:type="paragraph" w:styleId="Heading2">
    <w:name w:val="heading 2"/>
    <w:basedOn w:val="Normal"/>
    <w:next w:val="Normal"/>
    <w:unhideWhenUsed/>
    <w:qFormat/>
    <w:pPr>
      <w:keepNext/>
      <w:keepLines/>
      <w:spacing w:before="260" w:beforeLines="0" w:beforeAutospacing="0" w:after="260" w:afterLines="0" w:afterAutospacing="0" w:line="360" w:lineRule="auto"/>
      <w:ind w:firstLine="480" w:firstLineChars="200"/>
      <w:outlineLvl w:val="1"/>
    </w:pPr>
    <w:rPr>
      <w:rFonts w:ascii="Arial" w:eastAsia="黑体" w:hAnsi="Arial"/>
      <w:sz w:val="30"/>
    </w:rPr>
  </w:style>
  <w:style w:type="paragraph" w:styleId="Heading3">
    <w:name w:val="heading 3"/>
    <w:basedOn w:val="Normal"/>
    <w:next w:val="Normal"/>
    <w:link w:val="3Char"/>
    <w:unhideWhenUsed/>
    <w:qFormat/>
    <w:pPr>
      <w:keepNext/>
      <w:keepLines/>
      <w:spacing w:before="260" w:beforeLines="0" w:beforeAutospacing="0" w:after="260" w:afterLines="0" w:afterAutospacing="0" w:line="360" w:lineRule="auto"/>
      <w:ind w:firstLine="480" w:firstLineChars="200"/>
      <w:outlineLvl w:val="2"/>
    </w:pPr>
    <w:rPr>
      <w:rFonts w:eastAsia="黑体"/>
      <w:sz w:val="28"/>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Char">
    <w:name w:val="页眉 Char"/>
    <w:basedOn w:val="DefaultParagraphFont"/>
    <w:link w:val="Header"/>
    <w:rPr>
      <w:kern w:val="2"/>
      <w:sz w:val="18"/>
      <w:szCs w:val="18"/>
    </w:rPr>
  </w:style>
  <w:style w:type="character" w:customStyle="1" w:styleId="Char0">
    <w:name w:val="页脚 Char"/>
    <w:basedOn w:val="DefaultParagraphFont"/>
    <w:link w:val="Footer"/>
    <w:rPr>
      <w:kern w:val="2"/>
      <w:sz w:val="18"/>
      <w:szCs w:val="18"/>
    </w:rPr>
  </w:style>
  <w:style w:type="character" w:customStyle="1" w:styleId="3Char">
    <w:name w:val="标题 3 Char"/>
    <w:link w:val="Heading3"/>
    <w:rPr>
      <w:rFonts w:eastAsia="黑体"/>
      <w:sz w:val="28"/>
    </w:rPr>
  </w:style>
  <w:style w:type="character" w:styleId="Hyperlink">
    <w:name w:val="Hyperlink"/>
    <w:basedOn w:val="DefaultParagraphFont"/>
    <w:rPr>
      <w:color w:val="0000FF"/>
      <w:u w:val="single"/>
    </w:rPr>
  </w:style>
  <w:style w:type="character" w:customStyle="1" w:styleId="1Char">
    <w:name w:val="标题 1 Char"/>
    <w:link w:val="Heading1"/>
    <w:rPr>
      <w:rFonts w:eastAsia="黑体"/>
      <w:kern w:val="44"/>
      <w:sz w:val="32"/>
    </w:rPr>
  </w:style>
  <w:style w:type="paragraph" w:styleId="TOC1">
    <w:name w:val="toc 1"/>
    <w:basedOn w:val="Normal"/>
    <w:next w:val="Normal"/>
  </w:style>
  <w:style w:type="paragraph" w:styleId="BodyTextFirstIndent">
    <w:name w:val="Body Text First Indent"/>
    <w:basedOn w:val="BodyText"/>
    <w:pPr>
      <w:spacing w:after="0" w:afterLines="0"/>
    </w:pPr>
  </w:style>
  <w:style w:type="paragraph" w:styleId="TOC3">
    <w:name w:val="toc 3"/>
    <w:basedOn w:val="Normal"/>
    <w:next w:val="Normal"/>
    <w:pPr>
      <w:ind w:left="840" w:leftChars="400"/>
    </w:pPr>
  </w:style>
  <w:style w:type="paragraph" w:styleId="TOC2">
    <w:name w:val="toc 2"/>
    <w:basedOn w:val="Normal"/>
    <w:next w:val="Normal"/>
    <w:pPr>
      <w:ind w:left="420" w:leftChars="200"/>
    </w:pPr>
  </w:style>
  <w:style w:type="paragraph" w:styleId="Header">
    <w:name w:val="header"/>
    <w:basedOn w:val="Normal"/>
    <w:next w:val="Normal"/>
    <w:link w:val="Char"/>
    <w:pPr>
      <w:pBdr>
        <w:bottom w:val="single" w:sz="6" w:space="1" w:color="auto"/>
      </w:pBdr>
      <w:tabs>
        <w:tab w:val="center" w:pos="4153"/>
        <w:tab w:val="right" w:pos="8306"/>
      </w:tabs>
      <w:snapToGrid w:val="0"/>
      <w:jc w:val="center"/>
    </w:pPr>
    <w:rPr>
      <w:sz w:val="18"/>
      <w:szCs w:val="18"/>
    </w:rPr>
  </w:style>
  <w:style w:type="paragraph" w:styleId="BodyText">
    <w:name w:val="Body Text"/>
    <w:basedOn w:val="Normal"/>
    <w:pPr>
      <w:spacing w:after="120" w:afterLines="0"/>
    </w:pPr>
  </w:style>
  <w:style w:type="paragraph" w:styleId="Caption">
    <w:name w:val="caption"/>
    <w:basedOn w:val="Normal"/>
    <w:next w:val="Normal"/>
    <w:unhideWhenUsed/>
    <w:qFormat/>
    <w:rPr>
      <w:rFonts w:ascii="Arial" w:eastAsia="黑体" w:hAnsi="Arial"/>
      <w:sz w:val="21"/>
    </w:rPr>
  </w:style>
  <w:style w:type="paragraph" w:styleId="NormalIndent">
    <w:name w:val="Normal Indent"/>
    <w:basedOn w:val="Normal"/>
    <w:pPr>
      <w:spacing w:line="440" w:lineRule="exact"/>
      <w:ind w:firstLine="480" w:firstLineChars="200"/>
    </w:pPr>
    <w:rPr>
      <w:rFonts w:hint="eastAsia"/>
      <w:sz w:val="24"/>
    </w:rPr>
  </w:style>
  <w:style w:type="paragraph" w:styleId="Footer">
    <w:name w:val="footer"/>
    <w:basedOn w:val="Normal"/>
    <w:link w:val="Char0"/>
    <w:pPr>
      <w:tabs>
        <w:tab w:val="center" w:pos="4153"/>
        <w:tab w:val="right" w:pos="8306"/>
      </w:tabs>
      <w:snapToGrid w:val="0"/>
      <w:jc w:val="left"/>
    </w:pPr>
    <w:rPr>
      <w:sz w:val="18"/>
      <w:szCs w:val="18"/>
    </w:rPr>
  </w:style>
  <w:style w:type="paragraph" w:customStyle="1" w:styleId="12">
    <w:name w:val="样式 表格样式1（居中） + 首行缩进:  2 字符"/>
    <w:basedOn w:val="1"/>
    <w:pPr>
      <w:ind w:firstLineChars="0"/>
    </w:pPr>
    <w:rPr>
      <w:rFonts w:cs="宋体"/>
      <w:szCs w:val="20"/>
    </w:rPr>
  </w:style>
  <w:style w:type="paragraph" w:customStyle="1" w:styleId="1">
    <w:name w:val="表格样式1（居中）"/>
    <w:basedOn w:val="Normal"/>
    <w:next w:val="BodyTextFirstIndent"/>
    <w:pPr>
      <w:spacing w:line="240" w:lineRule="auto"/>
      <w:ind w:firstLine="0"/>
      <w:jc w:val="center"/>
    </w:pPr>
    <w:rPr>
      <w:sz w:val="21"/>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eader" Target="header3.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footer" Target="footer9.xml" /><Relationship Id="rId17" Type="http://schemas.openxmlformats.org/officeDocument/2006/relationships/header" Target="header4.xml" /><Relationship Id="rId18" Type="http://schemas.openxmlformats.org/officeDocument/2006/relationships/footer" Target="footer10.xml" /><Relationship Id="rId19" Type="http://schemas.openxmlformats.org/officeDocument/2006/relationships/footer" Target="footer11.xml" /><Relationship Id="rId2" Type="http://schemas.openxmlformats.org/officeDocument/2006/relationships/webSettings" Target="webSettings.xml" /><Relationship Id="rId20" Type="http://schemas.openxmlformats.org/officeDocument/2006/relationships/footer" Target="footer12.xml" /><Relationship Id="rId21" Type="http://schemas.openxmlformats.org/officeDocument/2006/relationships/header" Target="header5.xml" /><Relationship Id="rId22" Type="http://schemas.openxmlformats.org/officeDocument/2006/relationships/footer" Target="footer13.xml" /><Relationship Id="rId23" Type="http://schemas.openxmlformats.org/officeDocument/2006/relationships/footer" Target="footer14.xml" /><Relationship Id="rId24" Type="http://schemas.openxmlformats.org/officeDocument/2006/relationships/footer" Target="footer15.xml" /><Relationship Id="rId25" Type="http://schemas.openxmlformats.org/officeDocument/2006/relationships/header" Target="header6.xml" /><Relationship Id="rId26" Type="http://schemas.openxmlformats.org/officeDocument/2006/relationships/footer" Target="footer16.xml" /><Relationship Id="rId27" Type="http://schemas.openxmlformats.org/officeDocument/2006/relationships/footer" Target="footer17.xml" /><Relationship Id="rId28" Type="http://schemas.openxmlformats.org/officeDocument/2006/relationships/footer" Target="footer18.xml" /><Relationship Id="rId29" Type="http://schemas.openxmlformats.org/officeDocument/2006/relationships/header" Target="header7.xml" /><Relationship Id="rId3" Type="http://schemas.openxmlformats.org/officeDocument/2006/relationships/fontTable" Target="fontTable.xml" /><Relationship Id="rId30" Type="http://schemas.openxmlformats.org/officeDocument/2006/relationships/footer" Target="footer19.xml" /><Relationship Id="rId31" Type="http://schemas.openxmlformats.org/officeDocument/2006/relationships/footer" Target="footer20.xml" /><Relationship Id="rId32" Type="http://schemas.openxmlformats.org/officeDocument/2006/relationships/footer" Target="footer21.xml" /><Relationship Id="rId33" Type="http://schemas.openxmlformats.org/officeDocument/2006/relationships/header" Target="header8.xml" /><Relationship Id="rId34" Type="http://schemas.openxmlformats.org/officeDocument/2006/relationships/footer" Target="footer22.xml" /><Relationship Id="rId35" Type="http://schemas.openxmlformats.org/officeDocument/2006/relationships/footer" Target="footer23.xml" /><Relationship Id="rId36" Type="http://schemas.openxmlformats.org/officeDocument/2006/relationships/footer" Target="footer24.xml" /><Relationship Id="rId37" Type="http://schemas.openxmlformats.org/officeDocument/2006/relationships/header" Target="header9.xml" /><Relationship Id="rId38" Type="http://schemas.openxmlformats.org/officeDocument/2006/relationships/footer" Target="footer25.xml" /><Relationship Id="rId39" Type="http://schemas.openxmlformats.org/officeDocument/2006/relationships/footer" Target="footer26.xml" /><Relationship Id="rId4" Type="http://schemas.openxmlformats.org/officeDocument/2006/relationships/image" Target="media/image1.jpeg" /><Relationship Id="rId40" Type="http://schemas.openxmlformats.org/officeDocument/2006/relationships/footer" Target="footer27.xml" /><Relationship Id="rId41" Type="http://schemas.openxmlformats.org/officeDocument/2006/relationships/header" Target="header10.xml" /><Relationship Id="rId42" Type="http://schemas.openxmlformats.org/officeDocument/2006/relationships/footer" Target="footer28.xml" /><Relationship Id="rId43" Type="http://schemas.openxmlformats.org/officeDocument/2006/relationships/footer" Target="footer29.xml" /><Relationship Id="rId44" Type="http://schemas.openxmlformats.org/officeDocument/2006/relationships/footer" Target="footer30.xml" /><Relationship Id="rId45" Type="http://schemas.openxmlformats.org/officeDocument/2006/relationships/header" Target="header11.xml" /><Relationship Id="rId46" Type="http://schemas.openxmlformats.org/officeDocument/2006/relationships/footer" Target="footer31.xml" /><Relationship Id="rId47" Type="http://schemas.openxmlformats.org/officeDocument/2006/relationships/footer" Target="footer32.xml" /><Relationship Id="rId48" Type="http://schemas.openxmlformats.org/officeDocument/2006/relationships/footer" Target="footer33.xml" /><Relationship Id="rId49" Type="http://schemas.openxmlformats.org/officeDocument/2006/relationships/header" Target="header12.xml" /><Relationship Id="rId5" Type="http://schemas.openxmlformats.org/officeDocument/2006/relationships/header" Target="header1.xml" /><Relationship Id="rId50" Type="http://schemas.openxmlformats.org/officeDocument/2006/relationships/footer" Target="footer34.xml" /><Relationship Id="rId51" Type="http://schemas.openxmlformats.org/officeDocument/2006/relationships/footer" Target="footer35.xml" /><Relationship Id="rId52" Type="http://schemas.openxmlformats.org/officeDocument/2006/relationships/footer" Target="footer36.xml" /><Relationship Id="rId53" Type="http://schemas.openxmlformats.org/officeDocument/2006/relationships/header" Target="header13.xml" /><Relationship Id="rId54" Type="http://schemas.openxmlformats.org/officeDocument/2006/relationships/footer" Target="footer37.xml" /><Relationship Id="rId55" Type="http://schemas.openxmlformats.org/officeDocument/2006/relationships/footer" Target="footer38.xml" /><Relationship Id="rId56" Type="http://schemas.openxmlformats.org/officeDocument/2006/relationships/footer" Target="footer39.xml" /><Relationship Id="rId57" Type="http://schemas.openxmlformats.org/officeDocument/2006/relationships/hyperlink" Target="https://d.book118.com/245244220100011044" TargetMode="External" /><Relationship Id="rId58" Type="http://schemas.openxmlformats.org/officeDocument/2006/relationships/header" Target="header14.xml" /><Relationship Id="rId59" Type="http://schemas.openxmlformats.org/officeDocument/2006/relationships/footer" Target="footer40.xml" /><Relationship Id="rId6" Type="http://schemas.openxmlformats.org/officeDocument/2006/relationships/footer" Target="footer1.xml" /><Relationship Id="rId60" Type="http://schemas.openxmlformats.org/officeDocument/2006/relationships/footer" Target="footer41.xml" /><Relationship Id="rId61" Type="http://schemas.openxmlformats.org/officeDocument/2006/relationships/footer" Target="footer42.xml" /><Relationship Id="rId62" Type="http://schemas.openxmlformats.org/officeDocument/2006/relationships/theme" Target="theme/theme1.xml" /><Relationship Id="rId63" Type="http://schemas.openxmlformats.org/officeDocument/2006/relationships/numbering" Target="numbering.xml" /><Relationship Id="rId64" Type="http://schemas.openxmlformats.org/officeDocument/2006/relationships/styles" Target="styles.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16</Words>
  <Characters>94</Characters>
  <Application>Microsoft Office Word</Application>
  <DocSecurity>0</DocSecurity>
  <Lines>1</Lines>
  <Paragraphs>1</Paragraphs>
  <ScaleCrop>false</ScaleCrop>
  <Company>MC SYSTEM</Company>
  <LinksUpToDate>false</LinksUpToDate>
  <CharactersWithSpaces>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浦江学院</dc:title>
  <dc:creator>MC SYSTEM</dc:creator>
  <cp:lastModifiedBy>Administrator</cp:lastModifiedBy>
  <cp:revision>3</cp:revision>
  <dcterms:created xsi:type="dcterms:W3CDTF">2014-06-10T00:48:00Z</dcterms:created>
  <dcterms:modified xsi:type="dcterms:W3CDTF">2016-05-12T14:32:21Z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2052-10.1.0.5511</vt:lpwstr>
  </property>
</Properties>
</file>