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射频同轴电缆组件项目规划设计纲要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5" w:history="1">
        <w:r>
          <w:rPr>
            <w:rFonts w:ascii="仿宋" w:eastAsia="仿宋" w:hAnsi="仿宋" w:cs="仿宋" w:hint="eastAsia"/>
            <w:lang w:eastAsia="zh-CN"/>
          </w:rPr>
          <w:t>前言</w:t>
        </w:r>
        <w:r>
          <w:tab/>
        </w:r>
        <w:r>
          <w:fldChar w:fldCharType="begin"/>
        </w:r>
        <w:r>
          <w:instrText xml:space="preserve"> PAGEREF _Toc31905 \h </w:instrText>
        </w:r>
        <w:r>
          <w:fldChar w:fldCharType="separate"/>
        </w:r>
        <w:r>
          <w:t>3</w:t>
        </w:r>
        <w:r>
          <w:fldChar w:fldCharType="end"/>
        </w:r>
      </w:hyperlink>
    </w:p>
    <w:p>
      <w:pPr>
        <w:pStyle w:val="TOC1"/>
        <w:tabs>
          <w:tab w:val="right" w:leader="dot" w:pos="8306"/>
        </w:tabs>
      </w:pPr>
      <w:hyperlink w:anchor="_Toc19004" w:history="1">
        <w:r>
          <w:rPr>
            <w:rFonts w:ascii="仿宋" w:eastAsia="仿宋" w:hAnsi="仿宋" w:cs="仿宋" w:hint="eastAsia"/>
            <w:lang w:eastAsia="zh-CN"/>
          </w:rPr>
          <w:t>一、市场分析、调研</w:t>
        </w:r>
        <w:r>
          <w:tab/>
        </w:r>
        <w:r>
          <w:fldChar w:fldCharType="begin"/>
        </w:r>
        <w:r>
          <w:instrText xml:space="preserve"> PAGEREF _Toc19004 \h </w:instrText>
        </w:r>
        <w:r>
          <w:fldChar w:fldCharType="separate"/>
        </w:r>
        <w:r>
          <w:t>3</w:t>
        </w:r>
        <w:r>
          <w:fldChar w:fldCharType="end"/>
        </w:r>
      </w:hyperlink>
    </w:p>
    <w:p>
      <w:pPr>
        <w:pStyle w:val="TOC2"/>
        <w:tabs>
          <w:tab w:val="right" w:leader="dot" w:pos="8306"/>
        </w:tabs>
      </w:pPr>
      <w:hyperlink w:anchor="_Toc11253" w:history="1">
        <w:r>
          <w:rPr>
            <w:rFonts w:ascii="仿宋" w:eastAsia="仿宋" w:hAnsi="仿宋" w:cs="仿宋" w:hint="eastAsia"/>
            <w:lang w:eastAsia="zh-CN"/>
          </w:rPr>
          <w:t>(一)、射频同轴电缆组件行业分析</w:t>
        </w:r>
        <w:r>
          <w:tab/>
        </w:r>
        <w:r>
          <w:fldChar w:fldCharType="begin"/>
        </w:r>
        <w:r>
          <w:instrText xml:space="preserve"> PAGEREF _Toc11253 \h </w:instrText>
        </w:r>
        <w:r>
          <w:fldChar w:fldCharType="separate"/>
        </w:r>
        <w:r>
          <w:t>3</w:t>
        </w:r>
        <w:r>
          <w:fldChar w:fldCharType="end"/>
        </w:r>
      </w:hyperlink>
    </w:p>
    <w:p>
      <w:pPr>
        <w:pStyle w:val="TOC2"/>
        <w:tabs>
          <w:tab w:val="right" w:leader="dot" w:pos="8306"/>
        </w:tabs>
      </w:pPr>
      <w:hyperlink w:anchor="_Toc24927" w:history="1">
        <w:r>
          <w:rPr>
            <w:rFonts w:ascii="仿宋" w:eastAsia="仿宋" w:hAnsi="仿宋" w:cs="仿宋" w:hint="eastAsia"/>
            <w:lang w:eastAsia="zh-CN"/>
          </w:rPr>
          <w:t>(二)、射频同轴电缆组件市场分析预测</w:t>
        </w:r>
        <w:r>
          <w:tab/>
        </w:r>
        <w:r>
          <w:fldChar w:fldCharType="begin"/>
        </w:r>
        <w:r>
          <w:instrText xml:space="preserve"> PAGEREF _Toc24927 \h </w:instrText>
        </w:r>
        <w:r>
          <w:fldChar w:fldCharType="separate"/>
        </w:r>
        <w:r>
          <w:t>4</w:t>
        </w:r>
        <w:r>
          <w:fldChar w:fldCharType="end"/>
        </w:r>
      </w:hyperlink>
    </w:p>
    <w:p>
      <w:pPr>
        <w:pStyle w:val="TOC1"/>
        <w:tabs>
          <w:tab w:val="right" w:leader="dot" w:pos="8306"/>
        </w:tabs>
      </w:pPr>
      <w:hyperlink w:anchor="_Toc17103" w:history="1">
        <w:r>
          <w:rPr>
            <w:rFonts w:ascii="仿宋" w:eastAsia="仿宋" w:hAnsi="仿宋" w:cs="仿宋" w:hint="eastAsia"/>
            <w:lang w:eastAsia="zh-CN"/>
          </w:rPr>
          <w:t>二、射频同轴电缆组件项目土建工程</w:t>
        </w:r>
        <w:r>
          <w:tab/>
        </w:r>
        <w:r>
          <w:fldChar w:fldCharType="begin"/>
        </w:r>
        <w:r>
          <w:instrText xml:space="preserve"> PAGEREF _Toc17103 \h </w:instrText>
        </w:r>
        <w:r>
          <w:fldChar w:fldCharType="separate"/>
        </w:r>
        <w:r>
          <w:t>5</w:t>
        </w:r>
        <w:r>
          <w:fldChar w:fldCharType="end"/>
        </w:r>
      </w:hyperlink>
    </w:p>
    <w:p>
      <w:pPr>
        <w:pStyle w:val="TOC2"/>
        <w:tabs>
          <w:tab w:val="right" w:leader="dot" w:pos="8306"/>
        </w:tabs>
      </w:pPr>
      <w:hyperlink w:anchor="_Toc9506" w:history="1">
        <w:r>
          <w:rPr>
            <w:rFonts w:ascii="仿宋" w:eastAsia="仿宋" w:hAnsi="仿宋" w:cs="仿宋" w:hint="eastAsia"/>
            <w:lang w:eastAsia="zh-CN"/>
          </w:rPr>
          <w:t>(一)、建筑工程设计原则</w:t>
        </w:r>
        <w:r>
          <w:tab/>
        </w:r>
        <w:r>
          <w:fldChar w:fldCharType="begin"/>
        </w:r>
        <w:r>
          <w:instrText xml:space="preserve"> PAGEREF _Toc9506 \h </w:instrText>
        </w:r>
        <w:r>
          <w:fldChar w:fldCharType="separate"/>
        </w:r>
        <w:r>
          <w:t>5</w:t>
        </w:r>
        <w:r>
          <w:fldChar w:fldCharType="end"/>
        </w:r>
      </w:hyperlink>
    </w:p>
    <w:p>
      <w:pPr>
        <w:pStyle w:val="TOC2"/>
        <w:tabs>
          <w:tab w:val="right" w:leader="dot" w:pos="8306"/>
        </w:tabs>
      </w:pPr>
      <w:hyperlink w:anchor="_Toc1842" w:history="1">
        <w:r>
          <w:rPr>
            <w:rFonts w:ascii="仿宋" w:eastAsia="仿宋" w:hAnsi="仿宋" w:cs="仿宋" w:hint="eastAsia"/>
            <w:lang w:eastAsia="zh-CN"/>
          </w:rPr>
          <w:t>(二)、土建工程设计年限及安全等级</w:t>
        </w:r>
        <w:r>
          <w:tab/>
        </w:r>
        <w:r>
          <w:fldChar w:fldCharType="begin"/>
        </w:r>
        <w:r>
          <w:instrText xml:space="preserve"> PAGEREF _Toc1842 \h </w:instrText>
        </w:r>
        <w:r>
          <w:fldChar w:fldCharType="separate"/>
        </w:r>
        <w:r>
          <w:t>6</w:t>
        </w:r>
        <w:r>
          <w:fldChar w:fldCharType="end"/>
        </w:r>
      </w:hyperlink>
    </w:p>
    <w:p>
      <w:pPr>
        <w:pStyle w:val="TOC2"/>
        <w:tabs>
          <w:tab w:val="right" w:leader="dot" w:pos="8306"/>
        </w:tabs>
      </w:pPr>
      <w:hyperlink w:anchor="_Toc12055" w:history="1">
        <w:r>
          <w:rPr>
            <w:rFonts w:ascii="仿宋" w:eastAsia="仿宋" w:hAnsi="仿宋" w:cs="仿宋" w:hint="eastAsia"/>
            <w:lang w:eastAsia="zh-CN"/>
          </w:rPr>
          <w:t>(三)、建筑工程设计总体要求</w:t>
        </w:r>
        <w:r>
          <w:tab/>
        </w:r>
        <w:r>
          <w:fldChar w:fldCharType="begin"/>
        </w:r>
        <w:r>
          <w:instrText xml:space="preserve"> PAGEREF _Toc12055 \h </w:instrText>
        </w:r>
        <w:r>
          <w:fldChar w:fldCharType="separate"/>
        </w:r>
        <w:r>
          <w:t>7</w:t>
        </w:r>
        <w:r>
          <w:fldChar w:fldCharType="end"/>
        </w:r>
      </w:hyperlink>
    </w:p>
    <w:p>
      <w:pPr>
        <w:pStyle w:val="TOC2"/>
        <w:tabs>
          <w:tab w:val="right" w:leader="dot" w:pos="8306"/>
        </w:tabs>
      </w:pPr>
      <w:hyperlink w:anchor="_Toc20885" w:history="1">
        <w:r>
          <w:rPr>
            <w:rFonts w:ascii="仿宋" w:eastAsia="仿宋" w:hAnsi="仿宋" w:cs="仿宋" w:hint="eastAsia"/>
            <w:lang w:eastAsia="zh-CN"/>
          </w:rPr>
          <w:t>(四)、土建工程建设指标</w:t>
        </w:r>
        <w:r>
          <w:tab/>
        </w:r>
        <w:r>
          <w:fldChar w:fldCharType="begin"/>
        </w:r>
        <w:r>
          <w:instrText xml:space="preserve"> PAGEREF _Toc20885 \h </w:instrText>
        </w:r>
        <w:r>
          <w:fldChar w:fldCharType="separate"/>
        </w:r>
        <w:r>
          <w:t>8</w:t>
        </w:r>
        <w:r>
          <w:fldChar w:fldCharType="end"/>
        </w:r>
      </w:hyperlink>
    </w:p>
    <w:p>
      <w:pPr>
        <w:pStyle w:val="TOC1"/>
        <w:tabs>
          <w:tab w:val="right" w:leader="dot" w:pos="8306"/>
        </w:tabs>
      </w:pPr>
      <w:hyperlink w:anchor="_Toc20036" w:history="1">
        <w:r>
          <w:rPr>
            <w:rFonts w:ascii="仿宋" w:eastAsia="仿宋" w:hAnsi="仿宋" w:cs="仿宋" w:hint="eastAsia"/>
            <w:lang w:eastAsia="zh-CN"/>
          </w:rPr>
          <w:t>三、射频同轴电缆组件项目绩效评估</w:t>
        </w:r>
        <w:r>
          <w:tab/>
        </w:r>
        <w:r>
          <w:fldChar w:fldCharType="begin"/>
        </w:r>
        <w:r>
          <w:instrText xml:space="preserve"> PAGEREF _Toc20036 \h </w:instrText>
        </w:r>
        <w:r>
          <w:fldChar w:fldCharType="separate"/>
        </w:r>
        <w:r>
          <w:t>8</w:t>
        </w:r>
        <w:r>
          <w:fldChar w:fldCharType="end"/>
        </w:r>
      </w:hyperlink>
    </w:p>
    <w:p>
      <w:pPr>
        <w:pStyle w:val="TOC2"/>
        <w:tabs>
          <w:tab w:val="right" w:leader="dot" w:pos="8306"/>
        </w:tabs>
      </w:pPr>
      <w:hyperlink w:anchor="_Toc21420" w:history="1">
        <w:r>
          <w:rPr>
            <w:rFonts w:ascii="仿宋" w:eastAsia="仿宋" w:hAnsi="仿宋" w:cs="仿宋" w:hint="eastAsia"/>
            <w:lang w:eastAsia="zh-CN"/>
          </w:rPr>
          <w:t>(一)、绩效评估指标</w:t>
        </w:r>
        <w:r>
          <w:tab/>
        </w:r>
        <w:r>
          <w:fldChar w:fldCharType="begin"/>
        </w:r>
        <w:r>
          <w:instrText xml:space="preserve"> PAGEREF _Toc21420 \h </w:instrText>
        </w:r>
        <w:r>
          <w:fldChar w:fldCharType="separate"/>
        </w:r>
        <w:r>
          <w:t>8</w:t>
        </w:r>
        <w:r>
          <w:fldChar w:fldCharType="end"/>
        </w:r>
      </w:hyperlink>
    </w:p>
    <w:p>
      <w:pPr>
        <w:pStyle w:val="TOC2"/>
        <w:tabs>
          <w:tab w:val="right" w:leader="dot" w:pos="8306"/>
        </w:tabs>
      </w:pPr>
      <w:hyperlink w:anchor="_Toc6472" w:history="1">
        <w:r>
          <w:rPr>
            <w:rFonts w:ascii="仿宋" w:eastAsia="仿宋" w:hAnsi="仿宋" w:cs="仿宋" w:hint="eastAsia"/>
            <w:lang w:eastAsia="zh-CN"/>
          </w:rPr>
          <w:t>(二)、绩效评估方法</w:t>
        </w:r>
        <w:r>
          <w:tab/>
        </w:r>
        <w:r>
          <w:fldChar w:fldCharType="begin"/>
        </w:r>
        <w:r>
          <w:instrText xml:space="preserve"> PAGEREF _Toc6472 \h </w:instrText>
        </w:r>
        <w:r>
          <w:fldChar w:fldCharType="separate"/>
        </w:r>
        <w:r>
          <w:t>9</w:t>
        </w:r>
        <w:r>
          <w:fldChar w:fldCharType="end"/>
        </w:r>
      </w:hyperlink>
    </w:p>
    <w:p>
      <w:pPr>
        <w:pStyle w:val="TOC2"/>
        <w:tabs>
          <w:tab w:val="right" w:leader="dot" w:pos="8306"/>
        </w:tabs>
      </w:pPr>
      <w:hyperlink w:anchor="_Toc11883" w:history="1">
        <w:r>
          <w:rPr>
            <w:rFonts w:ascii="仿宋" w:eastAsia="仿宋" w:hAnsi="仿宋" w:cs="仿宋" w:hint="eastAsia"/>
            <w:lang w:eastAsia="zh-CN"/>
          </w:rPr>
          <w:t>(三)、绩效评估周期</w:t>
        </w:r>
        <w:r>
          <w:tab/>
        </w:r>
        <w:r>
          <w:fldChar w:fldCharType="begin"/>
        </w:r>
        <w:r>
          <w:instrText xml:space="preserve"> PAGEREF _Toc11883 \h </w:instrText>
        </w:r>
        <w:r>
          <w:fldChar w:fldCharType="separate"/>
        </w:r>
        <w:r>
          <w:t>10</w:t>
        </w:r>
        <w:r>
          <w:fldChar w:fldCharType="end"/>
        </w:r>
      </w:hyperlink>
    </w:p>
    <w:p>
      <w:pPr>
        <w:pStyle w:val="TOC1"/>
        <w:tabs>
          <w:tab w:val="right" w:leader="dot" w:pos="8306"/>
        </w:tabs>
      </w:pPr>
      <w:hyperlink w:anchor="_Toc18126" w:history="1">
        <w:r>
          <w:rPr>
            <w:rFonts w:ascii="仿宋" w:eastAsia="仿宋" w:hAnsi="仿宋" w:cs="仿宋" w:hint="eastAsia"/>
            <w:lang w:eastAsia="zh-CN"/>
          </w:rPr>
          <w:t>四、射频同轴电缆组件项目概论</w:t>
        </w:r>
        <w:r>
          <w:tab/>
        </w:r>
        <w:r>
          <w:fldChar w:fldCharType="begin"/>
        </w:r>
        <w:r>
          <w:instrText xml:space="preserve"> PAGEREF _Toc18126 \h </w:instrText>
        </w:r>
        <w:r>
          <w:fldChar w:fldCharType="separate"/>
        </w:r>
        <w:r>
          <w:t>11</w:t>
        </w:r>
        <w:r>
          <w:fldChar w:fldCharType="end"/>
        </w:r>
      </w:hyperlink>
    </w:p>
    <w:p>
      <w:pPr>
        <w:pStyle w:val="TOC2"/>
        <w:tabs>
          <w:tab w:val="right" w:leader="dot" w:pos="8306"/>
        </w:tabs>
      </w:pPr>
      <w:hyperlink w:anchor="_Toc6450" w:history="1">
        <w:r>
          <w:rPr>
            <w:rFonts w:ascii="仿宋" w:eastAsia="仿宋" w:hAnsi="仿宋" w:cs="仿宋" w:hint="eastAsia"/>
            <w:lang w:eastAsia="zh-CN"/>
          </w:rPr>
          <w:t>(一)、射频同轴电缆组件项目概况</w:t>
        </w:r>
        <w:r>
          <w:tab/>
        </w:r>
        <w:r>
          <w:fldChar w:fldCharType="begin"/>
        </w:r>
        <w:r>
          <w:instrText xml:space="preserve"> PAGEREF _Toc6450 \h </w:instrText>
        </w:r>
        <w:r>
          <w:fldChar w:fldCharType="separate"/>
        </w:r>
        <w:r>
          <w:t>11</w:t>
        </w:r>
        <w:r>
          <w:fldChar w:fldCharType="end"/>
        </w:r>
      </w:hyperlink>
    </w:p>
    <w:p>
      <w:pPr>
        <w:pStyle w:val="TOC2"/>
        <w:tabs>
          <w:tab w:val="right" w:leader="dot" w:pos="8306"/>
        </w:tabs>
      </w:pPr>
      <w:hyperlink w:anchor="_Toc9872" w:history="1">
        <w:r>
          <w:rPr>
            <w:rFonts w:ascii="仿宋" w:eastAsia="仿宋" w:hAnsi="仿宋" w:cs="仿宋" w:hint="eastAsia"/>
            <w:lang w:eastAsia="zh-CN"/>
          </w:rPr>
          <w:t>(二)、射频同轴电缆组件项目目标</w:t>
        </w:r>
        <w:r>
          <w:tab/>
        </w:r>
        <w:r>
          <w:fldChar w:fldCharType="begin"/>
        </w:r>
        <w:r>
          <w:instrText xml:space="preserve"> PAGEREF _Toc9872 \h </w:instrText>
        </w:r>
        <w:r>
          <w:fldChar w:fldCharType="separate"/>
        </w:r>
        <w:r>
          <w:t>14</w:t>
        </w:r>
        <w:r>
          <w:fldChar w:fldCharType="end"/>
        </w:r>
      </w:hyperlink>
    </w:p>
    <w:p>
      <w:pPr>
        <w:pStyle w:val="TOC2"/>
        <w:tabs>
          <w:tab w:val="right" w:leader="dot" w:pos="8306"/>
        </w:tabs>
      </w:pPr>
      <w:hyperlink w:anchor="_Toc11074" w:history="1">
        <w:r>
          <w:rPr>
            <w:rFonts w:ascii="仿宋" w:eastAsia="仿宋" w:hAnsi="仿宋" w:cs="仿宋" w:hint="eastAsia"/>
            <w:lang w:eastAsia="zh-CN"/>
          </w:rPr>
          <w:t>(三)、射频同轴电缆组件项目提出的理由</w:t>
        </w:r>
        <w:r>
          <w:tab/>
        </w:r>
        <w:r>
          <w:fldChar w:fldCharType="begin"/>
        </w:r>
        <w:r>
          <w:instrText xml:space="preserve"> PAGEREF _Toc11074 \h </w:instrText>
        </w:r>
        <w:r>
          <w:fldChar w:fldCharType="separate"/>
        </w:r>
        <w:r>
          <w:t>15</w:t>
        </w:r>
        <w:r>
          <w:fldChar w:fldCharType="end"/>
        </w:r>
      </w:hyperlink>
    </w:p>
    <w:p>
      <w:pPr>
        <w:pStyle w:val="TOC2"/>
        <w:tabs>
          <w:tab w:val="right" w:leader="dot" w:pos="8306"/>
        </w:tabs>
      </w:pPr>
      <w:hyperlink w:anchor="_Toc10102" w:history="1">
        <w:r>
          <w:rPr>
            <w:rFonts w:ascii="仿宋" w:eastAsia="仿宋" w:hAnsi="仿宋" w:cs="仿宋" w:hint="eastAsia"/>
            <w:lang w:eastAsia="zh-CN"/>
          </w:rPr>
          <w:t>(四)、射频同轴电缆组件项目意义</w:t>
        </w:r>
        <w:r>
          <w:tab/>
        </w:r>
        <w:r>
          <w:fldChar w:fldCharType="begin"/>
        </w:r>
        <w:r>
          <w:instrText xml:space="preserve"> PAGEREF _Toc10102 \h </w:instrText>
        </w:r>
        <w:r>
          <w:fldChar w:fldCharType="separate"/>
        </w:r>
        <w:r>
          <w:t>16</w:t>
        </w:r>
        <w:r>
          <w:fldChar w:fldCharType="end"/>
        </w:r>
      </w:hyperlink>
    </w:p>
    <w:p>
      <w:pPr>
        <w:pStyle w:val="TOC2"/>
        <w:tabs>
          <w:tab w:val="right" w:leader="dot" w:pos="8306"/>
        </w:tabs>
      </w:pPr>
      <w:hyperlink w:anchor="_Toc8682" w:history="1">
        <w:r>
          <w:rPr>
            <w:rFonts w:ascii="仿宋" w:eastAsia="仿宋" w:hAnsi="仿宋" w:cs="仿宋" w:hint="eastAsia"/>
            <w:lang w:eastAsia="zh-CN"/>
          </w:rPr>
          <w:t>(五)、射频同轴电缆组件项目背景</w:t>
        </w:r>
        <w:r>
          <w:tab/>
        </w:r>
        <w:r>
          <w:fldChar w:fldCharType="begin"/>
        </w:r>
        <w:r>
          <w:instrText xml:space="preserve"> PAGEREF _Toc8682 \h </w:instrText>
        </w:r>
        <w:r>
          <w:fldChar w:fldCharType="separate"/>
        </w:r>
        <w:r>
          <w:t>17</w:t>
        </w:r>
        <w:r>
          <w:fldChar w:fldCharType="end"/>
        </w:r>
      </w:hyperlink>
    </w:p>
    <w:p>
      <w:pPr>
        <w:pStyle w:val="TOC1"/>
        <w:tabs>
          <w:tab w:val="right" w:leader="dot" w:pos="8306"/>
        </w:tabs>
      </w:pPr>
      <w:hyperlink w:anchor="_Toc31632" w:history="1">
        <w:r>
          <w:rPr>
            <w:rFonts w:ascii="仿宋" w:eastAsia="仿宋" w:hAnsi="仿宋" w:cs="仿宋" w:hint="eastAsia"/>
            <w:lang w:eastAsia="zh-CN"/>
          </w:rPr>
          <w:t>五、射频同轴电缆组件项目危机管理</w:t>
        </w:r>
        <w:r>
          <w:tab/>
        </w:r>
        <w:r>
          <w:fldChar w:fldCharType="begin"/>
        </w:r>
        <w:r>
          <w:instrText xml:space="preserve"> PAGEREF _Toc31632 \h </w:instrText>
        </w:r>
        <w:r>
          <w:fldChar w:fldCharType="separate"/>
        </w:r>
        <w:r>
          <w:t>18</w:t>
        </w:r>
        <w:r>
          <w:fldChar w:fldCharType="end"/>
        </w:r>
      </w:hyperlink>
    </w:p>
    <w:p>
      <w:pPr>
        <w:pStyle w:val="TOC2"/>
        <w:tabs>
          <w:tab w:val="right" w:leader="dot" w:pos="8306"/>
        </w:tabs>
      </w:pPr>
      <w:hyperlink w:anchor="_Toc4365" w:history="1">
        <w:r>
          <w:rPr>
            <w:rFonts w:ascii="仿宋" w:eastAsia="仿宋" w:hAnsi="仿宋" w:cs="仿宋" w:hint="eastAsia"/>
            <w:lang w:eastAsia="zh-CN"/>
          </w:rPr>
          <w:t>(一)、危机预警与识别</w:t>
        </w:r>
        <w:r>
          <w:tab/>
        </w:r>
        <w:r>
          <w:fldChar w:fldCharType="begin"/>
        </w:r>
        <w:r>
          <w:instrText xml:space="preserve"> PAGEREF _Toc4365 \h </w:instrText>
        </w:r>
        <w:r>
          <w:fldChar w:fldCharType="separate"/>
        </w:r>
        <w:r>
          <w:t>18</w:t>
        </w:r>
        <w:r>
          <w:fldChar w:fldCharType="end"/>
        </w:r>
      </w:hyperlink>
    </w:p>
    <w:p>
      <w:pPr>
        <w:pStyle w:val="TOC2"/>
        <w:tabs>
          <w:tab w:val="right" w:leader="dot" w:pos="8306"/>
        </w:tabs>
      </w:pPr>
      <w:hyperlink w:anchor="_Toc12538" w:history="1">
        <w:r>
          <w:rPr>
            <w:rFonts w:ascii="仿宋" w:eastAsia="仿宋" w:hAnsi="仿宋" w:cs="仿宋" w:hint="eastAsia"/>
            <w:lang w:eastAsia="zh-CN"/>
          </w:rPr>
          <w:t>(二)、危机应对与恢复</w:t>
        </w:r>
        <w:r>
          <w:tab/>
        </w:r>
        <w:r>
          <w:fldChar w:fldCharType="begin"/>
        </w:r>
        <w:r>
          <w:instrText xml:space="preserve"> PAGEREF _Toc12538 \h </w:instrText>
        </w:r>
        <w:r>
          <w:fldChar w:fldCharType="separate"/>
        </w:r>
        <w:r>
          <w:t>19</w:t>
        </w:r>
        <w:r>
          <w:fldChar w:fldCharType="end"/>
        </w:r>
      </w:hyperlink>
    </w:p>
    <w:p>
      <w:pPr>
        <w:pStyle w:val="TOC1"/>
        <w:tabs>
          <w:tab w:val="right" w:leader="dot" w:pos="8306"/>
        </w:tabs>
      </w:pPr>
      <w:hyperlink w:anchor="_Toc6387" w:history="1">
        <w:r>
          <w:rPr>
            <w:rFonts w:ascii="仿宋" w:eastAsia="仿宋" w:hAnsi="仿宋" w:cs="仿宋" w:hint="eastAsia"/>
            <w:lang w:eastAsia="zh-CN"/>
          </w:rPr>
          <w:t>六、射频同轴电缆组件项目建设单位说明</w:t>
        </w:r>
        <w:r>
          <w:tab/>
        </w:r>
        <w:r>
          <w:fldChar w:fldCharType="begin"/>
        </w:r>
        <w:r>
          <w:instrText xml:space="preserve"> PAGEREF _Toc6387 \h </w:instrText>
        </w:r>
        <w:r>
          <w:fldChar w:fldCharType="separate"/>
        </w:r>
        <w:r>
          <w:t>21</w:t>
        </w:r>
        <w:r>
          <w:fldChar w:fldCharType="end"/>
        </w:r>
      </w:hyperlink>
    </w:p>
    <w:p>
      <w:pPr>
        <w:pStyle w:val="TOC2"/>
        <w:tabs>
          <w:tab w:val="right" w:leader="dot" w:pos="8306"/>
        </w:tabs>
      </w:pPr>
      <w:hyperlink w:anchor="_Toc3834" w:history="1">
        <w:r>
          <w:rPr>
            <w:rFonts w:ascii="仿宋" w:eastAsia="仿宋" w:hAnsi="仿宋" w:cs="仿宋" w:hint="eastAsia"/>
            <w:lang w:eastAsia="zh-CN"/>
          </w:rPr>
          <w:t>(一)、射频同轴电缆组件项目承办单位基本情况</w:t>
        </w:r>
        <w:r>
          <w:tab/>
        </w:r>
        <w:r>
          <w:fldChar w:fldCharType="begin"/>
        </w:r>
        <w:r>
          <w:instrText xml:space="preserve"> PAGEREF _Toc3834 \h </w:instrText>
        </w:r>
        <w:r>
          <w:fldChar w:fldCharType="separate"/>
        </w:r>
        <w:r>
          <w:t>21</w:t>
        </w:r>
        <w:r>
          <w:fldChar w:fldCharType="end"/>
        </w:r>
      </w:hyperlink>
    </w:p>
    <w:p>
      <w:pPr>
        <w:pStyle w:val="TOC2"/>
        <w:tabs>
          <w:tab w:val="right" w:leader="dot" w:pos="8306"/>
        </w:tabs>
      </w:pPr>
      <w:hyperlink w:anchor="_Toc21376" w:history="1">
        <w:r>
          <w:rPr>
            <w:rFonts w:ascii="仿宋" w:eastAsia="仿宋" w:hAnsi="仿宋" w:cs="仿宋" w:hint="eastAsia"/>
            <w:lang w:eastAsia="zh-CN"/>
          </w:rPr>
          <w:t>(二)、公司经济效益分析</w:t>
        </w:r>
        <w:r>
          <w:tab/>
        </w:r>
        <w:r>
          <w:fldChar w:fldCharType="begin"/>
        </w:r>
        <w:r>
          <w:instrText xml:space="preserve"> PAGEREF _Toc21376 \h </w:instrText>
        </w:r>
        <w:r>
          <w:fldChar w:fldCharType="separate"/>
        </w:r>
        <w:r>
          <w:t>21</w:t>
        </w:r>
        <w:r>
          <w:fldChar w:fldCharType="end"/>
        </w:r>
      </w:hyperlink>
    </w:p>
    <w:p>
      <w:pPr>
        <w:pStyle w:val="TOC1"/>
        <w:tabs>
          <w:tab w:val="right" w:leader="dot" w:pos="8306"/>
        </w:tabs>
      </w:pPr>
      <w:hyperlink w:anchor="_Toc16586" w:history="1">
        <w:r>
          <w:rPr>
            <w:rFonts w:ascii="仿宋" w:eastAsia="仿宋" w:hAnsi="仿宋" w:cs="仿宋" w:hint="eastAsia"/>
            <w:lang w:eastAsia="zh-CN"/>
          </w:rPr>
          <w:t>七、射频同轴电缆组件项目创新与研发</w:t>
        </w:r>
        <w:r>
          <w:tab/>
        </w:r>
        <w:r>
          <w:fldChar w:fldCharType="begin"/>
        </w:r>
        <w:r>
          <w:instrText xml:space="preserve"> PAGEREF _Toc16586 \h </w:instrText>
        </w:r>
        <w:r>
          <w:fldChar w:fldCharType="separate"/>
        </w:r>
        <w:r>
          <w:t>22</w:t>
        </w:r>
        <w:r>
          <w:fldChar w:fldCharType="end"/>
        </w:r>
      </w:hyperlink>
    </w:p>
    <w:p>
      <w:pPr>
        <w:pStyle w:val="TOC2"/>
        <w:tabs>
          <w:tab w:val="right" w:leader="dot" w:pos="8306"/>
        </w:tabs>
      </w:pPr>
      <w:hyperlink w:anchor="_Toc31816" w:history="1">
        <w:r>
          <w:rPr>
            <w:rFonts w:ascii="仿宋" w:eastAsia="仿宋" w:hAnsi="仿宋" w:cs="仿宋" w:hint="eastAsia"/>
            <w:lang w:eastAsia="zh-CN"/>
          </w:rPr>
          <w:t>(一)、创新策略与方向</w:t>
        </w:r>
        <w:r>
          <w:tab/>
        </w:r>
        <w:r>
          <w:fldChar w:fldCharType="begin"/>
        </w:r>
        <w:r>
          <w:instrText xml:space="preserve"> PAGEREF _Toc31816 \h </w:instrText>
        </w:r>
        <w:r>
          <w:fldChar w:fldCharType="separate"/>
        </w:r>
        <w:r>
          <w:t>22</w:t>
        </w:r>
        <w:r>
          <w:fldChar w:fldCharType="end"/>
        </w:r>
      </w:hyperlink>
    </w:p>
    <w:p>
      <w:pPr>
        <w:pStyle w:val="TOC2"/>
        <w:tabs>
          <w:tab w:val="right" w:leader="dot" w:pos="8306"/>
        </w:tabs>
      </w:pPr>
      <w:hyperlink w:anchor="_Toc25579" w:history="1">
        <w:r>
          <w:rPr>
            <w:rFonts w:ascii="仿宋" w:eastAsia="仿宋" w:hAnsi="仿宋" w:cs="仿宋" w:hint="eastAsia"/>
            <w:lang w:eastAsia="zh-CN"/>
          </w:rPr>
          <w:t>(二)、研发规划与投入</w:t>
        </w:r>
        <w:r>
          <w:tab/>
        </w:r>
        <w:r>
          <w:fldChar w:fldCharType="begin"/>
        </w:r>
        <w:r>
          <w:instrText xml:space="preserve"> PAGEREF _Toc25579 \h </w:instrText>
        </w:r>
        <w:r>
          <w:fldChar w:fldCharType="separate"/>
        </w:r>
        <w:r>
          <w:t>24</w:t>
        </w:r>
        <w:r>
          <w:fldChar w:fldCharType="end"/>
        </w:r>
      </w:hyperlink>
    </w:p>
    <w:p>
      <w:pPr>
        <w:pStyle w:val="TOC1"/>
        <w:tabs>
          <w:tab w:val="right" w:leader="dot" w:pos="8306"/>
        </w:tabs>
      </w:pPr>
      <w:hyperlink w:anchor="_Toc12824" w:history="1">
        <w:r>
          <w:rPr>
            <w:rFonts w:ascii="仿宋" w:eastAsia="仿宋" w:hAnsi="仿宋" w:cs="仿宋" w:hint="eastAsia"/>
            <w:lang w:eastAsia="zh-CN"/>
          </w:rPr>
          <w:t>八、射频同轴电缆组件项目人力资源管理</w:t>
        </w:r>
        <w:r>
          <w:tab/>
        </w:r>
        <w:r>
          <w:fldChar w:fldCharType="begin"/>
        </w:r>
        <w:r>
          <w:instrText xml:space="preserve"> PAGEREF _Toc12824 \h </w:instrText>
        </w:r>
        <w:r>
          <w:fldChar w:fldCharType="separate"/>
        </w:r>
        <w:r>
          <w:t>26</w:t>
        </w:r>
        <w:r>
          <w:fldChar w:fldCharType="end"/>
        </w:r>
      </w:hyperlink>
    </w:p>
    <w:p>
      <w:pPr>
        <w:pStyle w:val="TOC2"/>
        <w:tabs>
          <w:tab w:val="right" w:leader="dot" w:pos="8306"/>
        </w:tabs>
      </w:pPr>
      <w:hyperlink w:anchor="_Toc32257" w:history="1">
        <w:r>
          <w:rPr>
            <w:rFonts w:ascii="仿宋" w:eastAsia="仿宋" w:hAnsi="仿宋" w:cs="仿宋" w:hint="eastAsia"/>
            <w:lang w:eastAsia="zh-CN"/>
          </w:rPr>
          <w:t>(一)、建立健全的预算管理制度</w:t>
        </w:r>
        <w:r>
          <w:tab/>
        </w:r>
        <w:r>
          <w:fldChar w:fldCharType="begin"/>
        </w:r>
        <w:r>
          <w:instrText xml:space="preserve"> PAGEREF _Toc32257 \h </w:instrText>
        </w:r>
        <w:r>
          <w:fldChar w:fldCharType="separate"/>
        </w:r>
        <w:r>
          <w:t>26</w:t>
        </w:r>
        <w:r>
          <w:fldChar w:fldCharType="end"/>
        </w:r>
      </w:hyperlink>
    </w:p>
    <w:p>
      <w:pPr>
        <w:pStyle w:val="TOC2"/>
        <w:tabs>
          <w:tab w:val="right" w:leader="dot" w:pos="8306"/>
        </w:tabs>
      </w:pPr>
      <w:hyperlink w:anchor="_Toc26088" w:history="1">
        <w:r>
          <w:rPr>
            <w:rFonts w:ascii="仿宋" w:eastAsia="仿宋" w:hAnsi="仿宋" w:cs="仿宋" w:hint="eastAsia"/>
            <w:lang w:eastAsia="zh-CN"/>
          </w:rPr>
          <w:t>(二)、加强资金流动监控</w:t>
        </w:r>
        <w:r>
          <w:tab/>
        </w:r>
        <w:r>
          <w:fldChar w:fldCharType="begin"/>
        </w:r>
        <w:r>
          <w:instrText xml:space="preserve"> PAGEREF _Toc26088 \h </w:instrText>
        </w:r>
        <w:r>
          <w:fldChar w:fldCharType="separate"/>
        </w:r>
        <w:r>
          <w:t>27</w:t>
        </w:r>
        <w:r>
          <w:fldChar w:fldCharType="end"/>
        </w:r>
      </w:hyperlink>
    </w:p>
    <w:p>
      <w:pPr>
        <w:pStyle w:val="TOC2"/>
        <w:tabs>
          <w:tab w:val="right" w:leader="dot" w:pos="8306"/>
        </w:tabs>
      </w:pPr>
      <w:hyperlink w:anchor="_Toc15996" w:history="1">
        <w:r>
          <w:rPr>
            <w:rFonts w:ascii="仿宋" w:eastAsia="仿宋" w:hAnsi="仿宋" w:cs="仿宋" w:hint="eastAsia"/>
            <w:lang w:eastAsia="zh-CN"/>
          </w:rPr>
          <w:t>(三)、制定完善的风险控制机制</w:t>
        </w:r>
        <w:r>
          <w:tab/>
        </w:r>
        <w:r>
          <w:fldChar w:fldCharType="begin"/>
        </w:r>
        <w:r>
          <w:instrText xml:space="preserve"> PAGEREF _Toc15996 \h </w:instrText>
        </w:r>
        <w:r>
          <w:fldChar w:fldCharType="separate"/>
        </w:r>
        <w:r>
          <w:t>29</w:t>
        </w:r>
        <w:r>
          <w:fldChar w:fldCharType="end"/>
        </w:r>
      </w:hyperlink>
    </w:p>
    <w:p>
      <w:pPr>
        <w:pStyle w:val="TOC2"/>
        <w:tabs>
          <w:tab w:val="right" w:leader="dot" w:pos="8306"/>
        </w:tabs>
      </w:pPr>
      <w:hyperlink w:anchor="_Toc27227" w:history="1">
        <w:r>
          <w:rPr>
            <w:rFonts w:ascii="仿宋" w:eastAsia="仿宋" w:hAnsi="仿宋" w:cs="仿宋" w:hint="eastAsia"/>
            <w:lang w:eastAsia="zh-CN"/>
          </w:rPr>
          <w:t>(四)、优化成本管理</w:t>
        </w:r>
        <w:r>
          <w:tab/>
        </w:r>
        <w:r>
          <w:fldChar w:fldCharType="begin"/>
        </w:r>
        <w:r>
          <w:instrText xml:space="preserve"> PAGEREF _Toc27227 \h </w:instrText>
        </w:r>
        <w:r>
          <w:fldChar w:fldCharType="separate"/>
        </w:r>
        <w:r>
          <w:t>30</w:t>
        </w:r>
        <w:r>
          <w:fldChar w:fldCharType="end"/>
        </w:r>
      </w:hyperlink>
    </w:p>
    <w:p>
      <w:pPr>
        <w:pStyle w:val="TOC1"/>
        <w:tabs>
          <w:tab w:val="right" w:leader="dot" w:pos="8306"/>
        </w:tabs>
      </w:pPr>
      <w:hyperlink w:anchor="_Toc21146" w:history="1">
        <w:r>
          <w:rPr>
            <w:rFonts w:ascii="仿宋" w:eastAsia="仿宋" w:hAnsi="仿宋" w:cs="仿宋" w:hint="eastAsia"/>
            <w:lang w:eastAsia="zh-CN"/>
          </w:rPr>
          <w:t>九、射频同轴电缆组件项目投资规划</w:t>
        </w:r>
        <w:r>
          <w:tab/>
        </w:r>
        <w:r>
          <w:fldChar w:fldCharType="begin"/>
        </w:r>
        <w:r>
          <w:instrText xml:space="preserve"> PAGEREF _Toc21146 \h </w:instrText>
        </w:r>
        <w:r>
          <w:fldChar w:fldCharType="separate"/>
        </w:r>
        <w:r>
          <w:t>31</w:t>
        </w:r>
        <w:r>
          <w:fldChar w:fldCharType="end"/>
        </w:r>
      </w:hyperlink>
    </w:p>
    <w:p>
      <w:pPr>
        <w:pStyle w:val="TOC2"/>
        <w:tabs>
          <w:tab w:val="right" w:leader="dot" w:pos="8306"/>
        </w:tabs>
      </w:pPr>
      <w:hyperlink w:anchor="_Toc28724" w:history="1">
        <w:r>
          <w:rPr>
            <w:rFonts w:ascii="仿宋" w:eastAsia="仿宋" w:hAnsi="仿宋" w:cs="仿宋" w:hint="eastAsia"/>
            <w:lang w:eastAsia="zh-CN"/>
          </w:rPr>
          <w:t>(一)、射频同轴电缆组件项目总投资估算</w:t>
        </w:r>
        <w:r>
          <w:tab/>
        </w:r>
        <w:r>
          <w:fldChar w:fldCharType="begin"/>
        </w:r>
        <w:r>
          <w:instrText xml:space="preserve"> PAGEREF _Toc28724 \h </w:instrText>
        </w:r>
        <w:r>
          <w:fldChar w:fldCharType="separate"/>
        </w:r>
        <w:r>
          <w:t>31</w:t>
        </w:r>
        <w:r>
          <w:fldChar w:fldCharType="end"/>
        </w:r>
      </w:hyperlink>
    </w:p>
    <w:p>
      <w:pPr>
        <w:pStyle w:val="TOC2"/>
        <w:tabs>
          <w:tab w:val="right" w:leader="dot" w:pos="8306"/>
        </w:tabs>
      </w:pPr>
      <w:hyperlink w:anchor="_Toc1684" w:history="1">
        <w:r>
          <w:rPr>
            <w:rFonts w:ascii="仿宋" w:eastAsia="仿宋" w:hAnsi="仿宋" w:cs="仿宋" w:hint="eastAsia"/>
            <w:lang w:eastAsia="zh-CN"/>
          </w:rPr>
          <w:t>(二)、资金筹措</w:t>
        </w:r>
        <w:r>
          <w:tab/>
        </w:r>
        <w:r>
          <w:fldChar w:fldCharType="begin"/>
        </w:r>
        <w:r>
          <w:instrText xml:space="preserve"> PAGEREF _Toc1684 \h </w:instrText>
        </w:r>
        <w:r>
          <w:fldChar w:fldCharType="separate"/>
        </w:r>
        <w:r>
          <w:t>33</w:t>
        </w:r>
        <w:r>
          <w:fldChar w:fldCharType="end"/>
        </w:r>
      </w:hyperlink>
    </w:p>
    <w:p>
      <w:pPr>
        <w:pStyle w:val="TOC1"/>
        <w:tabs>
          <w:tab w:val="right" w:leader="dot" w:pos="8306"/>
        </w:tabs>
      </w:pPr>
      <w:hyperlink w:anchor="_Toc24417" w:history="1">
        <w:r>
          <w:rPr>
            <w:rFonts w:ascii="仿宋" w:eastAsia="仿宋" w:hAnsi="仿宋" w:cs="仿宋" w:hint="eastAsia"/>
            <w:lang w:eastAsia="zh-CN"/>
          </w:rPr>
          <w:t>十、射频同轴电缆组件项目风险管理</w:t>
        </w:r>
        <w:r>
          <w:tab/>
        </w:r>
        <w:r>
          <w:fldChar w:fldCharType="begin"/>
        </w:r>
        <w:r>
          <w:instrText xml:space="preserve"> PAGEREF _Toc24417 \h </w:instrText>
        </w:r>
        <w:r>
          <w:fldChar w:fldCharType="separate"/>
        </w:r>
        <w:r>
          <w:t>33</w:t>
        </w:r>
        <w:r>
          <w:fldChar w:fldCharType="end"/>
        </w:r>
      </w:hyperlink>
    </w:p>
    <w:p>
      <w:pPr>
        <w:pStyle w:val="TOC2"/>
        <w:tabs>
          <w:tab w:val="right" w:leader="dot" w:pos="8306"/>
        </w:tabs>
      </w:pPr>
      <w:hyperlink w:anchor="_Toc1249" w:history="1">
        <w:r>
          <w:rPr>
            <w:rFonts w:ascii="仿宋" w:eastAsia="仿宋" w:hAnsi="仿宋" w:cs="仿宋" w:hint="eastAsia"/>
            <w:lang w:eastAsia="zh-CN"/>
          </w:rPr>
          <w:t>(一)、风险识别与评估</w:t>
        </w:r>
        <w:r>
          <w:tab/>
        </w:r>
        <w:r>
          <w:fldChar w:fldCharType="begin"/>
        </w:r>
        <w:r>
          <w:instrText xml:space="preserve"> PAGEREF _Toc1249 \h </w:instrText>
        </w:r>
        <w:r>
          <w:fldChar w:fldCharType="separate"/>
        </w:r>
        <w:r>
          <w:t>33</w:t>
        </w:r>
        <w:r>
          <w:fldChar w:fldCharType="end"/>
        </w:r>
      </w:hyperlink>
    </w:p>
    <w:p>
      <w:pPr>
        <w:pStyle w:val="TOC2"/>
        <w:tabs>
          <w:tab w:val="right" w:leader="dot" w:pos="8306"/>
        </w:tabs>
      </w:pPr>
      <w:hyperlink w:anchor="_Toc14744" w:history="1">
        <w:r>
          <w:rPr>
            <w:rFonts w:ascii="仿宋" w:eastAsia="仿宋" w:hAnsi="仿宋" w:cs="仿宋" w:hint="eastAsia"/>
            <w:lang w:eastAsia="zh-CN"/>
          </w:rPr>
          <w:t>(二)、风险应对策略</w:t>
        </w:r>
        <w:r>
          <w:tab/>
        </w:r>
        <w:r>
          <w:fldChar w:fldCharType="begin"/>
        </w:r>
        <w:r>
          <w:instrText xml:space="preserve"> PAGEREF _Toc14744 \h </w:instrText>
        </w:r>
        <w:r>
          <w:fldChar w:fldCharType="separate"/>
        </w:r>
        <w:r>
          <w:t>35</w:t>
        </w:r>
        <w:r>
          <w:fldChar w:fldCharType="end"/>
        </w:r>
      </w:hyperlink>
    </w:p>
    <w:p>
      <w:pPr>
        <w:pStyle w:val="TOC2"/>
        <w:tabs>
          <w:tab w:val="right" w:leader="dot" w:pos="8306"/>
        </w:tabs>
      </w:pPr>
      <w:hyperlink w:anchor="_Toc19712" w:history="1">
        <w:r>
          <w:rPr>
            <w:rFonts w:ascii="仿宋" w:eastAsia="仿宋" w:hAnsi="仿宋" w:cs="仿宋" w:hint="eastAsia"/>
            <w:lang w:eastAsia="zh-CN"/>
          </w:rPr>
          <w:t>(三)、风险监控与控制</w:t>
        </w:r>
        <w:r>
          <w:tab/>
        </w:r>
        <w:r>
          <w:fldChar w:fldCharType="begin"/>
        </w:r>
        <w:r>
          <w:instrText xml:space="preserve"> PAGEREF _Toc19712 \h </w:instrText>
        </w:r>
        <w:r>
          <w:fldChar w:fldCharType="separate"/>
        </w:r>
        <w:r>
          <w:t>36</w:t>
        </w:r>
        <w:r>
          <w:fldChar w:fldCharType="end"/>
        </w:r>
      </w:hyperlink>
    </w:p>
    <w:p>
      <w:pPr>
        <w:pStyle w:val="TOC1"/>
        <w:tabs>
          <w:tab w:val="right" w:leader="dot" w:pos="8306"/>
        </w:tabs>
      </w:pPr>
      <w:hyperlink w:anchor="_Toc23187" w:history="1">
        <w:r>
          <w:rPr>
            <w:rFonts w:ascii="仿宋" w:eastAsia="仿宋" w:hAnsi="仿宋" w:cs="仿宋" w:hint="eastAsia"/>
            <w:lang w:eastAsia="zh-CN"/>
          </w:rPr>
          <w:t>十一、射频同轴电缆组件项目计划安排</w:t>
        </w:r>
        <w:r>
          <w:tab/>
        </w:r>
        <w:r>
          <w:fldChar w:fldCharType="begin"/>
        </w:r>
        <w:r>
          <w:instrText xml:space="preserve"> PAGEREF _Toc23187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9" w:history="1">
        <w:r>
          <w:rPr>
            <w:rFonts w:ascii="仿宋" w:eastAsia="仿宋" w:hAnsi="仿宋" w:cs="仿宋" w:hint="eastAsia"/>
            <w:lang w:eastAsia="zh-CN"/>
          </w:rPr>
          <w:t>(一)、建设周期</w:t>
        </w:r>
        <w:r>
          <w:tab/>
        </w:r>
        <w:r>
          <w:fldChar w:fldCharType="begin"/>
        </w:r>
        <w:r>
          <w:instrText xml:space="preserve"> PAGEREF _Toc1319 \h </w:instrText>
        </w:r>
        <w:r>
          <w:fldChar w:fldCharType="separate"/>
        </w:r>
        <w:r>
          <w:t>37</w:t>
        </w:r>
        <w:r>
          <w:fldChar w:fldCharType="end"/>
        </w:r>
      </w:hyperlink>
    </w:p>
    <w:p>
      <w:pPr>
        <w:pStyle w:val="TOC2"/>
        <w:tabs>
          <w:tab w:val="right" w:leader="dot" w:pos="8306"/>
        </w:tabs>
      </w:pPr>
      <w:hyperlink w:anchor="_Toc19309" w:history="1">
        <w:r>
          <w:rPr>
            <w:rFonts w:ascii="仿宋" w:eastAsia="仿宋" w:hAnsi="仿宋" w:cs="仿宋" w:hint="eastAsia"/>
            <w:lang w:eastAsia="zh-CN"/>
          </w:rPr>
          <w:t>(二)、建设进度</w:t>
        </w:r>
        <w:r>
          <w:tab/>
        </w:r>
        <w:r>
          <w:fldChar w:fldCharType="begin"/>
        </w:r>
        <w:r>
          <w:instrText xml:space="preserve"> PAGEREF _Toc19309 \h </w:instrText>
        </w:r>
        <w:r>
          <w:fldChar w:fldCharType="separate"/>
        </w:r>
        <w:r>
          <w:t>38</w:t>
        </w:r>
        <w:r>
          <w:fldChar w:fldCharType="end"/>
        </w:r>
      </w:hyperlink>
    </w:p>
    <w:p>
      <w:pPr>
        <w:pStyle w:val="TOC2"/>
        <w:tabs>
          <w:tab w:val="right" w:leader="dot" w:pos="8306"/>
        </w:tabs>
      </w:pPr>
      <w:hyperlink w:anchor="_Toc9925" w:history="1">
        <w:r>
          <w:rPr>
            <w:rFonts w:ascii="仿宋" w:eastAsia="仿宋" w:hAnsi="仿宋" w:cs="仿宋" w:hint="eastAsia"/>
            <w:lang w:eastAsia="zh-CN"/>
          </w:rPr>
          <w:t>(三)、进度安排注意事项</w:t>
        </w:r>
        <w:r>
          <w:tab/>
        </w:r>
        <w:r>
          <w:fldChar w:fldCharType="begin"/>
        </w:r>
        <w:r>
          <w:instrText xml:space="preserve"> PAGEREF _Toc9925 \h </w:instrText>
        </w:r>
        <w:r>
          <w:fldChar w:fldCharType="separate"/>
        </w:r>
        <w:r>
          <w:t>39</w:t>
        </w:r>
        <w:r>
          <w:fldChar w:fldCharType="end"/>
        </w:r>
      </w:hyperlink>
    </w:p>
    <w:p>
      <w:pPr>
        <w:pStyle w:val="TOC2"/>
        <w:tabs>
          <w:tab w:val="right" w:leader="dot" w:pos="8306"/>
        </w:tabs>
      </w:pPr>
      <w:hyperlink w:anchor="_Toc18867" w:history="1">
        <w:r>
          <w:rPr>
            <w:rFonts w:ascii="仿宋" w:eastAsia="仿宋" w:hAnsi="仿宋" w:cs="仿宋" w:hint="eastAsia"/>
            <w:lang w:eastAsia="zh-CN"/>
          </w:rPr>
          <w:t>(四)、人力资源配置</w:t>
        </w:r>
        <w:r>
          <w:tab/>
        </w:r>
        <w:r>
          <w:fldChar w:fldCharType="begin"/>
        </w:r>
        <w:r>
          <w:instrText xml:space="preserve"> PAGEREF _Toc18867 \h </w:instrText>
        </w:r>
        <w:r>
          <w:fldChar w:fldCharType="separate"/>
        </w:r>
        <w:r>
          <w:t>41</w:t>
        </w:r>
        <w:r>
          <w:fldChar w:fldCharType="end"/>
        </w:r>
      </w:hyperlink>
    </w:p>
    <w:p>
      <w:pPr>
        <w:pStyle w:val="TOC1"/>
        <w:tabs>
          <w:tab w:val="right" w:leader="dot" w:pos="8306"/>
        </w:tabs>
      </w:pPr>
      <w:hyperlink w:anchor="_Toc17338" w:history="1">
        <w:r>
          <w:rPr>
            <w:rFonts w:ascii="仿宋" w:eastAsia="仿宋" w:hAnsi="仿宋" w:cs="仿宋" w:hint="eastAsia"/>
            <w:lang w:eastAsia="zh-CN"/>
          </w:rPr>
          <w:t>十二、射频同轴电缆组件项目社会影响</w:t>
        </w:r>
        <w:r>
          <w:tab/>
        </w:r>
        <w:r>
          <w:fldChar w:fldCharType="begin"/>
        </w:r>
        <w:r>
          <w:instrText xml:space="preserve"> PAGEREF _Toc17338 \h </w:instrText>
        </w:r>
        <w:r>
          <w:fldChar w:fldCharType="separate"/>
        </w:r>
        <w:r>
          <w:t>42</w:t>
        </w:r>
        <w:r>
          <w:fldChar w:fldCharType="end"/>
        </w:r>
      </w:hyperlink>
    </w:p>
    <w:p>
      <w:pPr>
        <w:pStyle w:val="TOC2"/>
        <w:tabs>
          <w:tab w:val="right" w:leader="dot" w:pos="8306"/>
        </w:tabs>
      </w:pPr>
      <w:hyperlink w:anchor="_Toc26654" w:history="1">
        <w:r>
          <w:rPr>
            <w:rFonts w:ascii="仿宋" w:eastAsia="仿宋" w:hAnsi="仿宋" w:cs="仿宋" w:hint="eastAsia"/>
            <w:lang w:eastAsia="zh-CN"/>
          </w:rPr>
          <w:t>(一)、社会责任与义务</w:t>
        </w:r>
        <w:r>
          <w:tab/>
        </w:r>
        <w:r>
          <w:fldChar w:fldCharType="begin"/>
        </w:r>
        <w:r>
          <w:instrText xml:space="preserve"> PAGEREF _Toc26654 \h </w:instrText>
        </w:r>
        <w:r>
          <w:fldChar w:fldCharType="separate"/>
        </w:r>
        <w:r>
          <w:t>42</w:t>
        </w:r>
        <w:r>
          <w:fldChar w:fldCharType="end"/>
        </w:r>
      </w:hyperlink>
    </w:p>
    <w:p>
      <w:pPr>
        <w:pStyle w:val="TOC2"/>
        <w:tabs>
          <w:tab w:val="right" w:leader="dot" w:pos="8306"/>
        </w:tabs>
      </w:pPr>
      <w:hyperlink w:anchor="_Toc21172" w:history="1">
        <w:r>
          <w:rPr>
            <w:rFonts w:ascii="仿宋" w:eastAsia="仿宋" w:hAnsi="仿宋" w:cs="仿宋" w:hint="eastAsia"/>
            <w:lang w:eastAsia="zh-CN"/>
          </w:rPr>
          <w:t>(二)、社会参与与沟通</w:t>
        </w:r>
        <w:r>
          <w:tab/>
        </w:r>
        <w:r>
          <w:fldChar w:fldCharType="begin"/>
        </w:r>
        <w:r>
          <w:instrText xml:space="preserve"> PAGEREF _Toc21172 \h </w:instrText>
        </w:r>
        <w:r>
          <w:fldChar w:fldCharType="separate"/>
        </w:r>
        <w:r>
          <w:t>42</w:t>
        </w:r>
        <w:r>
          <w:fldChar w:fldCharType="end"/>
        </w:r>
      </w:hyperlink>
    </w:p>
    <w:p>
      <w:pPr>
        <w:pStyle w:val="TOC1"/>
        <w:tabs>
          <w:tab w:val="right" w:leader="dot" w:pos="8306"/>
        </w:tabs>
      </w:pPr>
      <w:hyperlink w:anchor="_Toc7709" w:history="1">
        <w:r>
          <w:rPr>
            <w:rFonts w:ascii="仿宋" w:eastAsia="仿宋" w:hAnsi="仿宋" w:cs="仿宋" w:hint="eastAsia"/>
            <w:lang w:eastAsia="zh-CN"/>
          </w:rPr>
          <w:t>十三、风险识别与分类</w:t>
        </w:r>
        <w:r>
          <w:tab/>
        </w:r>
        <w:r>
          <w:fldChar w:fldCharType="begin"/>
        </w:r>
        <w:r>
          <w:instrText xml:space="preserve"> PAGEREF _Toc7709 \h </w:instrText>
        </w:r>
        <w:r>
          <w:fldChar w:fldCharType="separate"/>
        </w:r>
        <w:r>
          <w:t>43</w:t>
        </w:r>
        <w:r>
          <w:fldChar w:fldCharType="end"/>
        </w:r>
      </w:hyperlink>
    </w:p>
    <w:p>
      <w:pPr>
        <w:pStyle w:val="TOC2"/>
        <w:tabs>
          <w:tab w:val="right" w:leader="dot" w:pos="8306"/>
        </w:tabs>
      </w:pPr>
      <w:hyperlink w:anchor="_Toc8981" w:history="1">
        <w:r>
          <w:rPr>
            <w:rFonts w:ascii="仿宋" w:eastAsia="仿宋" w:hAnsi="仿宋" w:cs="仿宋" w:hint="eastAsia"/>
            <w:lang w:eastAsia="zh-CN"/>
          </w:rPr>
          <w:t>(一)、风险识别</w:t>
        </w:r>
        <w:r>
          <w:tab/>
        </w:r>
        <w:r>
          <w:fldChar w:fldCharType="begin"/>
        </w:r>
        <w:r>
          <w:instrText xml:space="preserve"> PAGEREF _Toc8981 \h </w:instrText>
        </w:r>
        <w:r>
          <w:fldChar w:fldCharType="separate"/>
        </w:r>
        <w:r>
          <w:t>43</w:t>
        </w:r>
        <w:r>
          <w:fldChar w:fldCharType="end"/>
        </w:r>
      </w:hyperlink>
    </w:p>
    <w:p>
      <w:pPr>
        <w:pStyle w:val="TOC2"/>
        <w:tabs>
          <w:tab w:val="right" w:leader="dot" w:pos="8306"/>
        </w:tabs>
      </w:pPr>
      <w:hyperlink w:anchor="_Toc1162" w:history="1">
        <w:r>
          <w:rPr>
            <w:rFonts w:ascii="仿宋" w:eastAsia="仿宋" w:hAnsi="仿宋" w:cs="仿宋" w:hint="eastAsia"/>
            <w:lang w:eastAsia="zh-CN"/>
          </w:rPr>
          <w:t>(二)、风险分类</w:t>
        </w:r>
        <w:r>
          <w:tab/>
        </w:r>
        <w:r>
          <w:fldChar w:fldCharType="begin"/>
        </w:r>
        <w:r>
          <w:instrText xml:space="preserve"> PAGEREF _Toc1162 \h </w:instrText>
        </w:r>
        <w:r>
          <w:fldChar w:fldCharType="separate"/>
        </w:r>
        <w:r>
          <w:t>45</w:t>
        </w:r>
        <w:r>
          <w:fldChar w:fldCharType="end"/>
        </w:r>
      </w:hyperlink>
    </w:p>
    <w:p>
      <w:pPr>
        <w:pStyle w:val="TOC1"/>
        <w:tabs>
          <w:tab w:val="right" w:leader="dot" w:pos="8306"/>
        </w:tabs>
      </w:pPr>
      <w:hyperlink w:anchor="_Toc23872" w:history="1">
        <w:r>
          <w:rPr>
            <w:rFonts w:ascii="仿宋" w:eastAsia="仿宋" w:hAnsi="仿宋" w:cs="仿宋" w:hint="eastAsia"/>
            <w:lang w:eastAsia="zh-CN"/>
          </w:rPr>
          <w:t>十四、利益相关者分析与沟通计划</w:t>
        </w:r>
        <w:r>
          <w:tab/>
        </w:r>
        <w:r>
          <w:fldChar w:fldCharType="begin"/>
        </w:r>
        <w:r>
          <w:instrText xml:space="preserve"> PAGEREF _Toc23872 \h </w:instrText>
        </w:r>
        <w:r>
          <w:fldChar w:fldCharType="separate"/>
        </w:r>
        <w:r>
          <w:t>47</w:t>
        </w:r>
        <w:r>
          <w:fldChar w:fldCharType="end"/>
        </w:r>
      </w:hyperlink>
    </w:p>
    <w:p>
      <w:pPr>
        <w:pStyle w:val="TOC2"/>
        <w:tabs>
          <w:tab w:val="right" w:leader="dot" w:pos="8306"/>
        </w:tabs>
      </w:pPr>
      <w:hyperlink w:anchor="_Toc12620" w:history="1">
        <w:r>
          <w:rPr>
            <w:rFonts w:ascii="仿宋" w:eastAsia="仿宋" w:hAnsi="仿宋" w:cs="仿宋" w:hint="eastAsia"/>
            <w:lang w:eastAsia="zh-CN"/>
          </w:rPr>
          <w:t>(一)、利益相关者分析</w:t>
        </w:r>
        <w:r>
          <w:tab/>
        </w:r>
        <w:r>
          <w:fldChar w:fldCharType="begin"/>
        </w:r>
        <w:r>
          <w:instrText xml:space="preserve"> PAGEREF _Toc12620 \h </w:instrText>
        </w:r>
        <w:r>
          <w:fldChar w:fldCharType="separate"/>
        </w:r>
        <w:r>
          <w:t>47</w:t>
        </w:r>
        <w:r>
          <w:fldChar w:fldCharType="end"/>
        </w:r>
      </w:hyperlink>
    </w:p>
    <w:p>
      <w:pPr>
        <w:pStyle w:val="TOC2"/>
        <w:tabs>
          <w:tab w:val="right" w:leader="dot" w:pos="8306"/>
        </w:tabs>
      </w:pPr>
      <w:hyperlink w:anchor="_Toc23123" w:history="1">
        <w:r>
          <w:rPr>
            <w:rFonts w:ascii="仿宋" w:eastAsia="仿宋" w:hAnsi="仿宋" w:cs="仿宋" w:hint="eastAsia"/>
            <w:lang w:eastAsia="zh-CN"/>
          </w:rPr>
          <w:t>(二)、沟通计划</w:t>
        </w:r>
        <w:r>
          <w:tab/>
        </w:r>
        <w:r>
          <w:fldChar w:fldCharType="begin"/>
        </w:r>
        <w:r>
          <w:instrText xml:space="preserve"> PAGEREF _Toc23123 \h </w:instrText>
        </w:r>
        <w:r>
          <w:fldChar w:fldCharType="separate"/>
        </w:r>
        <w:r>
          <w:t>48</w:t>
        </w:r>
        <w:r>
          <w:fldChar w:fldCharType="end"/>
        </w:r>
      </w:hyperlink>
    </w:p>
    <w:p>
      <w:pPr>
        <w:pStyle w:val="TOC1"/>
        <w:tabs>
          <w:tab w:val="right" w:leader="dot" w:pos="8306"/>
        </w:tabs>
      </w:pPr>
      <w:hyperlink w:anchor="_Toc28842" w:history="1">
        <w:r>
          <w:rPr>
            <w:rFonts w:ascii="仿宋" w:eastAsia="仿宋" w:hAnsi="仿宋" w:cs="仿宋" w:hint="eastAsia"/>
            <w:lang w:eastAsia="zh-CN"/>
          </w:rPr>
          <w:t>十五、供应链管理</w:t>
        </w:r>
        <w:r>
          <w:tab/>
        </w:r>
        <w:r>
          <w:fldChar w:fldCharType="begin"/>
        </w:r>
        <w:r>
          <w:instrText xml:space="preserve"> PAGEREF _Toc28842 \h </w:instrText>
        </w:r>
        <w:r>
          <w:fldChar w:fldCharType="separate"/>
        </w:r>
        <w:r>
          <w:t>49</w:t>
        </w:r>
        <w:r>
          <w:fldChar w:fldCharType="end"/>
        </w:r>
      </w:hyperlink>
    </w:p>
    <w:p>
      <w:pPr>
        <w:pStyle w:val="TOC2"/>
        <w:tabs>
          <w:tab w:val="right" w:leader="dot" w:pos="8306"/>
        </w:tabs>
      </w:pPr>
      <w:hyperlink w:anchor="_Toc13965" w:history="1">
        <w:r>
          <w:rPr>
            <w:rFonts w:ascii="仿宋" w:eastAsia="仿宋" w:hAnsi="仿宋" w:cs="仿宋" w:hint="eastAsia"/>
            <w:lang w:eastAsia="zh-CN"/>
          </w:rPr>
          <w:t>(一)、供应链战略规划</w:t>
        </w:r>
        <w:r>
          <w:tab/>
        </w:r>
        <w:r>
          <w:fldChar w:fldCharType="begin"/>
        </w:r>
        <w:r>
          <w:instrText xml:space="preserve"> PAGEREF _Toc13965 \h </w:instrText>
        </w:r>
        <w:r>
          <w:fldChar w:fldCharType="separate"/>
        </w:r>
        <w:r>
          <w:t>49</w:t>
        </w:r>
        <w:r>
          <w:fldChar w:fldCharType="end"/>
        </w:r>
      </w:hyperlink>
    </w:p>
    <w:p>
      <w:pPr>
        <w:pStyle w:val="TOC2"/>
        <w:tabs>
          <w:tab w:val="right" w:leader="dot" w:pos="8306"/>
        </w:tabs>
      </w:pPr>
      <w:hyperlink w:anchor="_Toc21151" w:history="1">
        <w:r>
          <w:rPr>
            <w:rFonts w:ascii="仿宋" w:eastAsia="仿宋" w:hAnsi="仿宋" w:cs="仿宋" w:hint="eastAsia"/>
            <w:lang w:eastAsia="zh-CN"/>
          </w:rPr>
          <w:t>(二)、供应商选择与合作</w:t>
        </w:r>
        <w:r>
          <w:tab/>
        </w:r>
        <w:r>
          <w:fldChar w:fldCharType="begin"/>
        </w:r>
        <w:r>
          <w:instrText xml:space="preserve"> PAGEREF _Toc21151 \h </w:instrText>
        </w:r>
        <w:r>
          <w:fldChar w:fldCharType="separate"/>
        </w:r>
        <w:r>
          <w:t>51</w:t>
        </w:r>
        <w:r>
          <w:fldChar w:fldCharType="end"/>
        </w:r>
      </w:hyperlink>
    </w:p>
    <w:p>
      <w:pPr>
        <w:pStyle w:val="TOC2"/>
        <w:tabs>
          <w:tab w:val="right" w:leader="dot" w:pos="8306"/>
        </w:tabs>
      </w:pPr>
      <w:hyperlink w:anchor="_Toc23530" w:history="1">
        <w:r>
          <w:rPr>
            <w:rFonts w:ascii="仿宋" w:eastAsia="仿宋" w:hAnsi="仿宋" w:cs="仿宋" w:hint="eastAsia"/>
            <w:lang w:eastAsia="zh-CN"/>
          </w:rPr>
          <w:t>(三)、物流与库存管理</w:t>
        </w:r>
        <w:r>
          <w:tab/>
        </w:r>
        <w:r>
          <w:fldChar w:fldCharType="begin"/>
        </w:r>
        <w:r>
          <w:instrText xml:space="preserve"> PAGEREF _Toc23530 \h </w:instrText>
        </w:r>
        <w:r>
          <w:fldChar w:fldCharType="separate"/>
        </w:r>
        <w:r>
          <w:t>52</w:t>
        </w:r>
        <w:r>
          <w:fldChar w:fldCharType="end"/>
        </w:r>
      </w:hyperlink>
    </w:p>
    <w:p>
      <w:pPr>
        <w:pStyle w:val="TOC1"/>
        <w:tabs>
          <w:tab w:val="right" w:leader="dot" w:pos="8306"/>
        </w:tabs>
      </w:pPr>
      <w:hyperlink w:anchor="_Toc29556" w:history="1">
        <w:r>
          <w:rPr>
            <w:rFonts w:ascii="仿宋" w:eastAsia="仿宋" w:hAnsi="仿宋" w:cs="仿宋" w:hint="eastAsia"/>
            <w:lang w:eastAsia="zh-CN"/>
          </w:rPr>
          <w:t>十六、射频同轴电缆组件项目工程方案分析</w:t>
        </w:r>
        <w:r>
          <w:tab/>
        </w:r>
        <w:r>
          <w:fldChar w:fldCharType="begin"/>
        </w:r>
        <w:r>
          <w:instrText xml:space="preserve"> PAGEREF _Toc29556 \h </w:instrText>
        </w:r>
        <w:r>
          <w:fldChar w:fldCharType="separate"/>
        </w:r>
        <w:r>
          <w:t>53</w:t>
        </w:r>
        <w:r>
          <w:fldChar w:fldCharType="end"/>
        </w:r>
      </w:hyperlink>
    </w:p>
    <w:p>
      <w:pPr>
        <w:pStyle w:val="TOC2"/>
        <w:tabs>
          <w:tab w:val="right" w:leader="dot" w:pos="8306"/>
        </w:tabs>
      </w:pPr>
      <w:hyperlink w:anchor="_Toc28361" w:history="1">
        <w:r>
          <w:rPr>
            <w:rFonts w:ascii="仿宋" w:eastAsia="仿宋" w:hAnsi="仿宋" w:cs="仿宋" w:hint="eastAsia"/>
            <w:lang w:eastAsia="zh-CN"/>
          </w:rPr>
          <w:t>(一)、建筑工程设计原则</w:t>
        </w:r>
        <w:r>
          <w:tab/>
        </w:r>
        <w:r>
          <w:fldChar w:fldCharType="begin"/>
        </w:r>
        <w:r>
          <w:instrText xml:space="preserve"> PAGEREF _Toc28361 \h </w:instrText>
        </w:r>
        <w:r>
          <w:fldChar w:fldCharType="separate"/>
        </w:r>
        <w:r>
          <w:t>53</w:t>
        </w:r>
        <w:r>
          <w:fldChar w:fldCharType="end"/>
        </w:r>
      </w:hyperlink>
    </w:p>
    <w:p>
      <w:pPr>
        <w:pStyle w:val="TOC2"/>
        <w:tabs>
          <w:tab w:val="right" w:leader="dot" w:pos="8306"/>
        </w:tabs>
      </w:pPr>
      <w:hyperlink w:anchor="_Toc25181" w:history="1">
        <w:r>
          <w:rPr>
            <w:rFonts w:ascii="仿宋" w:eastAsia="仿宋" w:hAnsi="仿宋" w:cs="仿宋" w:hint="eastAsia"/>
            <w:lang w:eastAsia="zh-CN"/>
          </w:rPr>
          <w:t>(二)、土建工程建设指标</w:t>
        </w:r>
        <w:r>
          <w:tab/>
        </w:r>
        <w:r>
          <w:fldChar w:fldCharType="begin"/>
        </w:r>
        <w:r>
          <w:instrText xml:space="preserve"> PAGEREF _Toc25181 \h </w:instrText>
        </w:r>
        <w:r>
          <w:fldChar w:fldCharType="separate"/>
        </w:r>
        <w:r>
          <w:t>57</w:t>
        </w:r>
        <w:r>
          <w:fldChar w:fldCharType="end"/>
        </w:r>
      </w:hyperlink>
    </w:p>
    <w:p>
      <w:pPr>
        <w:pStyle w:val="TOC1"/>
        <w:tabs>
          <w:tab w:val="right" w:leader="dot" w:pos="8306"/>
        </w:tabs>
      </w:pPr>
      <w:hyperlink w:anchor="_Toc5269" w:history="1">
        <w:r>
          <w:rPr>
            <w:rFonts w:ascii="仿宋" w:eastAsia="仿宋" w:hAnsi="仿宋" w:cs="仿宋" w:hint="eastAsia"/>
            <w:lang w:eastAsia="zh-CN"/>
          </w:rPr>
          <w:t>十七、射频同轴电缆组件项目实施时间节点</w:t>
        </w:r>
        <w:r>
          <w:tab/>
        </w:r>
        <w:r>
          <w:fldChar w:fldCharType="begin"/>
        </w:r>
        <w:r>
          <w:instrText xml:space="preserve"> PAGEREF _Toc5269 \h </w:instrText>
        </w:r>
        <w:r>
          <w:fldChar w:fldCharType="separate"/>
        </w:r>
        <w:r>
          <w:t>58</w:t>
        </w:r>
        <w:r>
          <w:fldChar w:fldCharType="end"/>
        </w:r>
      </w:hyperlink>
    </w:p>
    <w:p>
      <w:pPr>
        <w:pStyle w:val="TOC2"/>
        <w:tabs>
          <w:tab w:val="right" w:leader="dot" w:pos="8306"/>
        </w:tabs>
      </w:pPr>
      <w:hyperlink w:anchor="_Toc24063" w:history="1">
        <w:r>
          <w:rPr>
            <w:rFonts w:ascii="仿宋" w:eastAsia="仿宋" w:hAnsi="仿宋" w:cs="仿宋" w:hint="eastAsia"/>
            <w:lang w:eastAsia="zh-CN"/>
          </w:rPr>
          <w:t>(一)、射频同轴电缆组件项目启动阶段时间节点</w:t>
        </w:r>
        <w:r>
          <w:tab/>
        </w:r>
        <w:r>
          <w:fldChar w:fldCharType="begin"/>
        </w:r>
        <w:r>
          <w:instrText xml:space="preserve"> PAGEREF _Toc24063 \h </w:instrText>
        </w:r>
        <w:r>
          <w:fldChar w:fldCharType="separate"/>
        </w:r>
        <w:r>
          <w:t>58</w:t>
        </w:r>
        <w:r>
          <w:fldChar w:fldCharType="end"/>
        </w:r>
      </w:hyperlink>
    </w:p>
    <w:p>
      <w:pPr>
        <w:pStyle w:val="TOC2"/>
        <w:tabs>
          <w:tab w:val="right" w:leader="dot" w:pos="8306"/>
        </w:tabs>
      </w:pPr>
      <w:hyperlink w:anchor="_Toc3263" w:history="1">
        <w:r>
          <w:rPr>
            <w:rFonts w:ascii="仿宋" w:eastAsia="仿宋" w:hAnsi="仿宋" w:cs="仿宋" w:hint="eastAsia"/>
            <w:lang w:eastAsia="zh-CN"/>
          </w:rPr>
          <w:t>(二)、射频同轴电缆组件项目执行阶段时间节点</w:t>
        </w:r>
        <w:r>
          <w:tab/>
        </w:r>
        <w:r>
          <w:fldChar w:fldCharType="begin"/>
        </w:r>
        <w:r>
          <w:instrText xml:space="preserve"> PAGEREF _Toc3263 \h </w:instrText>
        </w:r>
        <w:r>
          <w:fldChar w:fldCharType="separate"/>
        </w:r>
        <w:r>
          <w:t>60</w:t>
        </w:r>
        <w:r>
          <w:fldChar w:fldCharType="end"/>
        </w:r>
      </w:hyperlink>
    </w:p>
    <w:p>
      <w:pPr>
        <w:pStyle w:val="TOC2"/>
        <w:tabs>
          <w:tab w:val="right" w:leader="dot" w:pos="8306"/>
        </w:tabs>
      </w:pPr>
      <w:hyperlink w:anchor="_Toc7672" w:history="1">
        <w:r>
          <w:rPr>
            <w:rFonts w:ascii="仿宋" w:eastAsia="仿宋" w:hAnsi="仿宋" w:cs="仿宋" w:hint="eastAsia"/>
            <w:lang w:eastAsia="zh-CN"/>
          </w:rPr>
          <w:t>(三)、射频同轴电缆组件项目完成阶段时间节点</w:t>
        </w:r>
        <w:r>
          <w:tab/>
        </w:r>
        <w:r>
          <w:fldChar w:fldCharType="begin"/>
        </w:r>
        <w:r>
          <w:instrText xml:space="preserve"> PAGEREF _Toc7672 \h </w:instrText>
        </w:r>
        <w:r>
          <w:fldChar w:fldCharType="separate"/>
        </w:r>
        <w:r>
          <w:t>61</w:t>
        </w:r>
        <w:r>
          <w:fldChar w:fldCharType="end"/>
        </w:r>
      </w:hyperlink>
    </w:p>
    <w:p>
      <w:pPr>
        <w:pStyle w:val="TOC1"/>
        <w:tabs>
          <w:tab w:val="right" w:leader="dot" w:pos="8306"/>
        </w:tabs>
      </w:pPr>
      <w:hyperlink w:anchor="_Toc5778" w:history="1">
        <w:r>
          <w:rPr>
            <w:rFonts w:ascii="仿宋" w:eastAsia="仿宋" w:hAnsi="仿宋" w:cs="仿宋" w:hint="eastAsia"/>
            <w:lang w:eastAsia="zh-CN"/>
          </w:rPr>
          <w:t>十八、质量管理体系</w:t>
        </w:r>
        <w:r>
          <w:tab/>
        </w:r>
        <w:r>
          <w:fldChar w:fldCharType="begin"/>
        </w:r>
        <w:r>
          <w:instrText xml:space="preserve"> PAGEREF _Toc5778 \h </w:instrText>
        </w:r>
        <w:r>
          <w:fldChar w:fldCharType="separate"/>
        </w:r>
        <w:r>
          <w:t>62</w:t>
        </w:r>
        <w:r>
          <w:fldChar w:fldCharType="end"/>
        </w:r>
      </w:hyperlink>
    </w:p>
    <w:p>
      <w:pPr>
        <w:pStyle w:val="TOC2"/>
        <w:tabs>
          <w:tab w:val="right" w:leader="dot" w:pos="8306"/>
        </w:tabs>
      </w:pPr>
      <w:hyperlink w:anchor="_Toc23015" w:history="1">
        <w:r>
          <w:rPr>
            <w:rFonts w:ascii="仿宋" w:eastAsia="仿宋" w:hAnsi="仿宋" w:cs="仿宋" w:hint="eastAsia"/>
            <w:lang w:eastAsia="zh-CN"/>
          </w:rPr>
          <w:t>(一)、质量目标与方针</w:t>
        </w:r>
        <w:r>
          <w:tab/>
        </w:r>
        <w:r>
          <w:fldChar w:fldCharType="begin"/>
        </w:r>
        <w:r>
          <w:instrText xml:space="preserve"> PAGEREF _Toc23015 \h </w:instrText>
        </w:r>
        <w:r>
          <w:fldChar w:fldCharType="separate"/>
        </w:r>
        <w:r>
          <w:t>62</w:t>
        </w:r>
        <w:r>
          <w:fldChar w:fldCharType="end"/>
        </w:r>
      </w:hyperlink>
    </w:p>
    <w:p>
      <w:pPr>
        <w:pStyle w:val="TOC2"/>
        <w:tabs>
          <w:tab w:val="right" w:leader="dot" w:pos="8306"/>
        </w:tabs>
      </w:pPr>
      <w:hyperlink w:anchor="_Toc12969" w:history="1">
        <w:r>
          <w:rPr>
            <w:rFonts w:ascii="仿宋" w:eastAsia="仿宋" w:hAnsi="仿宋" w:cs="仿宋" w:hint="eastAsia"/>
            <w:lang w:eastAsia="zh-CN"/>
          </w:rPr>
          <w:t>(二)、质量管理责任</w:t>
        </w:r>
        <w:r>
          <w:tab/>
        </w:r>
        <w:r>
          <w:fldChar w:fldCharType="begin"/>
        </w:r>
        <w:r>
          <w:instrText xml:space="preserve"> PAGEREF _Toc12969 \h </w:instrText>
        </w:r>
        <w:r>
          <w:fldChar w:fldCharType="separate"/>
        </w:r>
        <w:r>
          <w:t>63</w:t>
        </w:r>
        <w:r>
          <w:fldChar w:fldCharType="end"/>
        </w:r>
      </w:hyperlink>
    </w:p>
    <w:p>
      <w:pPr>
        <w:pStyle w:val="TOC2"/>
        <w:tabs>
          <w:tab w:val="right" w:leader="dot" w:pos="8306"/>
        </w:tabs>
      </w:pPr>
      <w:hyperlink w:anchor="_Toc398" w:history="1">
        <w:r>
          <w:rPr>
            <w:rFonts w:ascii="仿宋" w:eastAsia="仿宋" w:hAnsi="仿宋" w:cs="仿宋" w:hint="eastAsia"/>
            <w:lang w:eastAsia="zh-CN"/>
          </w:rPr>
          <w:t>(三)、质量管理体系文件</w:t>
        </w:r>
        <w:r>
          <w:tab/>
        </w:r>
        <w:r>
          <w:fldChar w:fldCharType="begin"/>
        </w:r>
        <w:r>
          <w:instrText xml:space="preserve"> PAGEREF _Toc398 \h </w:instrText>
        </w:r>
        <w:r>
          <w:fldChar w:fldCharType="separate"/>
        </w:r>
        <w:r>
          <w:t>64</w:t>
        </w:r>
        <w:r>
          <w:fldChar w:fldCharType="end"/>
        </w:r>
      </w:hyperlink>
    </w:p>
    <w:p>
      <w:pPr>
        <w:pStyle w:val="TOC2"/>
        <w:tabs>
          <w:tab w:val="right" w:leader="dot" w:pos="8306"/>
        </w:tabs>
      </w:pPr>
      <w:hyperlink w:anchor="_Toc1294" w:history="1">
        <w:r>
          <w:rPr>
            <w:rFonts w:ascii="仿宋" w:eastAsia="仿宋" w:hAnsi="仿宋" w:cs="仿宋" w:hint="eastAsia"/>
            <w:lang w:eastAsia="zh-CN"/>
          </w:rPr>
          <w:t>(四)、质量培训与教育</w:t>
        </w:r>
        <w:r>
          <w:tab/>
        </w:r>
        <w:r>
          <w:fldChar w:fldCharType="begin"/>
        </w:r>
        <w:r>
          <w:instrText xml:space="preserve"> PAGEREF _Toc1294 \h </w:instrText>
        </w:r>
        <w:r>
          <w:fldChar w:fldCharType="separate"/>
        </w:r>
        <w:r>
          <w:t>66</w:t>
        </w:r>
        <w:r>
          <w:fldChar w:fldCharType="end"/>
        </w:r>
      </w:hyperlink>
    </w:p>
    <w:p>
      <w:pPr>
        <w:pStyle w:val="TOC2"/>
        <w:tabs>
          <w:tab w:val="right" w:leader="dot" w:pos="8306"/>
        </w:tabs>
      </w:pPr>
      <w:hyperlink w:anchor="_Toc30451" w:history="1">
        <w:r>
          <w:rPr>
            <w:rFonts w:ascii="仿宋" w:eastAsia="仿宋" w:hAnsi="仿宋" w:cs="仿宋" w:hint="eastAsia"/>
            <w:lang w:eastAsia="zh-CN"/>
          </w:rPr>
          <w:t>(五)、质量审核与评价</w:t>
        </w:r>
        <w:r>
          <w:tab/>
        </w:r>
        <w:r>
          <w:fldChar w:fldCharType="begin"/>
        </w:r>
        <w:r>
          <w:instrText xml:space="preserve"> PAGEREF _Toc30451 \h </w:instrText>
        </w:r>
        <w:r>
          <w:fldChar w:fldCharType="separate"/>
        </w:r>
        <w:r>
          <w:t>67</w:t>
        </w:r>
        <w:r>
          <w:fldChar w:fldCharType="end"/>
        </w:r>
      </w:hyperlink>
    </w:p>
    <w:p>
      <w:pPr>
        <w:pStyle w:val="TOC2"/>
        <w:tabs>
          <w:tab w:val="right" w:leader="dot" w:pos="8306"/>
        </w:tabs>
      </w:pPr>
      <w:hyperlink w:anchor="_Toc1350" w:history="1">
        <w:r>
          <w:rPr>
            <w:rFonts w:ascii="仿宋" w:eastAsia="仿宋" w:hAnsi="仿宋" w:cs="仿宋" w:hint="eastAsia"/>
            <w:lang w:eastAsia="zh-CN"/>
          </w:rPr>
          <w:t>(六)、不符合与纠正措施</w:t>
        </w:r>
        <w:r>
          <w:tab/>
        </w:r>
        <w:r>
          <w:fldChar w:fldCharType="begin"/>
        </w:r>
        <w:r>
          <w:instrText xml:space="preserve"> PAGEREF _Toc1350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253"/>
      <w:r>
        <w:rPr>
          <w:rFonts w:ascii="仿宋" w:eastAsia="仿宋" w:hAnsi="仿宋" w:cs="仿宋" w:hint="eastAsia"/>
          <w:lang w:eastAsia="zh-CN"/>
        </w:rPr>
        <w:t>(一)、射频同轴电缆组件行业分析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行业一直以来都是市场的关注焦点。行业内的发展趋势、竞争态势以及潜在机会都对射频同轴电缆组件项目的推进产生深远的影响。通过深入研究行业的整体概貌，我们将更好地理解行业的核心特征，为射频同轴电缆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行业，技术一直是推动创新和发展的关键因素。我们将对当前技术趋势进行详尽分析，包括但不限于人工智能、大数据应用、先进制造技术等。这有助于射频同轴电缆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射频同轴电缆组件项目成功的基础。我们将对主要竞争对手进行深入研究，包括其市场份额、产品特点、市场定位等。通过全面了解竞争对手的优势和劣势，射频同轴电缆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927"/>
      <w:r>
        <w:rPr>
          <w:rFonts w:ascii="仿宋" w:eastAsia="仿宋" w:hAnsi="仿宋" w:cs="仿宋" w:hint="eastAsia"/>
          <w:sz w:val="28"/>
          <w:lang w:eastAsia="zh-CN"/>
        </w:rPr>
        <w:t>(二)、射频同轴电缆组件市场分析预测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射频同轴电缆组件市场未来的增长趋势。这包括市场的整体规模、各细分领域的发展趋势等。射频同轴电缆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射频同轴电缆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射频同轴电缆组件项目实施过程中需要充分考虑的因素。我们将对市场风险进行全面评估，包括但不限于政策法规风险、市场竞争风险、技术变革风险等。通过对潜在风险的深入分析，射频同轴电缆组件项目可以制定相应的风险缓解策略，降低不确定性对射频同轴电缆组件项目的影响。</w:t>
      </w:r>
    </w:p>
    <w:p>
      <w:pPr>
        <w:pStyle w:val="Heading1"/>
        <w:ind w:firstLine="560" w:firstLineChars="200"/>
        <w:rPr>
          <w:rFonts w:ascii="仿宋" w:eastAsia="仿宋" w:hAnsi="仿宋" w:cs="仿宋" w:hint="eastAsia"/>
          <w:sz w:val="28"/>
          <w:lang w:eastAsia="zh-CN"/>
        </w:rPr>
      </w:pPr>
      <w:bookmarkStart w:id="5" w:name="_Toc17103"/>
      <w:r>
        <w:rPr>
          <w:rFonts w:ascii="仿宋" w:eastAsia="仿宋" w:hAnsi="仿宋" w:cs="仿宋" w:hint="eastAsia"/>
          <w:sz w:val="28"/>
          <w:lang w:eastAsia="zh-CN"/>
        </w:rPr>
        <w:t>二、射频同轴电缆组件项目土建工程</w:t>
      </w:r>
      <w:bookmarkEnd w:id="5"/>
    </w:p>
    <w:p>
      <w:pPr>
        <w:pStyle w:val="Heading2"/>
        <w:rPr>
          <w:rFonts w:ascii="仿宋" w:eastAsia="仿宋" w:hAnsi="仿宋" w:cs="仿宋" w:hint="eastAsia"/>
          <w:lang w:eastAsia="zh-CN"/>
        </w:rPr>
      </w:pPr>
      <w:bookmarkStart w:id="6" w:name="_Toc95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在射频同轴电缆组件项目的建筑工程设计中，我们将秉承一系列重要的设计原则，以确保射频同轴电缆组件项目建筑在功能、美观、可持续性等方面达到最佳效果。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首要原则是确保建筑的功能性得到最大化的发挥。我们将充分理解射频同轴电缆组件项目的实际需求，合理布局各个功能区域，保证建筑在满足业务需求的同时，提供高效的工作环境。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在建筑设计中，我们将综合考虑建设和运营成本。通过精细的经济效益分析，确保设计方案在高效利用资源的同时，对射频同轴电缆组件项目的长期盈利能力有积极的贡献。</w:t>
      </w:r>
    </w:p>
    <w:p>
      <w:pPr>
        <w:pStyle w:val="Heading2"/>
        <w:ind w:firstLine="560" w:firstLineChars="200"/>
        <w:rPr>
          <w:rFonts w:ascii="仿宋" w:eastAsia="仿宋" w:hAnsi="仿宋" w:cs="仿宋" w:hint="eastAsia"/>
          <w:sz w:val="28"/>
          <w:lang w:eastAsia="zh-CN"/>
        </w:rPr>
      </w:pPr>
      <w:bookmarkStart w:id="7" w:name="_Toc184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的土建工程设计中，我们将精准设定设计年限，结合射频同轴电缆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射频同轴电缆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0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射频同轴电缆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射频同轴电缆组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射频同轴电缆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8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本期工程射频同轴电缆组件项目预计总建筑面积XXX平方米，其中：计容建筑面积XXX平方米，计划建筑工程投资XX万元，占射频同轴电缆组件项目总投资的XX%。</w:t>
      </w:r>
    </w:p>
    <w:p>
      <w:pPr>
        <w:pStyle w:val="Heading1"/>
        <w:ind w:firstLine="560" w:firstLineChars="200"/>
        <w:rPr>
          <w:rFonts w:ascii="仿宋" w:eastAsia="仿宋" w:hAnsi="仿宋" w:cs="仿宋" w:hint="eastAsia"/>
          <w:sz w:val="28"/>
          <w:lang w:eastAsia="zh-CN"/>
        </w:rPr>
      </w:pPr>
      <w:bookmarkStart w:id="10" w:name="_Toc20036"/>
      <w:r>
        <w:rPr>
          <w:rFonts w:ascii="仿宋" w:eastAsia="仿宋" w:hAnsi="仿宋" w:cs="仿宋" w:hint="eastAsia"/>
          <w:sz w:val="28"/>
          <w:lang w:eastAsia="zh-CN"/>
        </w:rPr>
        <w:t>三、射频同轴电缆组件项目绩效评估</w:t>
      </w:r>
      <w:bookmarkEnd w:id="10"/>
    </w:p>
    <w:p>
      <w:pPr>
        <w:pStyle w:val="Heading2"/>
        <w:rPr>
          <w:rFonts w:ascii="仿宋" w:eastAsia="仿宋" w:hAnsi="仿宋" w:cs="仿宋" w:hint="eastAsia"/>
          <w:lang w:eastAsia="zh-CN"/>
        </w:rPr>
      </w:pPr>
      <w:bookmarkStart w:id="11" w:name="_Toc2142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中，我们设计了一套全面的绩效评估指标，以确保射频同轴电缆组件项目的可控和成功交付。这些指标跨足射频同轴电缆组件项目目标、成本、进度和质量等多个维度，为我们提供了全面洞察射频同轴电缆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目标达成率是我们关注的首要指标。我们设定了明确的目标，并通过定期监测和评估，迅速发现并应对潜在的目标偏差。这为射频同轴电缆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成本绩效是另一个核心关注点。通过实际成本与预算成本的对比分析，我们深入了解成本差异的原因，及时调整资源分配，保持射频同轴电缆组件项目在经济效益方面的合理水平。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进度作为关键的绩效指标之一，得到了精心的关注。我们制定了详细的射频同轴电缆组件项目进度计划，并设立了进度符合度指标，确保实际进度与计划进度保持一致。这使我们能够快速发现和解决潜在的进度问题，保持射频同轴电缆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射频同轴电缆组件项目绩效的不可或缺的一环。我们引入了一系列的质量标准和客户满意度指标，以确保射频同轴电缆组件项目交付的成果在质量上达到或超越预期水平。通过持续监测这些指标，我们努力提升射频同轴电缆组件项目整体质量水平，为射频同轴电缆组件项目的成功交付提供有力保障。通过这些科学且全面的绩效评估，我们能够更好地引导射频同轴电缆组件项目的持续改进，确保射频同轴电缆组件项目目标的顺利达成。</w:t>
      </w:r>
    </w:p>
    <w:p>
      <w:pPr>
        <w:pStyle w:val="Heading2"/>
        <w:ind w:firstLine="560" w:firstLineChars="200"/>
        <w:rPr>
          <w:rFonts w:ascii="仿宋" w:eastAsia="仿宋" w:hAnsi="仿宋" w:cs="仿宋" w:hint="eastAsia"/>
          <w:sz w:val="28"/>
          <w:lang w:eastAsia="zh-CN"/>
        </w:rPr>
      </w:pPr>
      <w:bookmarkStart w:id="12" w:name="_Toc647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绩效评估是射频同轴电缆组件项目中的关键环节，为确保射频同轴电缆组件项目达到预期目标，我们采用了多层次、多维度的绩效评估方法。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射频同轴电缆组件项目的战略目标对齐，确保每个决策和行动都与射频同轴电缆组件项目整体目标保持一致。团队会定期召开战略对齐会议，审视当前工作与射频同轴电缆组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射频同轴电缆组件项目进度、质量、成本和风险等方面。这些指标通过数据收集和分析，为射频同轴电缆组件项目管理团队提供了客观的评估依据。例如，我们通过射频同轴电缆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射频同轴电缆组件项目内部，还考虑了射频同轴电缆组件项目对外部环境的影响。我们定期进行干系人满意度调查，以了解各利益相关方对射频同轴电缆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这种多层次、多角度的绩效评估方法，使得我们能够全面了解射频同轴电缆组件项目的运行状态，及时做出调整，确保射频同轴电缆组件项目在不断变化的环境中保持稳健前行。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1188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为了确保射频同轴电缆组件项目的有效管理和不断优化，我们采用了精心设计的绩效评估周期。这个周期旨在实现灵活、实时和全面的评估，以适应射频同轴电缆组件项目执行中的各种挑战。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射频同轴电缆组件项目的不同需求，分为短期、中期和长期。短期评估关注每个迭代或工作周期，以及时发现和解决当前任务中的问题。中期评估涵盖几个迭代，深入了解整体射频同轴电缆组件项目的趋势和性能。长期评估则着眼于整个射频同轴电缆组件项目阶段，确保射频同轴电缆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射频同轴电缆组件项目管理工具和协作平台，团队成员能够随时更新和分享射频同轴电缆组件项目数据。这种实时性的反馈机制使我们能够及时察觉潜在问题，快速调整，保持射频同轴电缆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射频同轴电缆组件项目的决策制定密不可分。每个周期的射频同轴电缆组件项目回顾会议成为集体总结经验、识别问题深层次原因并找到创新解决方案的平台。这种定期的反思与调整机制使射频同轴电缆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126"/>
      <w:r>
        <w:rPr>
          <w:rFonts w:ascii="仿宋" w:eastAsia="仿宋" w:hAnsi="仿宋" w:cs="仿宋" w:hint="eastAsia"/>
          <w:sz w:val="28"/>
          <w:lang w:eastAsia="zh-CN"/>
        </w:rPr>
        <w:t>四、射频同轴电缆组件项目概论</w:t>
      </w:r>
      <w:bookmarkEnd w:id="14"/>
    </w:p>
    <w:p>
      <w:pPr>
        <w:pStyle w:val="Heading2"/>
        <w:rPr>
          <w:rFonts w:ascii="仿宋" w:eastAsia="仿宋" w:hAnsi="仿宋" w:cs="仿宋" w:hint="eastAsia"/>
          <w:lang w:eastAsia="zh-CN"/>
        </w:rPr>
      </w:pPr>
      <w:bookmarkStart w:id="15" w:name="_Toc6450"/>
      <w:r>
        <w:rPr>
          <w:rFonts w:ascii="仿宋" w:eastAsia="仿宋" w:hAnsi="仿宋" w:cs="仿宋" w:hint="eastAsia"/>
          <w:lang w:eastAsia="zh-CN"/>
        </w:rPr>
        <w:t>(一)、射频同轴电缆组件项目概况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起源追溯至对市场的深入洞察。市场的不断演变与变革为射频同轴电缆组件项目提供了难得的机遇。当前市场存在的需求缺口和变革的大环境共同构成了射频同轴电缆组件项目的背景。这个射频同轴电缆组件项目旨在充分利用市场机遇，填补行业中尚未满足的需求，为客户提供全新的解决方案。市场的变革和需求的增长使得这个射频同轴电缆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射频同轴电缆组件项目名称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正式命名为射频同轴电缆组件。这个名称不仅仅是一个标识，更代表了射频同轴电缆组件项目的核心理念和愿景。它蕴含着射频同轴电缆组件项目所要解决问题的关键字，具有强烈的表达和辨识度，为射频同轴电缆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射频同轴电缆组件项目目标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核心目标是提供一种全新、高效的解决方案，满足客户日益增长的需求。射频同轴电缆组件项目追求的不仅仅是满足市场需求，更是在市场中获得卓越的竞争优势。通过不断提升产品或服务的质量和创新水平，射频同轴电缆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射频同轴电缆组件项目范围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全面涵盖了产品研发、制造、市场推广和售后服务，确保从产品设计到最终用户体验的全方位关注。这一全面的射频同轴电缆组件项目范围是为了确保射频同轴电缆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射频同轴电缆组件项目时间表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射频同轴电缆组件项目计划在未来18个月内完成，包括研发、测试、市场试点和正式推出等不同阶段。这个时间表的合理设计是为了确保射频同轴电缆组件项目各个阶段的顺利推进，以便按时交付高质量的成果。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射频同轴电缆组件项目预算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总预算估算为XX百万美元，主要分配在研发、市场推广、人员培训和运营等方面。这一充足的预算为射频同轴电缆组件项目提供了充足的资源，确保射频同轴电缆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射频同轴电缆组件项目风险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可能面临的风险包括市场接受度低、技术难题、竞争激烈等。射频同轴电缆组件项目团队已经制定了相应的风险应对计划，通过前瞻性的风险管理，确保射频同轴电缆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射频同轴电缆组件项目团队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射频同轴电缆组件项目汇聚了一支经验丰富、多领域专业素养的核心团队，确保射频同轴电缆组件项目在各个方面都能拥有高水平的执行力。团队的协同作战是射频同轴电缆组件项目成功的关键因素之一。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射频同轴电缆组件项目背景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射频同轴电缆组件项目的背景根植于市场对更高效、创新产品的渴望，同时也受到科技发展对行业格局的深刻改变的影响。这为射频同轴电缆组件项目提供了广阔的发展空间和市场需求。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射频同轴电缆组件项目现状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截至目前，射频同轴电缆组件项目已完成市场调研和技术验证，取得了初步的成功。这为射频同轴电缆组件项目在未来的发展奠定了坚实的基础，为更远大的目标打下了坚实的基石。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872"/>
      <w:r>
        <w:rPr>
          <w:rFonts w:ascii="仿宋" w:eastAsia="仿宋" w:hAnsi="仿宋" w:cs="仿宋" w:hint="eastAsia"/>
          <w:sz w:val="28"/>
          <w:lang w:eastAsia="zh-CN"/>
        </w:rPr>
        <w:t>(二)、射频同轴电缆组件项目目标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射频同轴电缆组件项目首要业务目标是在市场中占据有利地位，实现产品/服务的成功推广和销售。通过不断提升产品质量、创新性，射频同轴电缆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在科技迅速发展的时代，射频同轴电缆组件项目着眼于技术创新。通过持续的研发和技术升级，射频同轴电缆组件项目旨在推出更具创新性的产品或服务，以满足市场对新鲜、先进解决方案的需求。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射频同轴电缆组件项目设定了客户满意度目标。通过提供卓越的产品质量和优质的客户服务，射频同轴电缆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射频同轴电缆组件项目注重社会责任和可持续发展。通过实施环保、社会责任射频同轴电缆组件项目，射频同轴电缆组件项目致力于在经济发展的同时保护环境，促进社会公平，实现可持续经营。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射频同轴电缆组件项目的团队是实现目标的核心驱动力。因此，射频同轴电缆组件项目设定了团队发展目标，包括提升团队成员的专业技能、培养领导力，以及搭建协同高效的团队工作氛围。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1074"/>
      <w:r>
        <w:rPr>
          <w:rFonts w:ascii="仿宋" w:eastAsia="仿宋" w:hAnsi="仿宋" w:cs="仿宋" w:hint="eastAsia"/>
          <w:sz w:val="28"/>
          <w:lang w:eastAsia="zh-CN"/>
        </w:rPr>
        <w:t>(三)、射频同轴电缆组件项目提出的理由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射频同轴电缆组件项目提出的理由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提出源于对市场机遇的深刻洞察。当前市场中存在的需求缺口和行业发展趋势表明，有巨大的商业机会等待被开发。通过准确捕捉市场机遇，射频同轴电缆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理念基于对技术创新的信仰。通过持续的研发和技术投入，射频同轴电缆组件项目有望推出更具创新性的产品或服务。在科技飞速发展的当下，射频同轴电缆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提出是为了增强企业的行业竞争力。通过提升产品或服务的质量和独特性，射频同轴电缆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射频同轴电缆组件项目响应了消费者需求的变化。随着社会和科技的不断发展，消费者对产品和服务的需求也在发生变化。通过深入了解并及时回应消费者的新需求，射频同轴电缆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提出是企业战略发展规划的一部分。在面对日益激烈的市场竞争和不断变化的商业环境中，射频同轴电缆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提出不仅仅是基于商业考量，还注重社会责任。通过推出环保、社会责任等方面的射频同轴电缆组件项目，射频同轴电缆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射频同轴电缆组件项目的提出反映了对利益相关者期望的关注。包括客户、员工、投资者等利益相关者在企业发展中都有着各自的期望，射频同轴电缆组件项目力求在满足这些期望的同时，取得更大的共赢。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0102"/>
      <w:r>
        <w:rPr>
          <w:rFonts w:ascii="仿宋" w:eastAsia="仿宋" w:hAnsi="仿宋" w:cs="仿宋" w:hint="eastAsia"/>
          <w:sz w:val="28"/>
          <w:lang w:eastAsia="zh-CN"/>
        </w:rPr>
        <w:t>(四)、射频同轴电缆组件项目意义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在实施射频同轴电缆组件项目的过程中，我们不仅仅是在追逐商业成功，更是为企业和社会的多个层面创造了深远的意义。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https://d.book118.com/245310013101011044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511D2"/>
    <w:rsid w:val="0E4511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100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2024-01-21T18:18:00Z</dcterms:created>
  <dcterms:modified xsi:type="dcterms:W3CDTF">2024-01-21T18:18:54Z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D9E01F18F36A497988F3A4CBF655E75B_11</vt:lpwstr>
  </property>
  <property fmtid="{D5CDD505-2E9C-101B-9397-08002B2CF9AE}" pid="3" name="KSOProductBuildVer">
    <vt:lpwstr>2052-12.1.0.16120</vt:lpwstr>
  </property>
</Properties>
</file>