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23C" w:rsidRPr="00693706" w:rsidP="00693706">
      <w:pPr>
        <w:jc w:val="center"/>
        <w:rPr>
          <w:rFonts w:ascii="微软雅黑" w:eastAsia="微软雅黑" w:hAnsi="微软雅黑"/>
          <w:sz w:val="32"/>
          <w:szCs w:val="32"/>
        </w:rPr>
      </w:pPr>
      <w:r w:rsidRPr="00693706">
        <w:rPr>
          <w:rFonts w:ascii="微软雅黑" w:eastAsia="微软雅黑" w:hAnsi="微软雅黑"/>
          <w:noProof/>
          <w:sz w:val="32"/>
          <w:szCs w:val="32"/>
        </w:rPr>
        <w:drawing>
          <wp:inline distT="0" distB="0" distL="0" distR="0">
            <wp:extent cx="5274310" cy="1985623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85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706" w:rsidRPr="00693706" w:rsidP="00693706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微软雅黑" w:eastAsia="微软雅黑" w:hAnsi="微软雅黑"/>
          <w:color w:val="FF0000"/>
          <w:spacing w:val="8"/>
          <w:sz w:val="32"/>
          <w:szCs w:val="32"/>
        </w:rPr>
      </w:pPr>
      <w:r w:rsidRPr="00693706">
        <w:rPr>
          <w:rFonts w:ascii="微软雅黑" w:eastAsia="微软雅黑" w:hAnsi="微软雅黑" w:hint="eastAsia"/>
          <w:color w:val="FF0000"/>
          <w:sz w:val="32"/>
          <w:szCs w:val="32"/>
        </w:rPr>
        <w:t xml:space="preserve"> </w:t>
      </w:r>
      <w:r w:rsidRPr="00693706">
        <w:rPr>
          <w:rFonts w:ascii="微软雅黑" w:eastAsia="微软雅黑" w:hAnsi="微软雅黑" w:hint="eastAsia"/>
          <w:color w:val="FF0000"/>
          <w:sz w:val="32"/>
          <w:szCs w:val="32"/>
          <w:highlight w:val="yellow"/>
        </w:rPr>
        <w:t>记账实操-</w:t>
      </w:r>
      <w:r w:rsidRPr="00693706">
        <w:rPr>
          <w:rFonts w:ascii="微软雅黑" w:eastAsia="微软雅黑" w:hAnsi="微软雅黑" w:hint="eastAsia"/>
          <w:b/>
          <w:bCs/>
          <w:color w:val="FF0000"/>
          <w:spacing w:val="8"/>
          <w:sz w:val="32"/>
          <w:szCs w:val="32"/>
        </w:rPr>
        <w:t>金蝶</w:t>
      </w:r>
      <w:r w:rsidRPr="00693706">
        <w:rPr>
          <w:rFonts w:ascii="微软雅黑" w:eastAsia="微软雅黑" w:hAnsi="微软雅黑" w:hint="eastAsia"/>
          <w:b/>
          <w:bCs/>
          <w:color w:val="FF0000"/>
          <w:spacing w:val="8"/>
          <w:sz w:val="32"/>
          <w:szCs w:val="32"/>
          <w:highlight w:val="yellow"/>
        </w:rPr>
        <w:t>财务软件建账录入凭证出具报表的</w:t>
      </w:r>
      <w:r w:rsidRPr="00693706">
        <w:rPr>
          <w:rFonts w:ascii="微软雅黑" w:eastAsia="微软雅黑" w:hAnsi="微软雅黑" w:hint="eastAsia"/>
          <w:b/>
          <w:bCs/>
          <w:color w:val="FF0000"/>
          <w:spacing w:val="8"/>
          <w:sz w:val="32"/>
          <w:szCs w:val="32"/>
        </w:rPr>
        <w:t>操作流程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初始建账流程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在系统初始化设置部分主要有以下五个方面：新建账套、账套选项、基础资料、初始数据录入和启用账套。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一、新建账套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sectPr w:rsidSect="00693706">
          <w:headerReference w:type="default" r:id="rId5"/>
          <w:footerReference w:type="default" r:id="rId6"/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会计科目结构-会计期期间(选择自然月份)-账套启用期间(注意年中和年初建账的区别。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1.【新建】→选择账套的存放路径→输入公司名称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2.【打开】→输入公司全称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3.【下一步】→设置公司所属行业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4.【下一步】→设置会计科目结构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5.设置会计期间界定方式→【完成】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初始化设置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1.【用户管理设置】→【工具】”→【用户管理】→【用户设置】→【新增】弹出新增用户页面;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2.用户名：一般使用会计人员的真实姓名;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3.安全码：识别用户身份的密码，当KIS重新安装后，需要增加操作员或系统管理员。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以前操作用户已经授权过一次，此时只需要增加操作员时保证安全码与上次输入一致，则不需要重新授权;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sectPr w:rsidSect="00693706">
          <w:headerReference w:type="default" r:id="rId7"/>
          <w:footerReference w:type="default" r:id="rId8"/>
          <w:type w:val="nextPage"/>
          <w:pgSz w:w="16838" w:h="11906" w:orient="landscape"/>
          <w:pgMar w:top="1800" w:right="1440" w:bottom="1800" w:left="1440" w:header="851" w:footer="992" w:gutter="0"/>
          <w:pgNumType w:start="2"/>
          <w:cols w:space="425"/>
          <w:titlePg w:val="0"/>
          <w:docGrid w:type="lines" w:linePitch="312"/>
        </w:sect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4.用户授权：选中需授权的用户，【授权】→【权限管理】设置用户所需要的权限。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二、账套选项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【初始化设置】→【账套选项】→【凭证】→把凭证字改为“记”字。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结算方式可以按自己的要求设定，在“账套选项”里的选项左边时1-4，右边是1和3，在账套高级选项中的固定资产里增加固定资产减值准备科目，并在固定资产折旧时将减值准备的值计算在内划上对号。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三、基础资料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1.会计科目：【主窗口】→【会计科目】→【设置会计科目】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2.功能：设置企业会计科目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不同会计科目设置时，注意的要点各不相同，共分为四种情况：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a.一般会计科目的新增设置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上级科目代码与下级科目代码之间是根据科目结构设置的，位数来区分的，不需要加任何分隔符号，各级之间的下级科目名称不需要连带上级科目的名称。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sectPr w:rsidSect="00693706">
          <w:headerReference w:type="default" r:id="rId9"/>
          <w:footerReference w:type="default" r:id="rId10"/>
          <w:type w:val="nextPage"/>
          <w:pgSz w:w="16838" w:h="11906" w:orient="landscape"/>
          <w:pgMar w:top="1800" w:right="1440" w:bottom="1800" w:left="1440" w:header="851" w:footer="992" w:gutter="0"/>
          <w:pgNumType w:start="3"/>
          <w:cols w:space="425"/>
          <w:titlePg w:val="0"/>
          <w:docGrid w:type="lines" w:linePitch="312"/>
        </w:sect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科目助记码就为方便凭证录入所设，非必输项目。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b.涉及外币业务核算的会计科目设置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如需期末调整汇率，则必须在“期末调汇”处打勾。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c.挂核算项目的会计科目设置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在会计科目中挂核算项目刻起到批量新增方式添加明细科目的效果，在会计科目下可挂多个核算项目，这些核算项目之间是平行并列关系，核算项目下不能再挂核算项目，会计科目如已挂核算项目，则不能再下设明细科目。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d.数量金额式会计科目的设置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将科目设置为“数量金额。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3.币别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【主窗口】→【币别】→【增加】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KIS同时支持固定汇率和浮动元两种处理: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固定汇率下，当发生外币业务发生时只能已起初汇率记账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sectPr w:rsidSect="00693706">
          <w:headerReference w:type="default" r:id="rId11"/>
          <w:footerReference w:type="default" r:id="rId12"/>
          <w:type w:val="nextPage"/>
          <w:pgSz w:w="16838" w:h="11906" w:orient="landscape"/>
          <w:pgMar w:top="1800" w:right="1440" w:bottom="1800" w:left="1440" w:header="851" w:footer="992" w:gutter="0"/>
          <w:pgNumType w:start="4"/>
          <w:cols w:space="425"/>
          <w:titlePg w:val="0"/>
          <w:docGrid w:type="lines" w:linePitch="312"/>
        </w:sect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浮动汇率下则可在外币业务发生时以当时的市场利率记账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4.核算项目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核算项目是KIS系统设置的一些特殊的项目资料，系统提供了往来单位、部门、职员三个组别，运用非常的广泛。为系统的各项操作提供了基础资料的查询和获取。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核算项目的增加：【主窗口】→【增加】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5.初始数据录入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【主窗口】→【初始数据】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a.白色记录是表示明细科目，可以直接录入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b.黄色记录是非明细科目，不可以直接录入数据，数据由下级科目汇总生成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c.绿色记录是固定资产相关科目，双击进入数据录入窗口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d.余额列的率速单元格表明该科目设置了往来业务核算，要求双击录入往来数据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注意：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1.一般科目余额：直接录入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sectPr w:rsidSect="00693706">
          <w:headerReference w:type="default" r:id="rId13"/>
          <w:footerReference w:type="default" r:id="rId14"/>
          <w:type w:val="nextPage"/>
          <w:pgSz w:w="16838" w:h="11906" w:orient="landscape"/>
          <w:pgMar w:top="1800" w:right="1440" w:bottom="1800" w:left="1440" w:header="851" w:footer="992" w:gutter="0"/>
          <w:pgNumType w:start="5"/>
          <w:cols w:space="425"/>
          <w:titlePg w:val="0"/>
          <w:docGrid w:type="lines" w:linePitch="312"/>
        </w:sect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2.外币科目的余额：注意切换录入币别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3.核算项目的科目余额：直接录入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4.数量金额辅助核算的科目：录入数量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5.固定资产期初余额录入：以卡片形式录入明细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6.往来业务核算：录入往来业务明细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四、注意事项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1、录入固定资产初始数据：在录入窗口左上方的下拉框中选择固定资产科目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2、进入固定资产数据显示窗口.系统以列表形式显示固定资产项目，每项固定资产以一条记录显示在屏幕.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3、初次进入时，此窗口为空白，可以单击”增加”按钮系统会弹出固定资产增加窗口，增加固定资产资料了，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4、固定资产卡片包括三方面内容：基本入账信息、折旧信息、本年变动数据。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sectPr w:rsidSect="00693706">
          <w:headerReference w:type="default" r:id="rId15"/>
          <w:footerReference w:type="default" r:id="rId16"/>
          <w:type w:val="nextPage"/>
          <w:pgSz w:w="16838" w:h="11906" w:orient="landscape"/>
          <w:pgMar w:top="1800" w:right="1440" w:bottom="1800" w:left="1440" w:header="851" w:footer="992" w:gutter="0"/>
          <w:pgNumType w:start="6"/>
          <w:cols w:space="425"/>
          <w:titlePg w:val="0"/>
          <w:docGrid w:type="lines" w:linePitch="312"/>
        </w:sect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5、在期初录入的时候一般只录入基本入账信息和折旧信息就可以,本年变动数据不用管了。</w:t>
      </w:r>
    </w:p>
    <w:p w:rsidR="00693706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6、录入始数据时，点击左上角“人民币”菜单，点试算平衡表启用账套，在主窗口单击“启用账套”，把初始化备份到某个盘上</w:t>
      </w:r>
    </w:p>
    <w:p w:rsidR="00FC12CE" w:rsidP="00693706">
      <w:pPr>
        <w:widowControl/>
        <w:jc w:val="left"/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</w:pPr>
      <w:r>
        <w:rPr>
          <w:rFonts w:ascii="微软雅黑" w:eastAsia="微软雅黑" w:hAnsi="微软雅黑" w:cs="宋体" w:hint="eastAsia"/>
          <w:b/>
          <w:bCs/>
          <w:spacing w:val="30"/>
          <w:kern w:val="0"/>
          <w:sz w:val="32"/>
          <w:szCs w:val="32"/>
        </w:rPr>
        <w:t>基本流程：建账，录入基本信息及期初余额，启用账套，录入凭证，过账，结转损溢，再过账，结账，报表重算，生成报表，打印报表，申报纳税，一个月工作完成</w:t>
      </w:r>
    </w:p>
    <w:p w:rsidR="00693706" w:rsidRPr="00693706" w:rsidP="00693706">
      <w:pPr>
        <w:widowControl/>
        <w:jc w:val="left"/>
        <w:rPr>
          <w:rFonts w:ascii="微软雅黑" w:eastAsia="微软雅黑" w:hAnsi="微软雅黑" w:cs="宋体" w:hint="eastAsia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/>
          <w:b/>
          <w:bCs/>
          <w:spacing w:val="30"/>
          <w:kern w:val="0"/>
          <w:sz w:val="32"/>
          <w:szCs w:val="32"/>
        </w:rPr>
        <w:t>一、初始建账流程</w:t>
      </w:r>
      <w:r w:rsidRPr="00693706">
        <w:rPr>
          <w:rFonts w:ascii="微软雅黑" w:eastAsia="微软雅黑" w:hAnsi="微软雅黑" w:cs="宋体"/>
          <w:kern w:val="0"/>
          <w:sz w:val="32"/>
          <w:szCs w:val="32"/>
        </w:rPr>
        <w:br/>
      </w:r>
      <w:r w:rsidRPr="00693706">
        <w:rPr>
          <w:rFonts w:ascii="微软雅黑" w:eastAsia="微软雅黑" w:hAnsi="微软雅黑" w:cs="宋体"/>
          <w:spacing w:val="30"/>
          <w:kern w:val="0"/>
          <w:sz w:val="32"/>
          <w:szCs w:val="32"/>
          <w:shd w:val="clear" w:color="auto" w:fill="FFFFFF"/>
        </w:rPr>
        <w:t>在会计的日常工作中，金蝶软件是会计实际工作中最常见之一。整个软件在使用的过程</w:t>
      </w:r>
      <w:r w:rsidRPr="00693706">
        <w:rPr>
          <w:rFonts w:ascii="微软雅黑" w:eastAsia="微软雅黑" w:hAnsi="微软雅黑" w:cs="宋体"/>
          <w:spacing w:val="30"/>
          <w:kern w:val="0"/>
          <w:sz w:val="32"/>
          <w:szCs w:val="32"/>
        </w:rPr>
        <w:t>中</w:t>
      </w:r>
      <w:r w:rsidRPr="00693706">
        <w:rPr>
          <w:rFonts w:ascii="微软雅黑" w:eastAsia="微软雅黑" w:hAnsi="微软雅黑" w:cs="宋体"/>
          <w:spacing w:val="30"/>
          <w:kern w:val="0"/>
          <w:sz w:val="32"/>
          <w:szCs w:val="32"/>
          <w:shd w:val="clear" w:color="auto" w:fill="FFFFFF"/>
        </w:rPr>
        <w:t>可以分为三大部分：初始化、日常管理、期末处理。</w:t>
      </w:r>
    </w:p>
    <w:p w:rsidR="00693706" w:rsidRPr="00693706" w:rsidP="00693706">
      <w:pPr>
        <w:widowControl/>
        <w:shd w:val="clear" w:color="auto" w:fill="FFFFFF"/>
        <w:jc w:val="left"/>
        <w:rPr>
          <w:rFonts w:ascii="微软雅黑" w:eastAsia="微软雅黑" w:hAnsi="微软雅黑" w:cs="宋体"/>
          <w:spacing w:val="8"/>
          <w:kern w:val="0"/>
          <w:sz w:val="32"/>
          <w:szCs w:val="32"/>
        </w:rPr>
      </w:pPr>
      <w:r w:rsidRPr="00693706">
        <w:rPr>
          <w:rFonts w:ascii="微软雅黑" w:eastAsia="微软雅黑" w:hAnsi="微软雅黑" w:cs="宋体"/>
          <w:spacing w:val="8"/>
          <w:kern w:val="0"/>
          <w:sz w:val="32"/>
          <w:szCs w:val="32"/>
        </w:rPr>
        <w:br/>
      </w:r>
      <w:r w:rsidRPr="00693706">
        <w:rPr>
          <w:rFonts w:ascii="微软雅黑" w:eastAsia="微软雅黑" w:hAnsi="微软雅黑" w:cs="宋体"/>
          <w:spacing w:val="8"/>
          <w:kern w:val="0"/>
          <w:sz w:val="32"/>
          <w:szCs w:val="32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https://d.book118.com/245310224322011123</w:t>
        </w:r>
      </w:hyperlink>
    </w:p>
    <w:p w:rsidR="00693706" w:rsidRPr="00693706" w:rsidP="00693706">
      <w:pPr>
        <w:widowControl/>
        <w:shd w:val="clear" w:color="auto" w:fill="FFFFFF"/>
        <w:jc w:val="left"/>
        <w:rPr>
          <w:rFonts w:ascii="微软雅黑" w:eastAsia="微软雅黑" w:hAnsi="微软雅黑" w:cs="宋体"/>
          <w:spacing w:val="8"/>
          <w:kern w:val="0"/>
          <w:sz w:val="32"/>
          <w:szCs w:val="32"/>
        </w:rPr>
      </w:pPr>
    </w:p>
    <w:sectPr w:rsidSect="00693706">
      <w:headerReference w:type="default" r:id="rId18"/>
      <w:footerReference w:type="default" r:id="rId19"/>
      <w:type w:val="nextPage"/>
      <w:pgSz w:w="16838" w:h="11906" w:orient="landscape"/>
      <w:pgMar w:top="1800" w:right="1440" w:bottom="1800" w:left="1440" w:header="851" w:footer="992" w:gutter="0"/>
      <w:pgNumType w:start="7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044933"/>
      <w:docPartObj>
        <w:docPartGallery w:val="Page Numbers (Bottom of Page)"/>
        <w:docPartUnique/>
      </w:docPartObj>
    </w:sdtPr>
    <w:sdtContent>
      <w:sdt>
        <w:sdtPr>
          <w:id w:val="171357217"/>
          <w:docPartObj>
            <w:docPartGallery w:val="Page Numbers (Top of Page)"/>
            <w:docPartUnique/>
          </w:docPartObj>
        </w:sdtPr>
        <w:sdtContent>
          <w:p w:rsidR="00E577A2">
            <w:pPr>
              <w:pStyle w:val="Footer"/>
              <w:jc w:val="center"/>
            </w:pPr>
            <w:r>
              <w:rPr>
                <w:lang w:val="zh-CN"/>
              </w:rPr>
              <w:t xml:space="preserve"> </w:t>
            </w:r>
            <w:r w:rsidR="00320C6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320C63"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</w:t>
            </w:r>
            <w:r w:rsidR="00320C63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320C6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320C63"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7</w:t>
            </w:r>
            <w:r w:rsidR="00320C63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E577A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7105267"/>
      <w:docPartObj>
        <w:docPartGallery w:val="Page Numbers (Bottom of Page)"/>
        <w:docPartUnique/>
      </w:docPartObj>
    </w:sdtPr>
    <w:sdtContent>
      <w:sdt>
        <w:sdtPr>
          <w:id w:val="158645596"/>
          <w:docPartObj>
            <w:docPartGallery w:val="Page Numbers (Top of Page)"/>
            <w:docPartUnique/>
          </w:docPartObj>
        </w:sdtPr>
        <w:sdtContent>
          <w:p w:rsidR="00E577A2">
            <w:pPr>
              <w:pStyle w:val="Footer"/>
              <w:jc w:val="center"/>
            </w:pPr>
            <w:r>
              <w:rPr>
                <w:lang w:val="zh-CN"/>
              </w:rPr>
              <w:t xml:space="preserve"> </w:t>
            </w:r>
            <w:r w:rsidR="00320C6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320C63"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2</w:t>
            </w:r>
            <w:r w:rsidR="00320C63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320C6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320C63"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7</w:t>
            </w:r>
            <w:r w:rsidR="00320C63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E577A2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4394045"/>
      <w:docPartObj>
        <w:docPartGallery w:val="Page Numbers (Bottom of Page)"/>
        <w:docPartUnique/>
      </w:docPartObj>
    </w:sdtPr>
    <w:sdtContent>
      <w:sdt>
        <w:sdtPr>
          <w:id w:val="505177637"/>
          <w:docPartObj>
            <w:docPartGallery w:val="Page Numbers (Top of Page)"/>
            <w:docPartUnique/>
          </w:docPartObj>
        </w:sdtPr>
        <w:sdtContent>
          <w:p w:rsidR="00E577A2">
            <w:pPr>
              <w:pStyle w:val="Footer"/>
              <w:jc w:val="center"/>
            </w:pPr>
            <w:r>
              <w:rPr>
                <w:lang w:val="zh-CN"/>
              </w:rPr>
              <w:t xml:space="preserve"> </w:t>
            </w:r>
            <w:r w:rsidR="00320C6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320C63"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3</w:t>
            </w:r>
            <w:r w:rsidR="00320C63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320C6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320C63"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7</w:t>
            </w:r>
            <w:r w:rsidR="00320C63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E577A2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0613503"/>
      <w:docPartObj>
        <w:docPartGallery w:val="Page Numbers (Bottom of Page)"/>
        <w:docPartUnique/>
      </w:docPartObj>
    </w:sdtPr>
    <w:sdtContent>
      <w:sdt>
        <w:sdtPr>
          <w:id w:val="1350222854"/>
          <w:docPartObj>
            <w:docPartGallery w:val="Page Numbers (Top of Page)"/>
            <w:docPartUnique/>
          </w:docPartObj>
        </w:sdtPr>
        <w:sdtContent>
          <w:p w:rsidR="00E577A2">
            <w:pPr>
              <w:pStyle w:val="Footer"/>
              <w:jc w:val="center"/>
            </w:pPr>
            <w:r>
              <w:rPr>
                <w:lang w:val="zh-CN"/>
              </w:rPr>
              <w:t xml:space="preserve"> </w:t>
            </w:r>
            <w:r w:rsidR="00320C6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320C63"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4</w:t>
            </w:r>
            <w:r w:rsidR="00320C63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320C6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320C63"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7</w:t>
            </w:r>
            <w:r w:rsidR="00320C63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E577A2">
    <w:pPr>
      <w:pStyle w:val="Footer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27060633"/>
      <w:docPartObj>
        <w:docPartGallery w:val="Page Numbers (Bottom of Page)"/>
        <w:docPartUnique/>
      </w:docPartObj>
    </w:sdtPr>
    <w:sdtContent>
      <w:sdt>
        <w:sdtPr>
          <w:id w:val="1558122472"/>
          <w:docPartObj>
            <w:docPartGallery w:val="Page Numbers (Top of Page)"/>
            <w:docPartUnique/>
          </w:docPartObj>
        </w:sdtPr>
        <w:sdtContent>
          <w:p w:rsidR="00E577A2">
            <w:pPr>
              <w:pStyle w:val="Footer"/>
              <w:jc w:val="center"/>
            </w:pPr>
            <w:r>
              <w:rPr>
                <w:lang w:val="zh-CN"/>
              </w:rPr>
              <w:t xml:space="preserve"> </w:t>
            </w:r>
            <w:r w:rsidR="00320C6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320C63"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5</w:t>
            </w:r>
            <w:r w:rsidR="00320C63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320C6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320C63"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7</w:t>
            </w:r>
            <w:r w:rsidR="00320C63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E577A2">
    <w:pPr>
      <w:pStyle w:val="Footer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0992786"/>
      <w:docPartObj>
        <w:docPartGallery w:val="Page Numbers (Bottom of Page)"/>
        <w:docPartUnique/>
      </w:docPartObj>
    </w:sdtPr>
    <w:sdtContent>
      <w:sdt>
        <w:sdtPr>
          <w:id w:val="694004798"/>
          <w:docPartObj>
            <w:docPartGallery w:val="Page Numbers (Top of Page)"/>
            <w:docPartUnique/>
          </w:docPartObj>
        </w:sdtPr>
        <w:sdtContent>
          <w:p w:rsidR="00E577A2">
            <w:pPr>
              <w:pStyle w:val="Footer"/>
              <w:jc w:val="center"/>
            </w:pPr>
            <w:r>
              <w:rPr>
                <w:lang w:val="zh-CN"/>
              </w:rPr>
              <w:t xml:space="preserve"> </w:t>
            </w:r>
            <w:r w:rsidR="00320C6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320C63"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6</w:t>
            </w:r>
            <w:r w:rsidR="00320C63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320C6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320C63"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7</w:t>
            </w:r>
            <w:r w:rsidR="00320C63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E577A2">
    <w:pPr>
      <w:pStyle w:val="Footer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6630528"/>
      <w:docPartObj>
        <w:docPartGallery w:val="Page Numbers (Bottom of Page)"/>
        <w:docPartUnique/>
      </w:docPartObj>
    </w:sdtPr>
    <w:sdtContent>
      <w:sdt>
        <w:sdtPr>
          <w:id w:val="211766946"/>
          <w:docPartObj>
            <w:docPartGallery w:val="Page Numbers (Top of Page)"/>
            <w:docPartUnique/>
          </w:docPartObj>
        </w:sdtPr>
        <w:sdtContent>
          <w:p w:rsidR="00E577A2">
            <w:pPr>
              <w:pStyle w:val="Footer"/>
              <w:jc w:val="center"/>
            </w:pPr>
            <w:r>
              <w:rPr>
                <w:lang w:val="zh-CN"/>
              </w:rPr>
              <w:t xml:space="preserve"> </w:t>
            </w:r>
            <w:r w:rsidR="00320C6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320C63"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7</w:t>
            </w:r>
            <w:r w:rsidR="00320C63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320C63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320C63"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7</w:t>
            </w:r>
            <w:r w:rsidR="00320C63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E577A2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7A2">
    <w:pPr>
      <w:pStyle w:val="Header"/>
    </w:pPr>
    <w:r>
      <w:rPr>
        <w:rFonts w:hint="eastAsia"/>
      </w:rPr>
      <w:t>会计实操文库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7A2">
    <w:pPr>
      <w:pStyle w:val="Header"/>
    </w:pPr>
    <w:r>
      <w:rPr>
        <w:rFonts w:hint="eastAsia"/>
      </w:rPr>
      <w:t>会计实操文库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7A2">
    <w:pPr>
      <w:pStyle w:val="Header"/>
    </w:pPr>
    <w:r>
      <w:rPr>
        <w:rFonts w:hint="eastAsia"/>
      </w:rPr>
      <w:t>会计实操文库</w: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7A2">
    <w:pPr>
      <w:pStyle w:val="Header"/>
    </w:pPr>
    <w:r>
      <w:rPr>
        <w:rFonts w:hint="eastAsia"/>
      </w:rPr>
      <w:t>会计实操文库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7A2">
    <w:pPr>
      <w:pStyle w:val="Header"/>
    </w:pPr>
    <w:r>
      <w:rPr>
        <w:rFonts w:hint="eastAsia"/>
      </w:rPr>
      <w:t>会计实操文库</w: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7A2">
    <w:pPr>
      <w:pStyle w:val="Header"/>
    </w:pPr>
    <w:r>
      <w:rPr>
        <w:rFonts w:hint="eastAsia"/>
      </w:rPr>
      <w:t>会计实操文库</w: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7A2">
    <w:pPr>
      <w:pStyle w:val="Header"/>
    </w:pPr>
    <w:r>
      <w:rPr>
        <w:rFonts w:hint="eastAsia"/>
      </w:rPr>
      <w:t>会计实操文库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577A2"/>
    <w:rsid w:val="0000660C"/>
    <w:rsid w:val="0007270E"/>
    <w:rsid w:val="000B0009"/>
    <w:rsid w:val="00104E21"/>
    <w:rsid w:val="0014123D"/>
    <w:rsid w:val="001661FA"/>
    <w:rsid w:val="001677D5"/>
    <w:rsid w:val="00173E3A"/>
    <w:rsid w:val="001A2126"/>
    <w:rsid w:val="001B39C5"/>
    <w:rsid w:val="001F227B"/>
    <w:rsid w:val="002468C9"/>
    <w:rsid w:val="00253139"/>
    <w:rsid w:val="00320C63"/>
    <w:rsid w:val="003423AB"/>
    <w:rsid w:val="00345216"/>
    <w:rsid w:val="00384DF8"/>
    <w:rsid w:val="003C58DA"/>
    <w:rsid w:val="00401B0E"/>
    <w:rsid w:val="004B4FE9"/>
    <w:rsid w:val="004C4164"/>
    <w:rsid w:val="004E71E1"/>
    <w:rsid w:val="005D0DF7"/>
    <w:rsid w:val="005F276D"/>
    <w:rsid w:val="00685807"/>
    <w:rsid w:val="006859B3"/>
    <w:rsid w:val="00693706"/>
    <w:rsid w:val="00750A55"/>
    <w:rsid w:val="007600C2"/>
    <w:rsid w:val="00765192"/>
    <w:rsid w:val="00795359"/>
    <w:rsid w:val="00834047"/>
    <w:rsid w:val="008D06DD"/>
    <w:rsid w:val="009044E3"/>
    <w:rsid w:val="00920304"/>
    <w:rsid w:val="00923BDD"/>
    <w:rsid w:val="00973F5E"/>
    <w:rsid w:val="00980258"/>
    <w:rsid w:val="00984989"/>
    <w:rsid w:val="00A27E32"/>
    <w:rsid w:val="00A402AE"/>
    <w:rsid w:val="00AE41C1"/>
    <w:rsid w:val="00B50E3D"/>
    <w:rsid w:val="00BE5743"/>
    <w:rsid w:val="00BE74F8"/>
    <w:rsid w:val="00C1405E"/>
    <w:rsid w:val="00C7113D"/>
    <w:rsid w:val="00C7223C"/>
    <w:rsid w:val="00D4380E"/>
    <w:rsid w:val="00D93673"/>
    <w:rsid w:val="00D96A10"/>
    <w:rsid w:val="00DA6D2B"/>
    <w:rsid w:val="00DB669A"/>
    <w:rsid w:val="00DF583A"/>
    <w:rsid w:val="00E243E1"/>
    <w:rsid w:val="00E3106D"/>
    <w:rsid w:val="00E577A2"/>
    <w:rsid w:val="00E80449"/>
    <w:rsid w:val="00F312B3"/>
    <w:rsid w:val="00F834F5"/>
    <w:rsid w:val="00F8528E"/>
    <w:rsid w:val="00FC12CE"/>
    <w:rsid w:val="00FF678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DF7"/>
    <w:pPr>
      <w:widowControl w:val="0"/>
      <w:jc w:val="both"/>
    </w:pPr>
  </w:style>
  <w:style w:type="paragraph" w:styleId="Heading1">
    <w:name w:val="heading 1"/>
    <w:basedOn w:val="Normal"/>
    <w:link w:val="1Char"/>
    <w:uiPriority w:val="9"/>
    <w:qFormat/>
    <w:rsid w:val="00750A55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E577A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E577A2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E577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E577A2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E577A2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E577A2"/>
    <w:rPr>
      <w:sz w:val="18"/>
      <w:szCs w:val="18"/>
    </w:rPr>
  </w:style>
  <w:style w:type="character" w:customStyle="1" w:styleId="1Char">
    <w:name w:val="标题 1 Char"/>
    <w:basedOn w:val="DefaultParagraphFont"/>
    <w:link w:val="Heading1"/>
    <w:uiPriority w:val="9"/>
    <w:rsid w:val="00750A55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richmediameta">
    <w:name w:val="rich_media_meta"/>
    <w:basedOn w:val="DefaultParagraphFont"/>
    <w:rsid w:val="00750A55"/>
  </w:style>
  <w:style w:type="character" w:styleId="Hyperlink">
    <w:name w:val="Hyperlink"/>
    <w:basedOn w:val="DefaultParagraphFont"/>
    <w:uiPriority w:val="99"/>
    <w:semiHidden/>
    <w:unhideWhenUsed/>
    <w:rsid w:val="00750A5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50A55"/>
    <w:rPr>
      <w:i/>
      <w:iCs/>
    </w:rPr>
  </w:style>
  <w:style w:type="paragraph" w:styleId="NormalWeb">
    <w:name w:val="Normal (Web)"/>
    <w:basedOn w:val="Normal"/>
    <w:uiPriority w:val="99"/>
    <w:unhideWhenUsed/>
    <w:rsid w:val="00750A5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750A55"/>
    <w:rPr>
      <w:b/>
      <w:bCs/>
    </w:rPr>
  </w:style>
  <w:style w:type="character" w:customStyle="1" w:styleId="mediatoolmeta">
    <w:name w:val="media_tool_meta"/>
    <w:basedOn w:val="DefaultParagraphFont"/>
    <w:rsid w:val="00750A55"/>
  </w:style>
  <w:style w:type="character" w:customStyle="1" w:styleId="snsoprgap">
    <w:name w:val="sns_opr_gap"/>
    <w:basedOn w:val="DefaultParagraphFont"/>
    <w:rsid w:val="00750A55"/>
  </w:style>
  <w:style w:type="character" w:customStyle="1" w:styleId="snsoprnum">
    <w:name w:val="sns_opr_num"/>
    <w:basedOn w:val="DefaultParagraphFont"/>
    <w:rsid w:val="00750A55"/>
  </w:style>
  <w:style w:type="paragraph" w:customStyle="1" w:styleId="data-text">
    <w:name w:val="data-text"/>
    <w:basedOn w:val="Normal"/>
    <w:rsid w:val="00750A5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hyperlink" Target="https://d.book118.com/245310224322011123" TargetMode="Externa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509</Words>
  <Characters>2906</Characters>
  <Application>Microsoft Office Word</Application>
  <DocSecurity>0</DocSecurity>
  <Lines>24</Lines>
  <Paragraphs>6</Paragraphs>
  <ScaleCrop>false</ScaleCrop>
  <Company>Microsoft</Company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2</cp:revision>
  <dcterms:created xsi:type="dcterms:W3CDTF">2024-03-18T01:46:00Z</dcterms:created>
  <dcterms:modified xsi:type="dcterms:W3CDTF">2024-03-18T01:46:00Z</dcterms:modified>
</cp:coreProperties>
</file>