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电离辐射计量标准器具项目规划设计纲要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09" w:history="1">
        <w:r>
          <w:rPr>
            <w:rFonts w:ascii="仿宋" w:eastAsia="仿宋" w:hAnsi="仿宋" w:cs="仿宋" w:hint="eastAsia"/>
            <w:lang w:eastAsia="zh-CN"/>
          </w:rPr>
          <w:t>序言</w:t>
        </w:r>
        <w:r>
          <w:tab/>
        </w:r>
        <w:r>
          <w:fldChar w:fldCharType="begin"/>
        </w:r>
        <w:r>
          <w:instrText xml:space="preserve"> PAGEREF _Toc15909 \h </w:instrText>
        </w:r>
        <w:r>
          <w:fldChar w:fldCharType="separate"/>
        </w:r>
        <w:r>
          <w:t>3</w:t>
        </w:r>
        <w:r>
          <w:fldChar w:fldCharType="end"/>
        </w:r>
      </w:hyperlink>
    </w:p>
    <w:p>
      <w:pPr>
        <w:pStyle w:val="TOC1"/>
        <w:tabs>
          <w:tab w:val="right" w:leader="dot" w:pos="8306"/>
        </w:tabs>
      </w:pPr>
      <w:hyperlink w:anchor="_Toc3614" w:history="1">
        <w:r>
          <w:rPr>
            <w:rFonts w:ascii="仿宋" w:eastAsia="仿宋" w:hAnsi="仿宋" w:cs="仿宋" w:hint="eastAsia"/>
            <w:lang w:eastAsia="zh-CN"/>
          </w:rPr>
          <w:t>一、电离辐射计量标准器具项目文档管理</w:t>
        </w:r>
        <w:r>
          <w:tab/>
        </w:r>
        <w:r>
          <w:fldChar w:fldCharType="begin"/>
        </w:r>
        <w:r>
          <w:instrText xml:space="preserve"> PAGEREF _Toc3614 \h </w:instrText>
        </w:r>
        <w:r>
          <w:fldChar w:fldCharType="separate"/>
        </w:r>
        <w:r>
          <w:t>3</w:t>
        </w:r>
        <w:r>
          <w:fldChar w:fldCharType="end"/>
        </w:r>
      </w:hyperlink>
    </w:p>
    <w:p>
      <w:pPr>
        <w:pStyle w:val="TOC2"/>
        <w:tabs>
          <w:tab w:val="right" w:leader="dot" w:pos="8306"/>
        </w:tabs>
      </w:pPr>
      <w:hyperlink w:anchor="_Toc24484" w:history="1">
        <w:r>
          <w:rPr>
            <w:rFonts w:ascii="仿宋" w:eastAsia="仿宋" w:hAnsi="仿宋" w:cs="仿宋" w:hint="eastAsia"/>
            <w:lang w:eastAsia="zh-CN"/>
          </w:rPr>
          <w:t>(一)、文档编制与审查</w:t>
        </w:r>
        <w:r>
          <w:tab/>
        </w:r>
        <w:r>
          <w:fldChar w:fldCharType="begin"/>
        </w:r>
        <w:r>
          <w:instrText xml:space="preserve"> PAGEREF _Toc24484 \h </w:instrText>
        </w:r>
        <w:r>
          <w:fldChar w:fldCharType="separate"/>
        </w:r>
        <w:r>
          <w:t>3</w:t>
        </w:r>
        <w:r>
          <w:fldChar w:fldCharType="end"/>
        </w:r>
      </w:hyperlink>
    </w:p>
    <w:p>
      <w:pPr>
        <w:pStyle w:val="TOC2"/>
        <w:tabs>
          <w:tab w:val="right" w:leader="dot" w:pos="8306"/>
        </w:tabs>
      </w:pPr>
      <w:hyperlink w:anchor="_Toc32365" w:history="1">
        <w:r>
          <w:rPr>
            <w:rFonts w:ascii="仿宋" w:eastAsia="仿宋" w:hAnsi="仿宋" w:cs="仿宋" w:hint="eastAsia"/>
            <w:lang w:eastAsia="zh-CN"/>
          </w:rPr>
          <w:t>(二)、文档发布与分发</w:t>
        </w:r>
        <w:r>
          <w:tab/>
        </w:r>
        <w:r>
          <w:fldChar w:fldCharType="begin"/>
        </w:r>
        <w:r>
          <w:instrText xml:space="preserve"> PAGEREF _Toc32365 \h </w:instrText>
        </w:r>
        <w:r>
          <w:fldChar w:fldCharType="separate"/>
        </w:r>
        <w:r>
          <w:t>4</w:t>
        </w:r>
        <w:r>
          <w:fldChar w:fldCharType="end"/>
        </w:r>
      </w:hyperlink>
    </w:p>
    <w:p>
      <w:pPr>
        <w:pStyle w:val="TOC2"/>
        <w:tabs>
          <w:tab w:val="right" w:leader="dot" w:pos="8306"/>
        </w:tabs>
      </w:pPr>
      <w:hyperlink w:anchor="_Toc8439" w:history="1">
        <w:r>
          <w:rPr>
            <w:rFonts w:ascii="仿宋" w:eastAsia="仿宋" w:hAnsi="仿宋" w:cs="仿宋" w:hint="eastAsia"/>
            <w:lang w:eastAsia="zh-CN"/>
          </w:rPr>
          <w:t>(三)、文档存档与归档</w:t>
        </w:r>
        <w:r>
          <w:tab/>
        </w:r>
        <w:r>
          <w:fldChar w:fldCharType="begin"/>
        </w:r>
        <w:r>
          <w:instrText xml:space="preserve"> PAGEREF _Toc8439 \h </w:instrText>
        </w:r>
        <w:r>
          <w:fldChar w:fldCharType="separate"/>
        </w:r>
        <w:r>
          <w:t>5</w:t>
        </w:r>
        <w:r>
          <w:fldChar w:fldCharType="end"/>
        </w:r>
      </w:hyperlink>
    </w:p>
    <w:p>
      <w:pPr>
        <w:pStyle w:val="TOC1"/>
        <w:tabs>
          <w:tab w:val="right" w:leader="dot" w:pos="8306"/>
        </w:tabs>
      </w:pPr>
      <w:hyperlink w:anchor="_Toc20957" w:history="1">
        <w:r>
          <w:rPr>
            <w:rFonts w:ascii="仿宋" w:eastAsia="仿宋" w:hAnsi="仿宋" w:cs="仿宋" w:hint="eastAsia"/>
            <w:lang w:eastAsia="zh-CN"/>
          </w:rPr>
          <w:t>二、工艺说明</w:t>
        </w:r>
        <w:r>
          <w:tab/>
        </w:r>
        <w:r>
          <w:fldChar w:fldCharType="begin"/>
        </w:r>
        <w:r>
          <w:instrText xml:space="preserve"> PAGEREF _Toc20957 \h </w:instrText>
        </w:r>
        <w:r>
          <w:fldChar w:fldCharType="separate"/>
        </w:r>
        <w:r>
          <w:t>6</w:t>
        </w:r>
        <w:r>
          <w:fldChar w:fldCharType="end"/>
        </w:r>
      </w:hyperlink>
    </w:p>
    <w:p>
      <w:pPr>
        <w:pStyle w:val="TOC2"/>
        <w:tabs>
          <w:tab w:val="right" w:leader="dot" w:pos="8306"/>
        </w:tabs>
      </w:pPr>
      <w:hyperlink w:anchor="_Toc30218" w:history="1">
        <w:r>
          <w:rPr>
            <w:rFonts w:ascii="仿宋" w:eastAsia="仿宋" w:hAnsi="仿宋" w:cs="仿宋" w:hint="eastAsia"/>
            <w:lang w:eastAsia="zh-CN"/>
          </w:rPr>
          <w:t>(一)、技术管理特点</w:t>
        </w:r>
        <w:r>
          <w:tab/>
        </w:r>
        <w:r>
          <w:fldChar w:fldCharType="begin"/>
        </w:r>
        <w:r>
          <w:instrText xml:space="preserve"> PAGEREF _Toc30218 \h </w:instrText>
        </w:r>
        <w:r>
          <w:fldChar w:fldCharType="separate"/>
        </w:r>
        <w:r>
          <w:t>6</w:t>
        </w:r>
        <w:r>
          <w:fldChar w:fldCharType="end"/>
        </w:r>
      </w:hyperlink>
    </w:p>
    <w:p>
      <w:pPr>
        <w:pStyle w:val="TOC2"/>
        <w:tabs>
          <w:tab w:val="right" w:leader="dot" w:pos="8306"/>
        </w:tabs>
      </w:pPr>
      <w:hyperlink w:anchor="_Toc9109" w:history="1">
        <w:r>
          <w:rPr>
            <w:rFonts w:ascii="仿宋" w:eastAsia="仿宋" w:hAnsi="仿宋" w:cs="仿宋" w:hint="eastAsia"/>
            <w:lang w:eastAsia="zh-CN"/>
          </w:rPr>
          <w:t>(二)、电离辐射计量标准器具项目工艺技术设计方案</w:t>
        </w:r>
        <w:r>
          <w:tab/>
        </w:r>
        <w:r>
          <w:fldChar w:fldCharType="begin"/>
        </w:r>
        <w:r>
          <w:instrText xml:space="preserve"> PAGEREF _Toc9109 \h </w:instrText>
        </w:r>
        <w:r>
          <w:fldChar w:fldCharType="separate"/>
        </w:r>
        <w:r>
          <w:t>8</w:t>
        </w:r>
        <w:r>
          <w:fldChar w:fldCharType="end"/>
        </w:r>
      </w:hyperlink>
    </w:p>
    <w:p>
      <w:pPr>
        <w:pStyle w:val="TOC2"/>
        <w:tabs>
          <w:tab w:val="right" w:leader="dot" w:pos="8306"/>
        </w:tabs>
      </w:pPr>
      <w:hyperlink w:anchor="_Toc20659" w:history="1">
        <w:r>
          <w:rPr>
            <w:rFonts w:ascii="仿宋" w:eastAsia="仿宋" w:hAnsi="仿宋" w:cs="仿宋" w:hint="eastAsia"/>
            <w:lang w:eastAsia="zh-CN"/>
          </w:rPr>
          <w:t>(三)、设备选型方案</w:t>
        </w:r>
        <w:r>
          <w:tab/>
        </w:r>
        <w:r>
          <w:fldChar w:fldCharType="begin"/>
        </w:r>
        <w:r>
          <w:instrText xml:space="preserve"> PAGEREF _Toc20659 \h </w:instrText>
        </w:r>
        <w:r>
          <w:fldChar w:fldCharType="separate"/>
        </w:r>
        <w:r>
          <w:t>9</w:t>
        </w:r>
        <w:r>
          <w:fldChar w:fldCharType="end"/>
        </w:r>
      </w:hyperlink>
    </w:p>
    <w:p>
      <w:pPr>
        <w:pStyle w:val="TOC1"/>
        <w:tabs>
          <w:tab w:val="right" w:leader="dot" w:pos="8306"/>
        </w:tabs>
      </w:pPr>
      <w:hyperlink w:anchor="_Toc23626" w:history="1">
        <w:r>
          <w:rPr>
            <w:rFonts w:ascii="仿宋" w:eastAsia="仿宋" w:hAnsi="仿宋" w:cs="仿宋" w:hint="eastAsia"/>
            <w:lang w:eastAsia="zh-CN"/>
          </w:rPr>
          <w:t>三、电离辐射计量标准器具项目建设单位说明</w:t>
        </w:r>
        <w:r>
          <w:tab/>
        </w:r>
        <w:r>
          <w:fldChar w:fldCharType="begin"/>
        </w:r>
        <w:r>
          <w:instrText xml:space="preserve"> PAGEREF _Toc23626 \h </w:instrText>
        </w:r>
        <w:r>
          <w:fldChar w:fldCharType="separate"/>
        </w:r>
        <w:r>
          <w:t>10</w:t>
        </w:r>
        <w:r>
          <w:fldChar w:fldCharType="end"/>
        </w:r>
      </w:hyperlink>
    </w:p>
    <w:p>
      <w:pPr>
        <w:pStyle w:val="TOC2"/>
        <w:tabs>
          <w:tab w:val="right" w:leader="dot" w:pos="8306"/>
        </w:tabs>
      </w:pPr>
      <w:hyperlink w:anchor="_Toc9248" w:history="1">
        <w:r>
          <w:rPr>
            <w:rFonts w:ascii="仿宋" w:eastAsia="仿宋" w:hAnsi="仿宋" w:cs="仿宋" w:hint="eastAsia"/>
            <w:lang w:eastAsia="zh-CN"/>
          </w:rPr>
          <w:t>(一)、电离辐射计量标准器具项目承办单位基本情况</w:t>
        </w:r>
        <w:r>
          <w:tab/>
        </w:r>
        <w:r>
          <w:fldChar w:fldCharType="begin"/>
        </w:r>
        <w:r>
          <w:instrText xml:space="preserve"> PAGEREF _Toc9248 \h </w:instrText>
        </w:r>
        <w:r>
          <w:fldChar w:fldCharType="separate"/>
        </w:r>
        <w:r>
          <w:t>10</w:t>
        </w:r>
        <w:r>
          <w:fldChar w:fldCharType="end"/>
        </w:r>
      </w:hyperlink>
    </w:p>
    <w:p>
      <w:pPr>
        <w:pStyle w:val="TOC2"/>
        <w:tabs>
          <w:tab w:val="right" w:leader="dot" w:pos="8306"/>
        </w:tabs>
      </w:pPr>
      <w:hyperlink w:anchor="_Toc25217" w:history="1">
        <w:r>
          <w:rPr>
            <w:rFonts w:ascii="仿宋" w:eastAsia="仿宋" w:hAnsi="仿宋" w:cs="仿宋" w:hint="eastAsia"/>
            <w:lang w:eastAsia="zh-CN"/>
          </w:rPr>
          <w:t>(二)、公司经济效益分析</w:t>
        </w:r>
        <w:r>
          <w:tab/>
        </w:r>
        <w:r>
          <w:fldChar w:fldCharType="begin"/>
        </w:r>
        <w:r>
          <w:instrText xml:space="preserve"> PAGEREF _Toc25217 \h </w:instrText>
        </w:r>
        <w:r>
          <w:fldChar w:fldCharType="separate"/>
        </w:r>
        <w:r>
          <w:t>11</w:t>
        </w:r>
        <w:r>
          <w:fldChar w:fldCharType="end"/>
        </w:r>
      </w:hyperlink>
    </w:p>
    <w:p>
      <w:pPr>
        <w:pStyle w:val="TOC1"/>
        <w:tabs>
          <w:tab w:val="right" w:leader="dot" w:pos="8306"/>
        </w:tabs>
      </w:pPr>
      <w:hyperlink w:anchor="_Toc9379" w:history="1">
        <w:r>
          <w:rPr>
            <w:rFonts w:ascii="仿宋" w:eastAsia="仿宋" w:hAnsi="仿宋" w:cs="仿宋" w:hint="eastAsia"/>
            <w:lang w:eastAsia="zh-CN"/>
          </w:rPr>
          <w:t>四、电离辐射计量标准器具项目概论</w:t>
        </w:r>
        <w:r>
          <w:tab/>
        </w:r>
        <w:r>
          <w:fldChar w:fldCharType="begin"/>
        </w:r>
        <w:r>
          <w:instrText xml:space="preserve"> PAGEREF _Toc9379 \h </w:instrText>
        </w:r>
        <w:r>
          <w:fldChar w:fldCharType="separate"/>
        </w:r>
        <w:r>
          <w:t>12</w:t>
        </w:r>
        <w:r>
          <w:fldChar w:fldCharType="end"/>
        </w:r>
      </w:hyperlink>
    </w:p>
    <w:p>
      <w:pPr>
        <w:pStyle w:val="TOC2"/>
        <w:tabs>
          <w:tab w:val="right" w:leader="dot" w:pos="8306"/>
        </w:tabs>
      </w:pPr>
      <w:hyperlink w:anchor="_Toc27032" w:history="1">
        <w:r>
          <w:rPr>
            <w:rFonts w:ascii="仿宋" w:eastAsia="仿宋" w:hAnsi="仿宋" w:cs="仿宋" w:hint="eastAsia"/>
            <w:lang w:eastAsia="zh-CN"/>
          </w:rPr>
          <w:t>(一)、电离辐射计量标准器具项目概况</w:t>
        </w:r>
        <w:r>
          <w:tab/>
        </w:r>
        <w:r>
          <w:fldChar w:fldCharType="begin"/>
        </w:r>
        <w:r>
          <w:instrText xml:space="preserve"> PAGEREF _Toc27032 \h </w:instrText>
        </w:r>
        <w:r>
          <w:fldChar w:fldCharType="separate"/>
        </w:r>
        <w:r>
          <w:t>12</w:t>
        </w:r>
        <w:r>
          <w:fldChar w:fldCharType="end"/>
        </w:r>
      </w:hyperlink>
    </w:p>
    <w:p>
      <w:pPr>
        <w:pStyle w:val="TOC2"/>
        <w:tabs>
          <w:tab w:val="right" w:leader="dot" w:pos="8306"/>
        </w:tabs>
      </w:pPr>
      <w:hyperlink w:anchor="_Toc12057" w:history="1">
        <w:r>
          <w:rPr>
            <w:rFonts w:ascii="仿宋" w:eastAsia="仿宋" w:hAnsi="仿宋" w:cs="仿宋" w:hint="eastAsia"/>
            <w:lang w:eastAsia="zh-CN"/>
          </w:rPr>
          <w:t>(二)、电离辐射计量标准器具项目目标</w:t>
        </w:r>
        <w:r>
          <w:tab/>
        </w:r>
        <w:r>
          <w:fldChar w:fldCharType="begin"/>
        </w:r>
        <w:r>
          <w:instrText xml:space="preserve"> PAGEREF _Toc12057 \h </w:instrText>
        </w:r>
        <w:r>
          <w:fldChar w:fldCharType="separate"/>
        </w:r>
        <w:r>
          <w:t>15</w:t>
        </w:r>
        <w:r>
          <w:fldChar w:fldCharType="end"/>
        </w:r>
      </w:hyperlink>
    </w:p>
    <w:p>
      <w:pPr>
        <w:pStyle w:val="TOC2"/>
        <w:tabs>
          <w:tab w:val="right" w:leader="dot" w:pos="8306"/>
        </w:tabs>
      </w:pPr>
      <w:hyperlink w:anchor="_Toc15912" w:history="1">
        <w:r>
          <w:rPr>
            <w:rFonts w:ascii="仿宋" w:eastAsia="仿宋" w:hAnsi="仿宋" w:cs="仿宋" w:hint="eastAsia"/>
            <w:lang w:eastAsia="zh-CN"/>
          </w:rPr>
          <w:t>(三)、电离辐射计量标准器具项目提出的理由</w:t>
        </w:r>
        <w:r>
          <w:tab/>
        </w:r>
        <w:r>
          <w:fldChar w:fldCharType="begin"/>
        </w:r>
        <w:r>
          <w:instrText xml:space="preserve"> PAGEREF _Toc15912 \h </w:instrText>
        </w:r>
        <w:r>
          <w:fldChar w:fldCharType="separate"/>
        </w:r>
        <w:r>
          <w:t>16</w:t>
        </w:r>
        <w:r>
          <w:fldChar w:fldCharType="end"/>
        </w:r>
      </w:hyperlink>
    </w:p>
    <w:p>
      <w:pPr>
        <w:pStyle w:val="TOC2"/>
        <w:tabs>
          <w:tab w:val="right" w:leader="dot" w:pos="8306"/>
        </w:tabs>
      </w:pPr>
      <w:hyperlink w:anchor="_Toc23606" w:history="1">
        <w:r>
          <w:rPr>
            <w:rFonts w:ascii="仿宋" w:eastAsia="仿宋" w:hAnsi="仿宋" w:cs="仿宋" w:hint="eastAsia"/>
            <w:lang w:eastAsia="zh-CN"/>
          </w:rPr>
          <w:t>(四)、电离辐射计量标准器具项目意义</w:t>
        </w:r>
        <w:r>
          <w:tab/>
        </w:r>
        <w:r>
          <w:fldChar w:fldCharType="begin"/>
        </w:r>
        <w:r>
          <w:instrText xml:space="preserve"> PAGEREF _Toc23606 \h </w:instrText>
        </w:r>
        <w:r>
          <w:fldChar w:fldCharType="separate"/>
        </w:r>
        <w:r>
          <w:t>17</w:t>
        </w:r>
        <w:r>
          <w:fldChar w:fldCharType="end"/>
        </w:r>
      </w:hyperlink>
    </w:p>
    <w:p>
      <w:pPr>
        <w:pStyle w:val="TOC2"/>
        <w:tabs>
          <w:tab w:val="right" w:leader="dot" w:pos="8306"/>
        </w:tabs>
      </w:pPr>
      <w:hyperlink w:anchor="_Toc8845" w:history="1">
        <w:r>
          <w:rPr>
            <w:rFonts w:ascii="仿宋" w:eastAsia="仿宋" w:hAnsi="仿宋" w:cs="仿宋" w:hint="eastAsia"/>
            <w:lang w:eastAsia="zh-CN"/>
          </w:rPr>
          <w:t>(五)、电离辐射计量标准器具项目背景</w:t>
        </w:r>
        <w:r>
          <w:tab/>
        </w:r>
        <w:r>
          <w:fldChar w:fldCharType="begin"/>
        </w:r>
        <w:r>
          <w:instrText xml:space="preserve"> PAGEREF _Toc8845 \h </w:instrText>
        </w:r>
        <w:r>
          <w:fldChar w:fldCharType="separate"/>
        </w:r>
        <w:r>
          <w:t>18</w:t>
        </w:r>
        <w:r>
          <w:fldChar w:fldCharType="end"/>
        </w:r>
      </w:hyperlink>
    </w:p>
    <w:p>
      <w:pPr>
        <w:pStyle w:val="TOC1"/>
        <w:tabs>
          <w:tab w:val="right" w:leader="dot" w:pos="8306"/>
        </w:tabs>
      </w:pPr>
      <w:hyperlink w:anchor="_Toc10105" w:history="1">
        <w:r>
          <w:rPr>
            <w:rFonts w:ascii="仿宋" w:eastAsia="仿宋" w:hAnsi="仿宋" w:cs="仿宋" w:hint="eastAsia"/>
            <w:lang w:eastAsia="zh-CN"/>
          </w:rPr>
          <w:t>五、电离辐射计量标准器具项目可持续发展</w:t>
        </w:r>
        <w:r>
          <w:tab/>
        </w:r>
        <w:r>
          <w:fldChar w:fldCharType="begin"/>
        </w:r>
        <w:r>
          <w:instrText xml:space="preserve"> PAGEREF _Toc10105 \h </w:instrText>
        </w:r>
        <w:r>
          <w:fldChar w:fldCharType="separate"/>
        </w:r>
        <w:r>
          <w:t>19</w:t>
        </w:r>
        <w:r>
          <w:fldChar w:fldCharType="end"/>
        </w:r>
      </w:hyperlink>
    </w:p>
    <w:p>
      <w:pPr>
        <w:pStyle w:val="TOC2"/>
        <w:tabs>
          <w:tab w:val="right" w:leader="dot" w:pos="8306"/>
        </w:tabs>
      </w:pPr>
      <w:hyperlink w:anchor="_Toc9361" w:history="1">
        <w:r>
          <w:rPr>
            <w:rFonts w:ascii="仿宋" w:eastAsia="仿宋" w:hAnsi="仿宋" w:cs="仿宋" w:hint="eastAsia"/>
            <w:lang w:eastAsia="zh-CN"/>
          </w:rPr>
          <w:t>(一)、可持续战略与实践</w:t>
        </w:r>
        <w:r>
          <w:tab/>
        </w:r>
        <w:r>
          <w:fldChar w:fldCharType="begin"/>
        </w:r>
        <w:r>
          <w:instrText xml:space="preserve"> PAGEREF _Toc9361 \h </w:instrText>
        </w:r>
        <w:r>
          <w:fldChar w:fldCharType="separate"/>
        </w:r>
        <w:r>
          <w:t>19</w:t>
        </w:r>
        <w:r>
          <w:fldChar w:fldCharType="end"/>
        </w:r>
      </w:hyperlink>
    </w:p>
    <w:p>
      <w:pPr>
        <w:pStyle w:val="TOC2"/>
        <w:tabs>
          <w:tab w:val="right" w:leader="dot" w:pos="8306"/>
        </w:tabs>
      </w:pPr>
      <w:hyperlink w:anchor="_Toc3746" w:history="1">
        <w:r>
          <w:rPr>
            <w:rFonts w:ascii="仿宋" w:eastAsia="仿宋" w:hAnsi="仿宋" w:cs="仿宋" w:hint="eastAsia"/>
            <w:lang w:eastAsia="zh-CN"/>
          </w:rPr>
          <w:t>(二)、环保与社会责任</w:t>
        </w:r>
        <w:r>
          <w:tab/>
        </w:r>
        <w:r>
          <w:fldChar w:fldCharType="begin"/>
        </w:r>
        <w:r>
          <w:instrText xml:space="preserve"> PAGEREF _Toc3746 \h </w:instrText>
        </w:r>
        <w:r>
          <w:fldChar w:fldCharType="separate"/>
        </w:r>
        <w:r>
          <w:t>20</w:t>
        </w:r>
        <w:r>
          <w:fldChar w:fldCharType="end"/>
        </w:r>
      </w:hyperlink>
    </w:p>
    <w:p>
      <w:pPr>
        <w:pStyle w:val="TOC1"/>
        <w:tabs>
          <w:tab w:val="right" w:leader="dot" w:pos="8306"/>
        </w:tabs>
      </w:pPr>
      <w:hyperlink w:anchor="_Toc23952" w:history="1">
        <w:r>
          <w:rPr>
            <w:rFonts w:ascii="仿宋" w:eastAsia="仿宋" w:hAnsi="仿宋" w:cs="仿宋" w:hint="eastAsia"/>
            <w:lang w:eastAsia="zh-CN"/>
          </w:rPr>
          <w:t>六、电离辐射计量标准器具项目绩效评估</w:t>
        </w:r>
        <w:r>
          <w:tab/>
        </w:r>
        <w:r>
          <w:fldChar w:fldCharType="begin"/>
        </w:r>
        <w:r>
          <w:instrText xml:space="preserve"> PAGEREF _Toc23952 \h </w:instrText>
        </w:r>
        <w:r>
          <w:fldChar w:fldCharType="separate"/>
        </w:r>
        <w:r>
          <w:t>21</w:t>
        </w:r>
        <w:r>
          <w:fldChar w:fldCharType="end"/>
        </w:r>
      </w:hyperlink>
    </w:p>
    <w:p>
      <w:pPr>
        <w:pStyle w:val="TOC2"/>
        <w:tabs>
          <w:tab w:val="right" w:leader="dot" w:pos="8306"/>
        </w:tabs>
      </w:pPr>
      <w:hyperlink w:anchor="_Toc30164" w:history="1">
        <w:r>
          <w:rPr>
            <w:rFonts w:ascii="仿宋" w:eastAsia="仿宋" w:hAnsi="仿宋" w:cs="仿宋" w:hint="eastAsia"/>
            <w:lang w:eastAsia="zh-CN"/>
          </w:rPr>
          <w:t>(一)、绩效评估指标</w:t>
        </w:r>
        <w:r>
          <w:tab/>
        </w:r>
        <w:r>
          <w:fldChar w:fldCharType="begin"/>
        </w:r>
        <w:r>
          <w:instrText xml:space="preserve"> PAGEREF _Toc30164 \h </w:instrText>
        </w:r>
        <w:r>
          <w:fldChar w:fldCharType="separate"/>
        </w:r>
        <w:r>
          <w:t>21</w:t>
        </w:r>
        <w:r>
          <w:fldChar w:fldCharType="end"/>
        </w:r>
      </w:hyperlink>
    </w:p>
    <w:p>
      <w:pPr>
        <w:pStyle w:val="TOC2"/>
        <w:tabs>
          <w:tab w:val="right" w:leader="dot" w:pos="8306"/>
        </w:tabs>
      </w:pPr>
      <w:hyperlink w:anchor="_Toc22667" w:history="1">
        <w:r>
          <w:rPr>
            <w:rFonts w:ascii="仿宋" w:eastAsia="仿宋" w:hAnsi="仿宋" w:cs="仿宋" w:hint="eastAsia"/>
            <w:lang w:eastAsia="zh-CN"/>
          </w:rPr>
          <w:t>(二)、绩效评估方法</w:t>
        </w:r>
        <w:r>
          <w:tab/>
        </w:r>
        <w:r>
          <w:fldChar w:fldCharType="begin"/>
        </w:r>
        <w:r>
          <w:instrText xml:space="preserve"> PAGEREF _Toc22667 \h </w:instrText>
        </w:r>
        <w:r>
          <w:fldChar w:fldCharType="separate"/>
        </w:r>
        <w:r>
          <w:t>22</w:t>
        </w:r>
        <w:r>
          <w:fldChar w:fldCharType="end"/>
        </w:r>
      </w:hyperlink>
    </w:p>
    <w:p>
      <w:pPr>
        <w:pStyle w:val="TOC2"/>
        <w:tabs>
          <w:tab w:val="right" w:leader="dot" w:pos="8306"/>
        </w:tabs>
      </w:pPr>
      <w:hyperlink w:anchor="_Toc15821" w:history="1">
        <w:r>
          <w:rPr>
            <w:rFonts w:ascii="仿宋" w:eastAsia="仿宋" w:hAnsi="仿宋" w:cs="仿宋" w:hint="eastAsia"/>
            <w:lang w:eastAsia="zh-CN"/>
          </w:rPr>
          <w:t>(三)、绩效评估周期</w:t>
        </w:r>
        <w:r>
          <w:tab/>
        </w:r>
        <w:r>
          <w:fldChar w:fldCharType="begin"/>
        </w:r>
        <w:r>
          <w:instrText xml:space="preserve"> PAGEREF _Toc15821 \h </w:instrText>
        </w:r>
        <w:r>
          <w:fldChar w:fldCharType="separate"/>
        </w:r>
        <w:r>
          <w:t>23</w:t>
        </w:r>
        <w:r>
          <w:fldChar w:fldCharType="end"/>
        </w:r>
      </w:hyperlink>
    </w:p>
    <w:p>
      <w:pPr>
        <w:pStyle w:val="TOC1"/>
        <w:tabs>
          <w:tab w:val="right" w:leader="dot" w:pos="8306"/>
        </w:tabs>
      </w:pPr>
      <w:hyperlink w:anchor="_Toc30212" w:history="1">
        <w:r>
          <w:rPr>
            <w:rFonts w:ascii="仿宋" w:eastAsia="仿宋" w:hAnsi="仿宋" w:cs="仿宋" w:hint="eastAsia"/>
            <w:lang w:eastAsia="zh-CN"/>
          </w:rPr>
          <w:t>七、电离辐射计量标准器具项目计划安排</w:t>
        </w:r>
        <w:r>
          <w:tab/>
        </w:r>
        <w:r>
          <w:fldChar w:fldCharType="begin"/>
        </w:r>
        <w:r>
          <w:instrText xml:space="preserve"> PAGEREF _Toc30212 \h </w:instrText>
        </w:r>
        <w:r>
          <w:fldChar w:fldCharType="separate"/>
        </w:r>
        <w:r>
          <w:t>25</w:t>
        </w:r>
        <w:r>
          <w:fldChar w:fldCharType="end"/>
        </w:r>
      </w:hyperlink>
    </w:p>
    <w:p>
      <w:pPr>
        <w:pStyle w:val="TOC2"/>
        <w:tabs>
          <w:tab w:val="right" w:leader="dot" w:pos="8306"/>
        </w:tabs>
      </w:pPr>
      <w:hyperlink w:anchor="_Toc9433" w:history="1">
        <w:r>
          <w:rPr>
            <w:rFonts w:ascii="仿宋" w:eastAsia="仿宋" w:hAnsi="仿宋" w:cs="仿宋" w:hint="eastAsia"/>
            <w:lang w:eastAsia="zh-CN"/>
          </w:rPr>
          <w:t>(一)、建设周期</w:t>
        </w:r>
        <w:r>
          <w:tab/>
        </w:r>
        <w:r>
          <w:fldChar w:fldCharType="begin"/>
        </w:r>
        <w:r>
          <w:instrText xml:space="preserve"> PAGEREF _Toc9433 \h </w:instrText>
        </w:r>
        <w:r>
          <w:fldChar w:fldCharType="separate"/>
        </w:r>
        <w:r>
          <w:t>25</w:t>
        </w:r>
        <w:r>
          <w:fldChar w:fldCharType="end"/>
        </w:r>
      </w:hyperlink>
    </w:p>
    <w:p>
      <w:pPr>
        <w:pStyle w:val="TOC2"/>
        <w:tabs>
          <w:tab w:val="right" w:leader="dot" w:pos="8306"/>
        </w:tabs>
      </w:pPr>
      <w:hyperlink w:anchor="_Toc9118" w:history="1">
        <w:r>
          <w:rPr>
            <w:rFonts w:ascii="仿宋" w:eastAsia="仿宋" w:hAnsi="仿宋" w:cs="仿宋" w:hint="eastAsia"/>
            <w:lang w:eastAsia="zh-CN"/>
          </w:rPr>
          <w:t>(二)、建设进度</w:t>
        </w:r>
        <w:r>
          <w:tab/>
        </w:r>
        <w:r>
          <w:fldChar w:fldCharType="begin"/>
        </w:r>
        <w:r>
          <w:instrText xml:space="preserve"> PAGEREF _Toc9118 \h </w:instrText>
        </w:r>
        <w:r>
          <w:fldChar w:fldCharType="separate"/>
        </w:r>
        <w:r>
          <w:t>26</w:t>
        </w:r>
        <w:r>
          <w:fldChar w:fldCharType="end"/>
        </w:r>
      </w:hyperlink>
    </w:p>
    <w:p>
      <w:pPr>
        <w:pStyle w:val="TOC2"/>
        <w:tabs>
          <w:tab w:val="right" w:leader="dot" w:pos="8306"/>
        </w:tabs>
      </w:pPr>
      <w:hyperlink w:anchor="_Toc4206" w:history="1">
        <w:r>
          <w:rPr>
            <w:rFonts w:ascii="仿宋" w:eastAsia="仿宋" w:hAnsi="仿宋" w:cs="仿宋" w:hint="eastAsia"/>
            <w:lang w:eastAsia="zh-CN"/>
          </w:rPr>
          <w:t>(三)、进度安排注意事项</w:t>
        </w:r>
        <w:r>
          <w:tab/>
        </w:r>
        <w:r>
          <w:fldChar w:fldCharType="begin"/>
        </w:r>
        <w:r>
          <w:instrText xml:space="preserve"> PAGEREF _Toc4206 \h </w:instrText>
        </w:r>
        <w:r>
          <w:fldChar w:fldCharType="separate"/>
        </w:r>
        <w:r>
          <w:t>27</w:t>
        </w:r>
        <w:r>
          <w:fldChar w:fldCharType="end"/>
        </w:r>
      </w:hyperlink>
    </w:p>
    <w:p>
      <w:pPr>
        <w:pStyle w:val="TOC2"/>
        <w:tabs>
          <w:tab w:val="right" w:leader="dot" w:pos="8306"/>
        </w:tabs>
      </w:pPr>
      <w:hyperlink w:anchor="_Toc11732" w:history="1">
        <w:r>
          <w:rPr>
            <w:rFonts w:ascii="仿宋" w:eastAsia="仿宋" w:hAnsi="仿宋" w:cs="仿宋" w:hint="eastAsia"/>
            <w:lang w:eastAsia="zh-CN"/>
          </w:rPr>
          <w:t>(四)、人力资源配置</w:t>
        </w:r>
        <w:r>
          <w:tab/>
        </w:r>
        <w:r>
          <w:fldChar w:fldCharType="begin"/>
        </w:r>
        <w:r>
          <w:instrText xml:space="preserve"> PAGEREF _Toc11732 \h </w:instrText>
        </w:r>
        <w:r>
          <w:fldChar w:fldCharType="separate"/>
        </w:r>
        <w:r>
          <w:t>28</w:t>
        </w:r>
        <w:r>
          <w:fldChar w:fldCharType="end"/>
        </w:r>
      </w:hyperlink>
    </w:p>
    <w:p>
      <w:pPr>
        <w:pStyle w:val="TOC1"/>
        <w:tabs>
          <w:tab w:val="right" w:leader="dot" w:pos="8306"/>
        </w:tabs>
      </w:pPr>
      <w:hyperlink w:anchor="_Toc3216" w:history="1">
        <w:r>
          <w:rPr>
            <w:rFonts w:ascii="仿宋" w:eastAsia="仿宋" w:hAnsi="仿宋" w:cs="仿宋" w:hint="eastAsia"/>
            <w:lang w:eastAsia="zh-CN"/>
          </w:rPr>
          <w:t>八、电离辐射计量标准器具项目风险管理</w:t>
        </w:r>
        <w:r>
          <w:tab/>
        </w:r>
        <w:r>
          <w:fldChar w:fldCharType="begin"/>
        </w:r>
        <w:r>
          <w:instrText xml:space="preserve"> PAGEREF _Toc3216 \h </w:instrText>
        </w:r>
        <w:r>
          <w:fldChar w:fldCharType="separate"/>
        </w:r>
        <w:r>
          <w:t>29</w:t>
        </w:r>
        <w:r>
          <w:fldChar w:fldCharType="end"/>
        </w:r>
      </w:hyperlink>
    </w:p>
    <w:p>
      <w:pPr>
        <w:pStyle w:val="TOC2"/>
        <w:tabs>
          <w:tab w:val="right" w:leader="dot" w:pos="8306"/>
        </w:tabs>
      </w:pPr>
      <w:hyperlink w:anchor="_Toc25665" w:history="1">
        <w:r>
          <w:rPr>
            <w:rFonts w:ascii="仿宋" w:eastAsia="仿宋" w:hAnsi="仿宋" w:cs="仿宋" w:hint="eastAsia"/>
            <w:lang w:eastAsia="zh-CN"/>
          </w:rPr>
          <w:t>(一)、风险识别与评估</w:t>
        </w:r>
        <w:r>
          <w:tab/>
        </w:r>
        <w:r>
          <w:fldChar w:fldCharType="begin"/>
        </w:r>
        <w:r>
          <w:instrText xml:space="preserve"> PAGEREF _Toc25665 \h </w:instrText>
        </w:r>
        <w:r>
          <w:fldChar w:fldCharType="separate"/>
        </w:r>
        <w:r>
          <w:t>29</w:t>
        </w:r>
        <w:r>
          <w:fldChar w:fldCharType="end"/>
        </w:r>
      </w:hyperlink>
    </w:p>
    <w:p>
      <w:pPr>
        <w:pStyle w:val="TOC2"/>
        <w:tabs>
          <w:tab w:val="right" w:leader="dot" w:pos="8306"/>
        </w:tabs>
      </w:pPr>
      <w:hyperlink w:anchor="_Toc30575" w:history="1">
        <w:r>
          <w:rPr>
            <w:rFonts w:ascii="仿宋" w:eastAsia="仿宋" w:hAnsi="仿宋" w:cs="仿宋" w:hint="eastAsia"/>
            <w:lang w:eastAsia="zh-CN"/>
          </w:rPr>
          <w:t>(二)、风险应对策略</w:t>
        </w:r>
        <w:r>
          <w:tab/>
        </w:r>
        <w:r>
          <w:fldChar w:fldCharType="begin"/>
        </w:r>
        <w:r>
          <w:instrText xml:space="preserve"> PAGEREF _Toc30575 \h </w:instrText>
        </w:r>
        <w:r>
          <w:fldChar w:fldCharType="separate"/>
        </w:r>
        <w:r>
          <w:t>30</w:t>
        </w:r>
        <w:r>
          <w:fldChar w:fldCharType="end"/>
        </w:r>
      </w:hyperlink>
    </w:p>
    <w:p>
      <w:pPr>
        <w:pStyle w:val="TOC2"/>
        <w:tabs>
          <w:tab w:val="right" w:leader="dot" w:pos="8306"/>
        </w:tabs>
      </w:pPr>
      <w:hyperlink w:anchor="_Toc19791" w:history="1">
        <w:r>
          <w:rPr>
            <w:rFonts w:ascii="仿宋" w:eastAsia="仿宋" w:hAnsi="仿宋" w:cs="仿宋" w:hint="eastAsia"/>
            <w:lang w:eastAsia="zh-CN"/>
          </w:rPr>
          <w:t>(三)、风险监控与控制</w:t>
        </w:r>
        <w:r>
          <w:tab/>
        </w:r>
        <w:r>
          <w:fldChar w:fldCharType="begin"/>
        </w:r>
        <w:r>
          <w:instrText xml:space="preserve"> PAGEREF _Toc19791 \h </w:instrText>
        </w:r>
        <w:r>
          <w:fldChar w:fldCharType="separate"/>
        </w:r>
        <w:r>
          <w:t>32</w:t>
        </w:r>
        <w:r>
          <w:fldChar w:fldCharType="end"/>
        </w:r>
      </w:hyperlink>
    </w:p>
    <w:p>
      <w:pPr>
        <w:pStyle w:val="TOC1"/>
        <w:tabs>
          <w:tab w:val="right" w:leader="dot" w:pos="8306"/>
        </w:tabs>
      </w:pPr>
      <w:hyperlink w:anchor="_Toc17120" w:history="1">
        <w:r>
          <w:rPr>
            <w:rFonts w:ascii="仿宋" w:eastAsia="仿宋" w:hAnsi="仿宋" w:cs="仿宋" w:hint="eastAsia"/>
            <w:lang w:eastAsia="zh-CN"/>
          </w:rPr>
          <w:t>九、电离辐射计量标准器具项目人力资源管理</w:t>
        </w:r>
        <w:r>
          <w:tab/>
        </w:r>
        <w:r>
          <w:fldChar w:fldCharType="begin"/>
        </w:r>
        <w:r>
          <w:instrText xml:space="preserve"> PAGEREF _Toc17120 \h </w:instrText>
        </w:r>
        <w:r>
          <w:fldChar w:fldCharType="separate"/>
        </w:r>
        <w:r>
          <w:t>33</w:t>
        </w:r>
        <w:r>
          <w:fldChar w:fldCharType="end"/>
        </w:r>
      </w:hyperlink>
    </w:p>
    <w:p>
      <w:pPr>
        <w:pStyle w:val="TOC2"/>
        <w:tabs>
          <w:tab w:val="right" w:leader="dot" w:pos="8306"/>
        </w:tabs>
      </w:pPr>
      <w:hyperlink w:anchor="_Toc19533" w:history="1">
        <w:r>
          <w:rPr>
            <w:rFonts w:ascii="仿宋" w:eastAsia="仿宋" w:hAnsi="仿宋" w:cs="仿宋" w:hint="eastAsia"/>
            <w:lang w:eastAsia="zh-CN"/>
          </w:rPr>
          <w:t>(一)、建立健全的预算管理制度</w:t>
        </w:r>
        <w:r>
          <w:tab/>
        </w:r>
        <w:r>
          <w:fldChar w:fldCharType="begin"/>
        </w:r>
        <w:r>
          <w:instrText xml:space="preserve"> PAGEREF _Toc19533 \h </w:instrText>
        </w:r>
        <w:r>
          <w:fldChar w:fldCharType="separate"/>
        </w:r>
        <w:r>
          <w:t>33</w:t>
        </w:r>
        <w:r>
          <w:fldChar w:fldCharType="end"/>
        </w:r>
      </w:hyperlink>
    </w:p>
    <w:p>
      <w:pPr>
        <w:pStyle w:val="TOC2"/>
        <w:tabs>
          <w:tab w:val="right" w:leader="dot" w:pos="8306"/>
        </w:tabs>
      </w:pPr>
      <w:hyperlink w:anchor="_Toc17047" w:history="1">
        <w:r>
          <w:rPr>
            <w:rFonts w:ascii="仿宋" w:eastAsia="仿宋" w:hAnsi="仿宋" w:cs="仿宋" w:hint="eastAsia"/>
            <w:lang w:eastAsia="zh-CN"/>
          </w:rPr>
          <w:t>(二)、加强资金流动监控</w:t>
        </w:r>
        <w:r>
          <w:tab/>
        </w:r>
        <w:r>
          <w:fldChar w:fldCharType="begin"/>
        </w:r>
        <w:r>
          <w:instrText xml:space="preserve"> PAGEREF _Toc17047 \h </w:instrText>
        </w:r>
        <w:r>
          <w:fldChar w:fldCharType="separate"/>
        </w:r>
        <w:r>
          <w:t>35</w:t>
        </w:r>
        <w:r>
          <w:fldChar w:fldCharType="end"/>
        </w:r>
      </w:hyperlink>
    </w:p>
    <w:p>
      <w:pPr>
        <w:pStyle w:val="TOC2"/>
        <w:tabs>
          <w:tab w:val="right" w:leader="dot" w:pos="8306"/>
        </w:tabs>
      </w:pPr>
      <w:hyperlink w:anchor="_Toc30007" w:history="1">
        <w:r>
          <w:rPr>
            <w:rFonts w:ascii="仿宋" w:eastAsia="仿宋" w:hAnsi="仿宋" w:cs="仿宋" w:hint="eastAsia"/>
            <w:lang w:eastAsia="zh-CN"/>
          </w:rPr>
          <w:t>(三)、制定完善的风险控制机制</w:t>
        </w:r>
        <w:r>
          <w:tab/>
        </w:r>
        <w:r>
          <w:fldChar w:fldCharType="begin"/>
        </w:r>
        <w:r>
          <w:instrText xml:space="preserve"> PAGEREF _Toc30007 \h </w:instrText>
        </w:r>
        <w:r>
          <w:fldChar w:fldCharType="separate"/>
        </w:r>
        <w:r>
          <w:t>36</w:t>
        </w:r>
        <w:r>
          <w:fldChar w:fldCharType="end"/>
        </w:r>
      </w:hyperlink>
    </w:p>
    <w:p>
      <w:pPr>
        <w:pStyle w:val="TOC2"/>
        <w:tabs>
          <w:tab w:val="right" w:leader="dot" w:pos="8306"/>
        </w:tabs>
      </w:pPr>
      <w:hyperlink w:anchor="_Toc30036" w:history="1">
        <w:r>
          <w:rPr>
            <w:rFonts w:ascii="仿宋" w:eastAsia="仿宋" w:hAnsi="仿宋" w:cs="仿宋" w:hint="eastAsia"/>
            <w:lang w:eastAsia="zh-CN"/>
          </w:rPr>
          <w:t>(四)、优化成本管理</w:t>
        </w:r>
        <w:r>
          <w:tab/>
        </w:r>
        <w:r>
          <w:fldChar w:fldCharType="begin"/>
        </w:r>
        <w:r>
          <w:instrText xml:space="preserve"> PAGEREF _Toc30036 \h </w:instrText>
        </w:r>
        <w:r>
          <w:fldChar w:fldCharType="separate"/>
        </w:r>
        <w:r>
          <w:t>38</w:t>
        </w:r>
        <w:r>
          <w:fldChar w:fldCharType="end"/>
        </w:r>
      </w:hyperlink>
    </w:p>
    <w:p>
      <w:pPr>
        <w:pStyle w:val="TOC1"/>
        <w:tabs>
          <w:tab w:val="right" w:leader="dot" w:pos="8306"/>
        </w:tabs>
      </w:pPr>
      <w:hyperlink w:anchor="_Toc25522" w:history="1">
        <w:r>
          <w:rPr>
            <w:rFonts w:ascii="仿宋" w:eastAsia="仿宋" w:hAnsi="仿宋" w:cs="仿宋" w:hint="eastAsia"/>
            <w:lang w:eastAsia="zh-CN"/>
          </w:rPr>
          <w:t>十、电离辐射计量标准器具项目经营效益</w:t>
        </w:r>
        <w:r>
          <w:tab/>
        </w:r>
        <w:r>
          <w:fldChar w:fldCharType="begin"/>
        </w:r>
        <w:r>
          <w:instrText xml:space="preserve"> PAGEREF _Toc25522 \h </w:instrText>
        </w:r>
        <w:r>
          <w:fldChar w:fldCharType="separate"/>
        </w:r>
        <w:r>
          <w:t>39</w:t>
        </w:r>
        <w:r>
          <w:fldChar w:fldCharType="end"/>
        </w:r>
      </w:hyperlink>
    </w:p>
    <w:p>
      <w:pPr>
        <w:pStyle w:val="TOC2"/>
        <w:tabs>
          <w:tab w:val="right" w:leader="dot" w:pos="8306"/>
        </w:tabs>
      </w:pPr>
      <w:hyperlink w:anchor="_Toc26725" w:history="1">
        <w:r>
          <w:rPr>
            <w:rFonts w:ascii="仿宋" w:eastAsia="仿宋" w:hAnsi="仿宋" w:cs="仿宋" w:hint="eastAsia"/>
            <w:lang w:eastAsia="zh-CN"/>
          </w:rPr>
          <w:t>(一)、经济评价财务测算</w:t>
        </w:r>
        <w:r>
          <w:tab/>
        </w:r>
        <w:r>
          <w:fldChar w:fldCharType="begin"/>
        </w:r>
        <w:r>
          <w:instrText xml:space="preserve"> PAGEREF _Toc26725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92" w:history="1">
        <w:r>
          <w:rPr>
            <w:rFonts w:ascii="仿宋" w:eastAsia="仿宋" w:hAnsi="仿宋" w:cs="仿宋" w:hint="eastAsia"/>
            <w:lang w:eastAsia="zh-CN"/>
          </w:rPr>
          <w:t>(二)、电离辐射计量标准器具项目盈利能力分析</w:t>
        </w:r>
        <w:r>
          <w:tab/>
        </w:r>
        <w:r>
          <w:fldChar w:fldCharType="begin"/>
        </w:r>
        <w:r>
          <w:instrText xml:space="preserve"> PAGEREF _Toc22292 \h </w:instrText>
        </w:r>
        <w:r>
          <w:fldChar w:fldCharType="separate"/>
        </w:r>
        <w:r>
          <w:t>41</w:t>
        </w:r>
        <w:r>
          <w:fldChar w:fldCharType="end"/>
        </w:r>
      </w:hyperlink>
    </w:p>
    <w:p>
      <w:pPr>
        <w:pStyle w:val="TOC1"/>
        <w:tabs>
          <w:tab w:val="right" w:leader="dot" w:pos="8306"/>
        </w:tabs>
      </w:pPr>
      <w:hyperlink w:anchor="_Toc4127" w:history="1">
        <w:r>
          <w:rPr>
            <w:rFonts w:ascii="仿宋" w:eastAsia="仿宋" w:hAnsi="仿宋" w:cs="仿宋" w:hint="eastAsia"/>
            <w:lang w:eastAsia="zh-CN"/>
          </w:rPr>
          <w:t>十一、电离辐射计量标准器具项目创新与研发</w:t>
        </w:r>
        <w:r>
          <w:tab/>
        </w:r>
        <w:r>
          <w:fldChar w:fldCharType="begin"/>
        </w:r>
        <w:r>
          <w:instrText xml:space="preserve"> PAGEREF _Toc4127 \h </w:instrText>
        </w:r>
        <w:r>
          <w:fldChar w:fldCharType="separate"/>
        </w:r>
        <w:r>
          <w:t>41</w:t>
        </w:r>
        <w:r>
          <w:fldChar w:fldCharType="end"/>
        </w:r>
      </w:hyperlink>
    </w:p>
    <w:p>
      <w:pPr>
        <w:pStyle w:val="TOC2"/>
        <w:tabs>
          <w:tab w:val="right" w:leader="dot" w:pos="8306"/>
        </w:tabs>
      </w:pPr>
      <w:hyperlink w:anchor="_Toc9065" w:history="1">
        <w:r>
          <w:rPr>
            <w:rFonts w:ascii="仿宋" w:eastAsia="仿宋" w:hAnsi="仿宋" w:cs="仿宋" w:hint="eastAsia"/>
            <w:lang w:eastAsia="zh-CN"/>
          </w:rPr>
          <w:t>(一)、创新策略与方向</w:t>
        </w:r>
        <w:r>
          <w:tab/>
        </w:r>
        <w:r>
          <w:fldChar w:fldCharType="begin"/>
        </w:r>
        <w:r>
          <w:instrText xml:space="preserve"> PAGEREF _Toc9065 \h </w:instrText>
        </w:r>
        <w:r>
          <w:fldChar w:fldCharType="separate"/>
        </w:r>
        <w:r>
          <w:t>41</w:t>
        </w:r>
        <w:r>
          <w:fldChar w:fldCharType="end"/>
        </w:r>
      </w:hyperlink>
    </w:p>
    <w:p>
      <w:pPr>
        <w:pStyle w:val="TOC2"/>
        <w:tabs>
          <w:tab w:val="right" w:leader="dot" w:pos="8306"/>
        </w:tabs>
      </w:pPr>
      <w:hyperlink w:anchor="_Toc1343" w:history="1">
        <w:r>
          <w:rPr>
            <w:rFonts w:ascii="仿宋" w:eastAsia="仿宋" w:hAnsi="仿宋" w:cs="仿宋" w:hint="eastAsia"/>
            <w:lang w:eastAsia="zh-CN"/>
          </w:rPr>
          <w:t>(二)、研发规划与投入</w:t>
        </w:r>
        <w:r>
          <w:tab/>
        </w:r>
        <w:r>
          <w:fldChar w:fldCharType="begin"/>
        </w:r>
        <w:r>
          <w:instrText xml:space="preserve"> PAGEREF _Toc1343 \h </w:instrText>
        </w:r>
        <w:r>
          <w:fldChar w:fldCharType="separate"/>
        </w:r>
        <w:r>
          <w:t>43</w:t>
        </w:r>
        <w:r>
          <w:fldChar w:fldCharType="end"/>
        </w:r>
      </w:hyperlink>
    </w:p>
    <w:p>
      <w:pPr>
        <w:pStyle w:val="TOC1"/>
        <w:tabs>
          <w:tab w:val="right" w:leader="dot" w:pos="8306"/>
        </w:tabs>
      </w:pPr>
      <w:hyperlink w:anchor="_Toc18382" w:history="1">
        <w:r>
          <w:rPr>
            <w:rFonts w:ascii="仿宋" w:eastAsia="仿宋" w:hAnsi="仿宋" w:cs="仿宋" w:hint="eastAsia"/>
            <w:lang w:eastAsia="zh-CN"/>
          </w:rPr>
          <w:t>十二、生产安全保护</w:t>
        </w:r>
        <w:r>
          <w:tab/>
        </w:r>
        <w:r>
          <w:fldChar w:fldCharType="begin"/>
        </w:r>
        <w:r>
          <w:instrText xml:space="preserve"> PAGEREF _Toc18382 \h </w:instrText>
        </w:r>
        <w:r>
          <w:fldChar w:fldCharType="separate"/>
        </w:r>
        <w:r>
          <w:t>45</w:t>
        </w:r>
        <w:r>
          <w:fldChar w:fldCharType="end"/>
        </w:r>
      </w:hyperlink>
    </w:p>
    <w:p>
      <w:pPr>
        <w:pStyle w:val="TOC2"/>
        <w:tabs>
          <w:tab w:val="right" w:leader="dot" w:pos="8306"/>
        </w:tabs>
      </w:pPr>
      <w:hyperlink w:anchor="_Toc22109" w:history="1">
        <w:r>
          <w:rPr>
            <w:rFonts w:ascii="仿宋" w:eastAsia="仿宋" w:hAnsi="仿宋" w:cs="仿宋" w:hint="eastAsia"/>
            <w:lang w:eastAsia="zh-CN"/>
          </w:rPr>
          <w:t>(一)、消防安全</w:t>
        </w:r>
        <w:r>
          <w:tab/>
        </w:r>
        <w:r>
          <w:fldChar w:fldCharType="begin"/>
        </w:r>
        <w:r>
          <w:instrText xml:space="preserve"> PAGEREF _Toc22109 \h </w:instrText>
        </w:r>
        <w:r>
          <w:fldChar w:fldCharType="separate"/>
        </w:r>
        <w:r>
          <w:t>45</w:t>
        </w:r>
        <w:r>
          <w:fldChar w:fldCharType="end"/>
        </w:r>
      </w:hyperlink>
    </w:p>
    <w:p>
      <w:pPr>
        <w:pStyle w:val="TOC2"/>
        <w:tabs>
          <w:tab w:val="right" w:leader="dot" w:pos="8306"/>
        </w:tabs>
      </w:pPr>
      <w:hyperlink w:anchor="_Toc15530" w:history="1">
        <w:r>
          <w:rPr>
            <w:rFonts w:ascii="仿宋" w:eastAsia="仿宋" w:hAnsi="仿宋" w:cs="仿宋" w:hint="eastAsia"/>
            <w:lang w:eastAsia="zh-CN"/>
          </w:rPr>
          <w:t>(二)、防火防爆总图布置措施</w:t>
        </w:r>
        <w:r>
          <w:tab/>
        </w:r>
        <w:r>
          <w:fldChar w:fldCharType="begin"/>
        </w:r>
        <w:r>
          <w:instrText xml:space="preserve"> PAGEREF _Toc15530 \h </w:instrText>
        </w:r>
        <w:r>
          <w:fldChar w:fldCharType="separate"/>
        </w:r>
        <w:r>
          <w:t>46</w:t>
        </w:r>
        <w:r>
          <w:fldChar w:fldCharType="end"/>
        </w:r>
      </w:hyperlink>
    </w:p>
    <w:p>
      <w:pPr>
        <w:pStyle w:val="TOC2"/>
        <w:tabs>
          <w:tab w:val="right" w:leader="dot" w:pos="8306"/>
        </w:tabs>
      </w:pPr>
      <w:hyperlink w:anchor="_Toc21964" w:history="1">
        <w:r>
          <w:rPr>
            <w:rFonts w:ascii="仿宋" w:eastAsia="仿宋" w:hAnsi="仿宋" w:cs="仿宋" w:hint="eastAsia"/>
            <w:lang w:eastAsia="zh-CN"/>
          </w:rPr>
          <w:t>(三)、自然灾害防范措施</w:t>
        </w:r>
        <w:r>
          <w:tab/>
        </w:r>
        <w:r>
          <w:fldChar w:fldCharType="begin"/>
        </w:r>
        <w:r>
          <w:instrText xml:space="preserve"> PAGEREF _Toc21964 \h </w:instrText>
        </w:r>
        <w:r>
          <w:fldChar w:fldCharType="separate"/>
        </w:r>
        <w:r>
          <w:t>47</w:t>
        </w:r>
        <w:r>
          <w:fldChar w:fldCharType="end"/>
        </w:r>
      </w:hyperlink>
    </w:p>
    <w:p>
      <w:pPr>
        <w:pStyle w:val="TOC2"/>
        <w:tabs>
          <w:tab w:val="right" w:leader="dot" w:pos="8306"/>
        </w:tabs>
      </w:pPr>
      <w:hyperlink w:anchor="_Toc24699" w:history="1">
        <w:r>
          <w:rPr>
            <w:rFonts w:ascii="仿宋" w:eastAsia="仿宋" w:hAnsi="仿宋" w:cs="仿宋" w:hint="eastAsia"/>
            <w:lang w:eastAsia="zh-CN"/>
          </w:rPr>
          <w:t>(四)、安全色及安全标志使用要求</w:t>
        </w:r>
        <w:r>
          <w:tab/>
        </w:r>
        <w:r>
          <w:fldChar w:fldCharType="begin"/>
        </w:r>
        <w:r>
          <w:instrText xml:space="preserve"> PAGEREF _Toc24699 \h </w:instrText>
        </w:r>
        <w:r>
          <w:fldChar w:fldCharType="separate"/>
        </w:r>
        <w:r>
          <w:t>48</w:t>
        </w:r>
        <w:r>
          <w:fldChar w:fldCharType="end"/>
        </w:r>
      </w:hyperlink>
    </w:p>
    <w:p>
      <w:pPr>
        <w:pStyle w:val="TOC2"/>
        <w:tabs>
          <w:tab w:val="right" w:leader="dot" w:pos="8306"/>
        </w:tabs>
      </w:pPr>
      <w:hyperlink w:anchor="_Toc20379" w:history="1">
        <w:r>
          <w:rPr>
            <w:rFonts w:ascii="仿宋" w:eastAsia="仿宋" w:hAnsi="仿宋" w:cs="仿宋" w:hint="eastAsia"/>
            <w:lang w:eastAsia="zh-CN"/>
          </w:rPr>
          <w:t>(五)、防尘防毒措施</w:t>
        </w:r>
        <w:r>
          <w:tab/>
        </w:r>
        <w:r>
          <w:fldChar w:fldCharType="begin"/>
        </w:r>
        <w:r>
          <w:instrText xml:space="preserve"> PAGEREF _Toc20379 \h </w:instrText>
        </w:r>
        <w:r>
          <w:fldChar w:fldCharType="separate"/>
        </w:r>
        <w:r>
          <w:t>49</w:t>
        </w:r>
        <w:r>
          <w:fldChar w:fldCharType="end"/>
        </w:r>
      </w:hyperlink>
    </w:p>
    <w:p>
      <w:pPr>
        <w:pStyle w:val="TOC2"/>
        <w:tabs>
          <w:tab w:val="right" w:leader="dot" w:pos="8306"/>
        </w:tabs>
      </w:pPr>
      <w:hyperlink w:anchor="_Toc24670" w:history="1">
        <w:r>
          <w:rPr>
            <w:rFonts w:ascii="仿宋" w:eastAsia="仿宋" w:hAnsi="仿宋" w:cs="仿宋" w:hint="eastAsia"/>
            <w:lang w:eastAsia="zh-CN"/>
          </w:rPr>
          <w:t>(六)、防静电、触电防护及防雷措施</w:t>
        </w:r>
        <w:r>
          <w:tab/>
        </w:r>
        <w:r>
          <w:fldChar w:fldCharType="begin"/>
        </w:r>
        <w:r>
          <w:instrText xml:space="preserve"> PAGEREF _Toc24670 \h </w:instrText>
        </w:r>
        <w:r>
          <w:fldChar w:fldCharType="separate"/>
        </w:r>
        <w:r>
          <w:t>50</w:t>
        </w:r>
        <w:r>
          <w:fldChar w:fldCharType="end"/>
        </w:r>
      </w:hyperlink>
    </w:p>
    <w:p>
      <w:pPr>
        <w:pStyle w:val="TOC2"/>
        <w:tabs>
          <w:tab w:val="right" w:leader="dot" w:pos="8306"/>
        </w:tabs>
      </w:pPr>
      <w:hyperlink w:anchor="_Toc12446" w:history="1">
        <w:r>
          <w:rPr>
            <w:rFonts w:ascii="仿宋" w:eastAsia="仿宋" w:hAnsi="仿宋" w:cs="仿宋" w:hint="eastAsia"/>
            <w:lang w:eastAsia="zh-CN"/>
          </w:rPr>
          <w:t>(七)、机械设备安全保障措施</w:t>
        </w:r>
        <w:r>
          <w:tab/>
        </w:r>
        <w:r>
          <w:fldChar w:fldCharType="begin"/>
        </w:r>
        <w:r>
          <w:instrText xml:space="preserve"> PAGEREF _Toc12446 \h </w:instrText>
        </w:r>
        <w:r>
          <w:fldChar w:fldCharType="separate"/>
        </w:r>
        <w:r>
          <w:t>52</w:t>
        </w:r>
        <w:r>
          <w:fldChar w:fldCharType="end"/>
        </w:r>
      </w:hyperlink>
    </w:p>
    <w:p>
      <w:pPr>
        <w:pStyle w:val="TOC1"/>
        <w:tabs>
          <w:tab w:val="right" w:leader="dot" w:pos="8306"/>
        </w:tabs>
      </w:pPr>
      <w:hyperlink w:anchor="_Toc8566" w:history="1">
        <w:r>
          <w:rPr>
            <w:rFonts w:ascii="仿宋" w:eastAsia="仿宋" w:hAnsi="仿宋" w:cs="仿宋" w:hint="eastAsia"/>
            <w:lang w:eastAsia="zh-CN"/>
          </w:rPr>
          <w:t>十三、电离辐射计量标准器具项目变更管理</w:t>
        </w:r>
        <w:r>
          <w:tab/>
        </w:r>
        <w:r>
          <w:fldChar w:fldCharType="begin"/>
        </w:r>
        <w:r>
          <w:instrText xml:space="preserve"> PAGEREF _Toc8566 \h </w:instrText>
        </w:r>
        <w:r>
          <w:fldChar w:fldCharType="separate"/>
        </w:r>
        <w:r>
          <w:t>53</w:t>
        </w:r>
        <w:r>
          <w:fldChar w:fldCharType="end"/>
        </w:r>
      </w:hyperlink>
    </w:p>
    <w:p>
      <w:pPr>
        <w:pStyle w:val="TOC2"/>
        <w:tabs>
          <w:tab w:val="right" w:leader="dot" w:pos="8306"/>
        </w:tabs>
      </w:pPr>
      <w:hyperlink w:anchor="_Toc11930" w:history="1">
        <w:r>
          <w:rPr>
            <w:rFonts w:ascii="仿宋" w:eastAsia="仿宋" w:hAnsi="仿宋" w:cs="仿宋" w:hint="eastAsia"/>
            <w:lang w:eastAsia="zh-CN"/>
          </w:rPr>
          <w:t>(一)、变更申请与评估</w:t>
        </w:r>
        <w:r>
          <w:tab/>
        </w:r>
        <w:r>
          <w:fldChar w:fldCharType="begin"/>
        </w:r>
        <w:r>
          <w:instrText xml:space="preserve"> PAGEREF _Toc11930 \h </w:instrText>
        </w:r>
        <w:r>
          <w:fldChar w:fldCharType="separate"/>
        </w:r>
        <w:r>
          <w:t>53</w:t>
        </w:r>
        <w:r>
          <w:fldChar w:fldCharType="end"/>
        </w:r>
      </w:hyperlink>
    </w:p>
    <w:p>
      <w:pPr>
        <w:pStyle w:val="TOC2"/>
        <w:tabs>
          <w:tab w:val="right" w:leader="dot" w:pos="8306"/>
        </w:tabs>
      </w:pPr>
      <w:hyperlink w:anchor="_Toc6871" w:history="1">
        <w:r>
          <w:rPr>
            <w:rFonts w:ascii="仿宋" w:eastAsia="仿宋" w:hAnsi="仿宋" w:cs="仿宋" w:hint="eastAsia"/>
            <w:lang w:eastAsia="zh-CN"/>
          </w:rPr>
          <w:t>(二)、变更实施与控制</w:t>
        </w:r>
        <w:r>
          <w:tab/>
        </w:r>
        <w:r>
          <w:fldChar w:fldCharType="begin"/>
        </w:r>
        <w:r>
          <w:instrText xml:space="preserve"> PAGEREF _Toc6871 \h </w:instrText>
        </w:r>
        <w:r>
          <w:fldChar w:fldCharType="separate"/>
        </w:r>
        <w:r>
          <w:t>54</w:t>
        </w:r>
        <w:r>
          <w:fldChar w:fldCharType="end"/>
        </w:r>
      </w:hyperlink>
    </w:p>
    <w:p>
      <w:pPr>
        <w:pStyle w:val="TOC1"/>
        <w:tabs>
          <w:tab w:val="right" w:leader="dot" w:pos="8306"/>
        </w:tabs>
      </w:pPr>
      <w:hyperlink w:anchor="_Toc17172" w:history="1">
        <w:r>
          <w:rPr>
            <w:rFonts w:ascii="仿宋" w:eastAsia="仿宋" w:hAnsi="仿宋" w:cs="仿宋" w:hint="eastAsia"/>
            <w:lang w:eastAsia="zh-CN"/>
          </w:rPr>
          <w:t>十四、电离辐射计量标准器具项目工程方案分析</w:t>
        </w:r>
        <w:r>
          <w:tab/>
        </w:r>
        <w:r>
          <w:fldChar w:fldCharType="begin"/>
        </w:r>
        <w:r>
          <w:instrText xml:space="preserve"> PAGEREF _Toc17172 \h </w:instrText>
        </w:r>
        <w:r>
          <w:fldChar w:fldCharType="separate"/>
        </w:r>
        <w:r>
          <w:t>55</w:t>
        </w:r>
        <w:r>
          <w:fldChar w:fldCharType="end"/>
        </w:r>
      </w:hyperlink>
    </w:p>
    <w:p>
      <w:pPr>
        <w:pStyle w:val="TOC2"/>
        <w:tabs>
          <w:tab w:val="right" w:leader="dot" w:pos="8306"/>
        </w:tabs>
      </w:pPr>
      <w:hyperlink w:anchor="_Toc19377" w:history="1">
        <w:r>
          <w:rPr>
            <w:rFonts w:ascii="仿宋" w:eastAsia="仿宋" w:hAnsi="仿宋" w:cs="仿宋" w:hint="eastAsia"/>
            <w:lang w:eastAsia="zh-CN"/>
          </w:rPr>
          <w:t>(一)、建筑工程设计原则</w:t>
        </w:r>
        <w:r>
          <w:tab/>
        </w:r>
        <w:r>
          <w:fldChar w:fldCharType="begin"/>
        </w:r>
        <w:r>
          <w:instrText xml:space="preserve"> PAGEREF _Toc19377 \h </w:instrText>
        </w:r>
        <w:r>
          <w:fldChar w:fldCharType="separate"/>
        </w:r>
        <w:r>
          <w:t>55</w:t>
        </w:r>
        <w:r>
          <w:fldChar w:fldCharType="end"/>
        </w:r>
      </w:hyperlink>
    </w:p>
    <w:p>
      <w:pPr>
        <w:pStyle w:val="TOC2"/>
        <w:tabs>
          <w:tab w:val="right" w:leader="dot" w:pos="8306"/>
        </w:tabs>
      </w:pPr>
      <w:hyperlink w:anchor="_Toc5456" w:history="1">
        <w:r>
          <w:rPr>
            <w:rFonts w:ascii="仿宋" w:eastAsia="仿宋" w:hAnsi="仿宋" w:cs="仿宋" w:hint="eastAsia"/>
            <w:lang w:eastAsia="zh-CN"/>
          </w:rPr>
          <w:t>(二)、土建工程建设指标</w:t>
        </w:r>
        <w:r>
          <w:tab/>
        </w:r>
        <w:r>
          <w:fldChar w:fldCharType="begin"/>
        </w:r>
        <w:r>
          <w:instrText xml:space="preserve"> PAGEREF _Toc5456 \h </w:instrText>
        </w:r>
        <w:r>
          <w:fldChar w:fldCharType="separate"/>
        </w:r>
        <w:r>
          <w:t>58</w:t>
        </w:r>
        <w:r>
          <w:fldChar w:fldCharType="end"/>
        </w:r>
      </w:hyperlink>
    </w:p>
    <w:p>
      <w:pPr>
        <w:pStyle w:val="TOC1"/>
        <w:tabs>
          <w:tab w:val="right" w:leader="dot" w:pos="8306"/>
        </w:tabs>
      </w:pPr>
      <w:hyperlink w:anchor="_Toc6079" w:history="1">
        <w:r>
          <w:rPr>
            <w:rFonts w:ascii="仿宋" w:eastAsia="仿宋" w:hAnsi="仿宋" w:cs="仿宋" w:hint="eastAsia"/>
            <w:lang w:eastAsia="zh-CN"/>
          </w:rPr>
          <w:t>十五、风险识别与分类</w:t>
        </w:r>
        <w:r>
          <w:tab/>
        </w:r>
        <w:r>
          <w:fldChar w:fldCharType="begin"/>
        </w:r>
        <w:r>
          <w:instrText xml:space="preserve"> PAGEREF _Toc6079 \h </w:instrText>
        </w:r>
        <w:r>
          <w:fldChar w:fldCharType="separate"/>
        </w:r>
        <w:r>
          <w:t>60</w:t>
        </w:r>
        <w:r>
          <w:fldChar w:fldCharType="end"/>
        </w:r>
      </w:hyperlink>
    </w:p>
    <w:p>
      <w:pPr>
        <w:pStyle w:val="TOC2"/>
        <w:tabs>
          <w:tab w:val="right" w:leader="dot" w:pos="8306"/>
        </w:tabs>
      </w:pPr>
      <w:hyperlink w:anchor="_Toc5502" w:history="1">
        <w:r>
          <w:rPr>
            <w:rFonts w:ascii="仿宋" w:eastAsia="仿宋" w:hAnsi="仿宋" w:cs="仿宋" w:hint="eastAsia"/>
            <w:lang w:eastAsia="zh-CN"/>
          </w:rPr>
          <w:t>(一)、风险识别</w:t>
        </w:r>
        <w:r>
          <w:tab/>
        </w:r>
        <w:r>
          <w:fldChar w:fldCharType="begin"/>
        </w:r>
        <w:r>
          <w:instrText xml:space="preserve"> PAGEREF _Toc5502 \h </w:instrText>
        </w:r>
        <w:r>
          <w:fldChar w:fldCharType="separate"/>
        </w:r>
        <w:r>
          <w:t>60</w:t>
        </w:r>
        <w:r>
          <w:fldChar w:fldCharType="end"/>
        </w:r>
      </w:hyperlink>
    </w:p>
    <w:p>
      <w:pPr>
        <w:pStyle w:val="TOC2"/>
        <w:tabs>
          <w:tab w:val="right" w:leader="dot" w:pos="8306"/>
        </w:tabs>
      </w:pPr>
      <w:hyperlink w:anchor="_Toc25676" w:history="1">
        <w:r>
          <w:rPr>
            <w:rFonts w:ascii="仿宋" w:eastAsia="仿宋" w:hAnsi="仿宋" w:cs="仿宋" w:hint="eastAsia"/>
            <w:lang w:eastAsia="zh-CN"/>
          </w:rPr>
          <w:t>(二)、风险分类</w:t>
        </w:r>
        <w:r>
          <w:tab/>
        </w:r>
        <w:r>
          <w:fldChar w:fldCharType="begin"/>
        </w:r>
        <w:r>
          <w:instrText xml:space="preserve"> PAGEREF _Toc25676 \h </w:instrText>
        </w:r>
        <w:r>
          <w:fldChar w:fldCharType="separate"/>
        </w:r>
        <w:r>
          <w:t>61</w:t>
        </w:r>
        <w:r>
          <w:fldChar w:fldCharType="end"/>
        </w:r>
      </w:hyperlink>
    </w:p>
    <w:p>
      <w:pPr>
        <w:pStyle w:val="TOC1"/>
        <w:tabs>
          <w:tab w:val="right" w:leader="dot" w:pos="8306"/>
        </w:tabs>
      </w:pPr>
      <w:hyperlink w:anchor="_Toc23088" w:history="1">
        <w:r>
          <w:rPr>
            <w:rFonts w:ascii="仿宋" w:eastAsia="仿宋" w:hAnsi="仿宋" w:cs="仿宋" w:hint="eastAsia"/>
            <w:lang w:eastAsia="zh-CN"/>
          </w:rPr>
          <w:t>十六、电离辐射计量标准器具项目治理与监督</w:t>
        </w:r>
        <w:r>
          <w:tab/>
        </w:r>
        <w:r>
          <w:fldChar w:fldCharType="begin"/>
        </w:r>
        <w:r>
          <w:instrText xml:space="preserve"> PAGEREF _Toc23088 \h </w:instrText>
        </w:r>
        <w:r>
          <w:fldChar w:fldCharType="separate"/>
        </w:r>
        <w:r>
          <w:t>63</w:t>
        </w:r>
        <w:r>
          <w:fldChar w:fldCharType="end"/>
        </w:r>
      </w:hyperlink>
    </w:p>
    <w:p>
      <w:pPr>
        <w:pStyle w:val="TOC2"/>
        <w:tabs>
          <w:tab w:val="right" w:leader="dot" w:pos="8306"/>
        </w:tabs>
      </w:pPr>
      <w:hyperlink w:anchor="_Toc25166" w:history="1">
        <w:r>
          <w:rPr>
            <w:rFonts w:ascii="仿宋" w:eastAsia="仿宋" w:hAnsi="仿宋" w:cs="仿宋" w:hint="eastAsia"/>
            <w:lang w:eastAsia="zh-CN"/>
          </w:rPr>
          <w:t>(一)、电离辐射计量标准器具项目治理结构</w:t>
        </w:r>
        <w:r>
          <w:tab/>
        </w:r>
        <w:r>
          <w:fldChar w:fldCharType="begin"/>
        </w:r>
        <w:r>
          <w:instrText xml:space="preserve"> PAGEREF _Toc25166 \h </w:instrText>
        </w:r>
        <w:r>
          <w:fldChar w:fldCharType="separate"/>
        </w:r>
        <w:r>
          <w:t>63</w:t>
        </w:r>
        <w:r>
          <w:fldChar w:fldCharType="end"/>
        </w:r>
      </w:hyperlink>
    </w:p>
    <w:p>
      <w:pPr>
        <w:pStyle w:val="TOC2"/>
        <w:tabs>
          <w:tab w:val="right" w:leader="dot" w:pos="8306"/>
        </w:tabs>
      </w:pPr>
      <w:hyperlink w:anchor="_Toc6787" w:history="1">
        <w:r>
          <w:rPr>
            <w:rFonts w:ascii="仿宋" w:eastAsia="仿宋" w:hAnsi="仿宋" w:cs="仿宋" w:hint="eastAsia"/>
            <w:lang w:eastAsia="zh-CN"/>
          </w:rPr>
          <w:t>(二)、监督与审计</w:t>
        </w:r>
        <w:r>
          <w:tab/>
        </w:r>
        <w:r>
          <w:fldChar w:fldCharType="begin"/>
        </w:r>
        <w:r>
          <w:instrText xml:space="preserve"> PAGEREF _Toc6787 \h </w:instrText>
        </w:r>
        <w:r>
          <w:fldChar w:fldCharType="separate"/>
        </w:r>
        <w:r>
          <w:t>65</w:t>
        </w:r>
        <w:r>
          <w:fldChar w:fldCharType="end"/>
        </w:r>
      </w:hyperlink>
    </w:p>
    <w:p>
      <w:pPr>
        <w:pStyle w:val="TOC1"/>
        <w:tabs>
          <w:tab w:val="right" w:leader="dot" w:pos="8306"/>
        </w:tabs>
      </w:pPr>
      <w:hyperlink w:anchor="_Toc5734" w:history="1">
        <w:r>
          <w:rPr>
            <w:rFonts w:ascii="仿宋" w:eastAsia="仿宋" w:hAnsi="仿宋" w:cs="仿宋" w:hint="eastAsia"/>
            <w:lang w:eastAsia="zh-CN"/>
          </w:rPr>
          <w:t>十七、电离辐射计量标准器具项目实施时间节点</w:t>
        </w:r>
        <w:r>
          <w:tab/>
        </w:r>
        <w:r>
          <w:fldChar w:fldCharType="begin"/>
        </w:r>
        <w:r>
          <w:instrText xml:space="preserve"> PAGEREF _Toc5734 \h </w:instrText>
        </w:r>
        <w:r>
          <w:fldChar w:fldCharType="separate"/>
        </w:r>
        <w:r>
          <w:t>66</w:t>
        </w:r>
        <w:r>
          <w:fldChar w:fldCharType="end"/>
        </w:r>
      </w:hyperlink>
    </w:p>
    <w:p>
      <w:pPr>
        <w:pStyle w:val="TOC2"/>
        <w:tabs>
          <w:tab w:val="right" w:leader="dot" w:pos="8306"/>
        </w:tabs>
      </w:pPr>
      <w:hyperlink w:anchor="_Toc12971" w:history="1">
        <w:r>
          <w:rPr>
            <w:rFonts w:ascii="仿宋" w:eastAsia="仿宋" w:hAnsi="仿宋" w:cs="仿宋" w:hint="eastAsia"/>
            <w:lang w:eastAsia="zh-CN"/>
          </w:rPr>
          <w:t>(一)、电离辐射计量标准器具项目启动阶段时间节点</w:t>
        </w:r>
        <w:r>
          <w:tab/>
        </w:r>
        <w:r>
          <w:fldChar w:fldCharType="begin"/>
        </w:r>
        <w:r>
          <w:instrText xml:space="preserve"> PAGEREF _Toc12971 \h </w:instrText>
        </w:r>
        <w:r>
          <w:fldChar w:fldCharType="separate"/>
        </w:r>
        <w:r>
          <w:t>66</w:t>
        </w:r>
        <w:r>
          <w:fldChar w:fldCharType="end"/>
        </w:r>
      </w:hyperlink>
    </w:p>
    <w:p>
      <w:pPr>
        <w:pStyle w:val="TOC2"/>
        <w:tabs>
          <w:tab w:val="right" w:leader="dot" w:pos="8306"/>
        </w:tabs>
      </w:pPr>
      <w:hyperlink w:anchor="_Toc30144" w:history="1">
        <w:r>
          <w:rPr>
            <w:rFonts w:ascii="仿宋" w:eastAsia="仿宋" w:hAnsi="仿宋" w:cs="仿宋" w:hint="eastAsia"/>
            <w:lang w:eastAsia="zh-CN"/>
          </w:rPr>
          <w:t>(二)、电离辐射计量标准器具项目执行阶段时间节点</w:t>
        </w:r>
        <w:r>
          <w:tab/>
        </w:r>
        <w:r>
          <w:fldChar w:fldCharType="begin"/>
        </w:r>
        <w:r>
          <w:instrText xml:space="preserve"> PAGEREF _Toc30144 \h </w:instrText>
        </w:r>
        <w:r>
          <w:fldChar w:fldCharType="separate"/>
        </w:r>
        <w:r>
          <w:t>68</w:t>
        </w:r>
        <w:r>
          <w:fldChar w:fldCharType="end"/>
        </w:r>
      </w:hyperlink>
    </w:p>
    <w:p>
      <w:pPr>
        <w:pStyle w:val="TOC2"/>
        <w:tabs>
          <w:tab w:val="right" w:leader="dot" w:pos="8306"/>
        </w:tabs>
      </w:pPr>
      <w:hyperlink w:anchor="_Toc19904" w:history="1">
        <w:r>
          <w:rPr>
            <w:rFonts w:ascii="仿宋" w:eastAsia="仿宋" w:hAnsi="仿宋" w:cs="仿宋" w:hint="eastAsia"/>
            <w:lang w:eastAsia="zh-CN"/>
          </w:rPr>
          <w:t>(三)、电离辐射计量标准器具项目完成阶段时间节点</w:t>
        </w:r>
        <w:r>
          <w:tab/>
        </w:r>
        <w:r>
          <w:fldChar w:fldCharType="begin"/>
        </w:r>
        <w:r>
          <w:instrText xml:space="preserve"> PAGEREF _Toc19904 \h </w:instrText>
        </w:r>
        <w:r>
          <w:fldChar w:fldCharType="separate"/>
        </w:r>
        <w:r>
          <w:t>69</w:t>
        </w:r>
        <w:r>
          <w:fldChar w:fldCharType="end"/>
        </w:r>
      </w:hyperlink>
    </w:p>
    <w:p>
      <w:pPr>
        <w:pStyle w:val="TOC1"/>
        <w:tabs>
          <w:tab w:val="right" w:leader="dot" w:pos="8306"/>
        </w:tabs>
      </w:pPr>
      <w:hyperlink w:anchor="_Toc26419" w:history="1">
        <w:r>
          <w:rPr>
            <w:rFonts w:ascii="仿宋" w:eastAsia="仿宋" w:hAnsi="仿宋" w:cs="仿宋" w:hint="eastAsia"/>
            <w:lang w:eastAsia="zh-CN"/>
          </w:rPr>
          <w:t>十八、供应链管理</w:t>
        </w:r>
        <w:r>
          <w:tab/>
        </w:r>
        <w:r>
          <w:fldChar w:fldCharType="begin"/>
        </w:r>
        <w:r>
          <w:instrText xml:space="preserve"> PAGEREF _Toc26419 \h </w:instrText>
        </w:r>
        <w:r>
          <w:fldChar w:fldCharType="separate"/>
        </w:r>
        <w:r>
          <w:t>70</w:t>
        </w:r>
        <w:r>
          <w:fldChar w:fldCharType="end"/>
        </w:r>
      </w:hyperlink>
    </w:p>
    <w:p>
      <w:pPr>
        <w:pStyle w:val="TOC2"/>
        <w:tabs>
          <w:tab w:val="right" w:leader="dot" w:pos="8306"/>
        </w:tabs>
      </w:pPr>
      <w:hyperlink w:anchor="_Toc26359" w:history="1">
        <w:r>
          <w:rPr>
            <w:rFonts w:ascii="仿宋" w:eastAsia="仿宋" w:hAnsi="仿宋" w:cs="仿宋" w:hint="eastAsia"/>
            <w:lang w:eastAsia="zh-CN"/>
          </w:rPr>
          <w:t>(一)、供应链战略规划</w:t>
        </w:r>
        <w:r>
          <w:tab/>
        </w:r>
        <w:r>
          <w:fldChar w:fldCharType="begin"/>
        </w:r>
        <w:r>
          <w:instrText xml:space="preserve"> PAGEREF _Toc26359 \h </w:instrText>
        </w:r>
        <w:r>
          <w:fldChar w:fldCharType="separate"/>
        </w:r>
        <w:r>
          <w:t>70</w:t>
        </w:r>
        <w:r>
          <w:fldChar w:fldCharType="end"/>
        </w:r>
      </w:hyperlink>
    </w:p>
    <w:p>
      <w:pPr>
        <w:pStyle w:val="TOC2"/>
        <w:tabs>
          <w:tab w:val="right" w:leader="dot" w:pos="8306"/>
        </w:tabs>
      </w:pPr>
      <w:hyperlink w:anchor="_Toc12807" w:history="1">
        <w:r>
          <w:rPr>
            <w:rFonts w:ascii="仿宋" w:eastAsia="仿宋" w:hAnsi="仿宋" w:cs="仿宋" w:hint="eastAsia"/>
            <w:lang w:eastAsia="zh-CN"/>
          </w:rPr>
          <w:t>(二)、供应商选择与合作</w:t>
        </w:r>
        <w:r>
          <w:tab/>
        </w:r>
        <w:r>
          <w:fldChar w:fldCharType="begin"/>
        </w:r>
        <w:r>
          <w:instrText xml:space="preserve"> PAGEREF _Toc12807 \h </w:instrText>
        </w:r>
        <w:r>
          <w:fldChar w:fldCharType="separate"/>
        </w:r>
        <w:r>
          <w:t>71</w:t>
        </w:r>
        <w:r>
          <w:fldChar w:fldCharType="end"/>
        </w:r>
      </w:hyperlink>
    </w:p>
    <w:p>
      <w:pPr>
        <w:pStyle w:val="TOC2"/>
        <w:tabs>
          <w:tab w:val="right" w:leader="dot" w:pos="8306"/>
        </w:tabs>
      </w:pPr>
      <w:hyperlink w:anchor="_Toc9650" w:history="1">
        <w:r>
          <w:rPr>
            <w:rFonts w:ascii="仿宋" w:eastAsia="仿宋" w:hAnsi="仿宋" w:cs="仿宋" w:hint="eastAsia"/>
            <w:lang w:eastAsia="zh-CN"/>
          </w:rPr>
          <w:t>(三)、物流与库存管理</w:t>
        </w:r>
        <w:r>
          <w:tab/>
        </w:r>
        <w:r>
          <w:fldChar w:fldCharType="begin"/>
        </w:r>
        <w:r>
          <w:instrText xml:space="preserve"> PAGEREF _Toc9650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614"/>
      <w:r>
        <w:rPr>
          <w:rFonts w:ascii="仿宋" w:eastAsia="仿宋" w:hAnsi="仿宋" w:cs="仿宋" w:hint="eastAsia"/>
          <w:sz w:val="28"/>
          <w:lang w:eastAsia="zh-CN"/>
        </w:rPr>
        <w:t>一、电离辐射计量标准器具项目文档管理</w:t>
      </w:r>
      <w:bookmarkEnd w:id="2"/>
    </w:p>
    <w:p>
      <w:pPr>
        <w:pStyle w:val="Heading2"/>
        <w:rPr>
          <w:rFonts w:ascii="仿宋" w:eastAsia="仿宋" w:hAnsi="仿宋" w:cs="仿宋" w:hint="eastAsia"/>
          <w:lang w:eastAsia="zh-CN"/>
        </w:rPr>
      </w:pPr>
      <w:bookmarkStart w:id="3" w:name="_Toc2448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电离辐射计量标准器具项目高度重视文档的质量和准确性，以支持电离辐射计量标准器具项目的各项活动和决策。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文档的编制始于电离辐射计量标准器具项目计划的初期，我们制定了详细的文档编制计划，明确了每个文档的内容、格式和编写责任人。在电离辐射计量标准器具项目启动阶段，我们首先编制了电离辐射计量标准器具项目章程，明确定义了电离辐射计量标准器具项目的目标、范围、风险等关键要素。随后，电离辐射计量标准器具项目团队根据计划陆续编制了需求文档、设计文档、测试文档等各类文档，确保电离辐射计量标准器具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离辐射计量标准器具项目管理中的重要环节，旨在确保电离辐射计量标准器具项目文档符合质量标准和电离辐射计量标准器具项目需求。在电离辐射计量标准器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离辐射计量标准器具项目相关利益方和专业领域的专家对文档进行独立审查。这有助于获取更全面、客观的反馈，确保电离辐射计量标准器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在文档编制与审查方面建立了严格的管理机制，通过规范的流程和多维度的审查，确保电离辐射计量标准器具项目文档的质量、准确性和可靠性，为电离辐射计量标准器具项目的顺利推进提供了有力支持。</w:t>
      </w:r>
    </w:p>
    <w:p>
      <w:pPr>
        <w:pStyle w:val="Heading2"/>
        <w:ind w:firstLine="560" w:firstLineChars="200"/>
        <w:rPr>
          <w:rFonts w:ascii="仿宋" w:eastAsia="仿宋" w:hAnsi="仿宋" w:cs="仿宋" w:hint="eastAsia"/>
          <w:sz w:val="28"/>
          <w:lang w:eastAsia="zh-CN"/>
        </w:rPr>
      </w:pPr>
      <w:bookmarkStart w:id="4" w:name="_Toc3236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在电离辐射计量标准器具项目中，我们致力于优化文档发布与分发过程，以确保信息的高效传递和团队间协作的顺畅进行。以下是我们采取的关键优化策略：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我们通过多渠道发布文档，包括电子邮件、电离辐射计量标准器具项目管理平台、内部网站等，以满足不同团队成员的偏好和需求。多渠道发布确保了信息的全面覆盖。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我们采用了精细的权限控制，确保只有授权人员可以访问敏感信息。这种安全措施保护了电离辐射计量标准器具项目文档的机密性，防止了未经授权的信息泄露。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43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离辐射计量标准器具项目生命周期中一个至关重要的环节，直接关系到电离辐射计量标准器具项目信息的长期保存和历史记录的完整性。在电离辐射计量标准器具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957"/>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30218"/>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的技术管理特点体现在其创新导向。通过引入最先进的技术趋势和解决方案，电离辐射计量标准器具项目致力于提升科技含量、提高质量和效率水平。这意味着我们将采用最新的工具和方法，确保电离辐射计量标准器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离辐射计量标准器具项目技术管理的显著特征。通过整合不同领域的技术资源，我们实现了跨学科的协同工作。这有助于优化技术架构，提高整体效能。此外，整合性策略还促进了不同技术团队之间的紧密沟通和高效合作，确保电离辐射计量标准器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离辐射计量标准器具项目所采用的技术。通过不断优化技术方案，电离辐射计量标准器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离辐射计量标准器具项目团队将在电离辐射计量标准器具项目初期识别可能的技术风险，并采取相应的预防和应对措施。通过建立健全的风险评估机制，电离辐射计量标准器具项目能够在实施过程中及时发现并解决潜在的技术问题，保障电离辐射计量标准器具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离辐射计量标准器具项目中，技术将成为电离辐射计量标准器具项目成功的有力支持。这一深度剖析揭示了技术管理在电离辐射计量标准器具项目实施中的关键作用，为电离辐射计量标准器具项目的技术基础奠定了坚实的基础。</w:t>
      </w:r>
    </w:p>
    <w:p>
      <w:pPr>
        <w:pStyle w:val="Heading2"/>
        <w:ind w:firstLine="560" w:firstLineChars="200"/>
        <w:rPr>
          <w:rFonts w:ascii="仿宋" w:eastAsia="仿宋" w:hAnsi="仿宋" w:cs="仿宋" w:hint="eastAsia"/>
          <w:sz w:val="28"/>
          <w:lang w:eastAsia="zh-CN"/>
        </w:rPr>
      </w:pPr>
      <w:bookmarkStart w:id="8" w:name="_Toc9109"/>
      <w:r>
        <w:rPr>
          <w:rFonts w:ascii="仿宋" w:eastAsia="仿宋" w:hAnsi="仿宋" w:cs="仿宋" w:hint="eastAsia"/>
          <w:sz w:val="28"/>
          <w:lang w:eastAsia="zh-CN"/>
        </w:rPr>
        <w:t>(二)、电离辐射计量标准器具项目工艺技术设计方案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离辐射计量标准器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离辐射计量标准器具项目将严格按照相关行业规范要求进行组织。通过有效控制产品质量，电离辐射计量标准器具项目将致力于为顾客提供优质的电离辐射计量标准器具项目产品和良好的服务。这体现了电离辐射计量标准器具项目对于生产活动合规性和质量标准的高度重视，为电离辐射计量标准器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离辐射计量标准器具项目注重生态效益和清洁生产原则。电离辐射计量标准器具项目建设将紧密结合地方特色经济发展，与社会经济发展规划和区域环境保护规划方案相协调一致。通过与当地区域自然生态系统的结合，电离辐射计量标准器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离辐射计量标准器具项目产品具有多样化的客户需求和个性化的特点。因此，电离辐射计量标准器具项目产品规格品种多样，且单批生产数量较小。为满足这一特点，电离辐射计量标准器具项目承办单位将建设先进的柔性制造生产线。通过广泛应用柔性制造技术，电离辐射计量标准器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离辐射计量标准器具项目采用的技术具有较高的技术含量和自动化水平，处于国内先进水平。这一技术选用不仅体现了对生产效率、质量和环境友好性的高标准要求，同时为电离辐射计量标准器具项目的可持续发展奠定了坚实的基础。</w:t>
      </w:r>
    </w:p>
    <w:p>
      <w:pPr>
        <w:pStyle w:val="Heading2"/>
        <w:ind w:firstLine="560" w:firstLineChars="200"/>
        <w:rPr>
          <w:rFonts w:ascii="仿宋" w:eastAsia="仿宋" w:hAnsi="仿宋" w:cs="仿宋" w:hint="eastAsia"/>
          <w:sz w:val="28"/>
          <w:lang w:eastAsia="zh-CN"/>
        </w:rPr>
      </w:pPr>
      <w:bookmarkStart w:id="9" w:name="_Toc20659"/>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为确保电离辐射计量标准器具项目的高效生产和技术实施，我们制定了一套精心设计的设备选型方案，以满足电离辐射计量标准器具项目生产、质量和环保的要求。该方案的主要特点如下：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离辐射计量标准器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离辐射计量标准器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3626"/>
      <w:r>
        <w:rPr>
          <w:rFonts w:ascii="仿宋" w:eastAsia="仿宋" w:hAnsi="仿宋" w:cs="仿宋" w:hint="eastAsia"/>
          <w:sz w:val="28"/>
          <w:lang w:eastAsia="zh-CN"/>
        </w:rPr>
        <w:t>三、电离辐射计量标准器具项目建设单位说明</w:t>
      </w:r>
      <w:bookmarkEnd w:id="10"/>
    </w:p>
    <w:p>
      <w:pPr>
        <w:pStyle w:val="Heading2"/>
        <w:rPr>
          <w:rFonts w:ascii="仿宋" w:eastAsia="仿宋" w:hAnsi="仿宋" w:cs="仿宋" w:hint="eastAsia"/>
          <w:lang w:eastAsia="zh-CN"/>
        </w:rPr>
      </w:pPr>
      <w:bookmarkStart w:id="11" w:name="_Toc9248"/>
      <w:r>
        <w:rPr>
          <w:rFonts w:ascii="仿宋" w:eastAsia="仿宋" w:hAnsi="仿宋" w:cs="仿宋" w:hint="eastAsia"/>
          <w:lang w:eastAsia="zh-CN"/>
        </w:rPr>
        <w:t>(一)、电离辐射计量标准器具项目承办单位基本情况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5217"/>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离辐射计量标准器具项目承办单位的XXXX，我们着眼于实现可持续的经济效益。通过技术创新和解决方案的提供，公司预计在电离辐射计量标准器具项目执行期间将获得可观的收入增长。这一收入来源主要包括电离辐射计量标准器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同时，我们注重成本控制和效率提升，以确保电离辐射计量标准器具项目的可持续盈利。透过精细的管理和资源优化，公司期望实现电离辐射计量标准器具项目利润最大化。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离辐射计量标准器具项目实施进行全面的投资评估，包括电离辐射计量标准器具项目启动阶段的资金投入和后续运营成本。通过对电离辐射计量标准器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离辐射计量标准器具项目实施过程中具备足够的资金流动性，公司将进行详尽的现金流分析。这包括资金需求的合理预测、电离辐射计量标准器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9379"/>
      <w:r>
        <w:rPr>
          <w:rFonts w:ascii="仿宋" w:eastAsia="仿宋" w:hAnsi="仿宋" w:cs="仿宋" w:hint="eastAsia"/>
          <w:sz w:val="28"/>
          <w:lang w:eastAsia="zh-CN"/>
        </w:rPr>
        <w:t>四、电离辐射计量标准器具项目概论</w:t>
      </w:r>
      <w:bookmarkEnd w:id="13"/>
    </w:p>
    <w:p>
      <w:pPr>
        <w:pStyle w:val="Heading2"/>
        <w:rPr>
          <w:rFonts w:ascii="仿宋" w:eastAsia="仿宋" w:hAnsi="仿宋" w:cs="仿宋" w:hint="eastAsia"/>
          <w:lang w:eastAsia="zh-CN"/>
        </w:rPr>
      </w:pPr>
      <w:bookmarkStart w:id="14" w:name="_Toc27032"/>
      <w:r>
        <w:rPr>
          <w:rFonts w:ascii="仿宋" w:eastAsia="仿宋" w:hAnsi="仿宋" w:cs="仿宋" w:hint="eastAsia"/>
          <w:lang w:eastAsia="zh-CN"/>
        </w:rPr>
        <w:t>(一)、电离辐射计量标准器具项目概况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的起源追溯至对市场的深入洞察。市场的不断演变与变革为电离辐射计量标准器具项目提供了难得的机遇。当前市场存在的需求缺口和变革的大环境共同构成了电离辐射计量标准器具项目的背景。这个电离辐射计量标准器具项目旨在充分利用市场机遇，填补行业中尚未满足的需求，为客户提供全新的解决方案。市场的变革和需求的增长使得这个电离辐射计量标准器具项目具备了巨大的发展潜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1.2 电离辐射计量标准器具项目名称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正式命名为电离辐射计量标准器具。这个名称不仅仅是一个标识，更代表了电离辐射计量标准器具项目的核心理念和愿景。它蕴含着电离辐射计量标准器具项目所要解决问题的关键字，具有强烈的表达和辨识度，为电离辐射计量标准器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电离辐射计量标准器具项目目标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的核心目标是提供一种全新、高效的解决方案，满足客户日益增长的需求。电离辐射计量标准器具项目追求的不仅仅是满足市场需求，更是在市场中获得卓越的竞争优势。通过不断提升产品或服务的质量和创新水平，电离辐射计量标准器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电离辐射计量标准器具项目范围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全面涵盖了产品研发、制造、市场推广和售后服务，确保从产品设计到最终用户体验的全方位关注。这一全面的电离辐射计量标准器具项目范围是为了确保电离辐射计量标准器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电离辐射计量标准器具项目时间表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电离辐射计量标准器具项目计划在未来18个月内完成，包括研发、测试、市场试点和正式推出等不同阶段。这个时间表的合理设计是为了确保电离辐射计量标准器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电离辐射计量标准器具项目预算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总预算估算为XX百万美元，主要分配在研发、市场推广、人员培训和运营等方面。这一充足的预算为电离辐射计量标准器具项目提供了充足的资源，确保电离辐射计量标准器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电离辐射计量标准器具项目风险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可能面临的风险包括市场接受度低、技术难题、竞争激烈等。电离辐射计量标准器具项目团队已经制定了相应的风险应对计划，通过前瞻性的风险管理，确保电离辐射计量标准器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电离辐射计量标准器具项目团队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汇聚了一支经验丰富、多领域专业素养的核心团队，确保电离辐射计量标准器具项目在各个方面都能拥有高水平的执行力。团队的协同作战是电离辐射计量标准器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电离辐射计量标准器具项目背景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电离辐射计量标准器具项目的背景根植于市场对更高效、创新产品的渴望，同时也受到科技发展对行业格局的深刻改变的影响。这为电离辐射计量标准器具项目提供了广阔的发展空间和市场需求。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电离辐射计量标准器具项目现状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截至目前，电离辐射计量标准器具项目已完成市场调研和技术验证，取得了初步的成功。这为电离辐射计量标准器具项目在未来的发展奠定了坚实的基础，为更远大的目标打下了坚实的基石。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2057"/>
      <w:r>
        <w:rPr>
          <w:rFonts w:ascii="仿宋" w:eastAsia="仿宋" w:hAnsi="仿宋" w:cs="仿宋" w:hint="eastAsia"/>
          <w:sz w:val="28"/>
          <w:lang w:eastAsia="zh-CN"/>
        </w:rPr>
        <w:t>(二)、电离辐射计量标准器具项目目标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离辐射计量标准器具项目首要业务目标是在市场中占据有利地位，实现产品/服务的成功推广和销售。通过不断提升产品质量、创新性，电离辐射计量标准器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在科技迅速发展的时代，电离辐射计量标准器具项目着眼于技术创新。通过持续的研发和技术升级，电离辐射计量标准器具项目旨在推出更具创新性的产品或服务，以满足市场对新鲜、先进解决方案的需求。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离辐射计量标准器具项目设定了客户满意度目标。通过提供卓越的产品质量和优质的客户服务，电离辐射计量标准器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电离辐射计量标准器具项目注重社会责任和可持续发展。通过实施环保、社会责任电离辐射计量标准器具项目，电离辐射计量标准器具项目致力于在经济发展的同时保护环境，促进社会公平，实现可持续经营。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电离辐射计量标准器具项目的团队是实现目标的核心驱动力。因此，电离辐射计量标准器具项目设定了团队发展目标，包括提升团队成员的专业技能、培养领导力，以及搭建协同高效的团队工作氛围。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5912"/>
      <w:r>
        <w:rPr>
          <w:rFonts w:ascii="仿宋" w:eastAsia="仿宋" w:hAnsi="仿宋" w:cs="仿宋" w:hint="eastAsia"/>
          <w:sz w:val="28"/>
          <w:lang w:eastAsia="zh-CN"/>
        </w:rPr>
        <w:t>(三)、电离辐射计量标准器具项目提出的理由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电离辐射计量标准器具项目提出的理由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的提出源于对市场机遇的深刻洞察。当前市场中存在的需求缺口和行业发展趋势表明，有巨大的商业机会等待被开发。通过准确捕捉市场机遇，电离辐射计量标准器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的理念基于对技术创新的信仰。通过持续的研发和技术投入，电离辐射计量标准器具项目有望推出更具创新性的产品或服务。在科技飞速发展的当下，电离辐射计量标准器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的提出是为了增强企业的行业竞争力。通过提升产品或服务的质量和独特性，电离辐射计量标准器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https://d.book118.com/245311331242011100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114B78"/>
    <w:rsid w:val="27114B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311331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2024-01-25T01:46:00Z</dcterms:created>
  <dcterms:modified xsi:type="dcterms:W3CDTF">2024-01-25T01:47:13Z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A5B2D1FFAC0A4ACA8DAC7BDBF9B72143_11</vt:lpwstr>
  </property>
  <property fmtid="{D5CDD505-2E9C-101B-9397-08002B2CF9AE}" pid="3" name="KSOProductBuildVer">
    <vt:lpwstr>2052-12.1.0.16120</vt:lpwstr>
  </property>
</Properties>
</file>