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免疫调节药物项目情况报告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6" w:history="1">
        <w:r>
          <w:rPr>
            <w:rFonts w:ascii="仿宋" w:eastAsia="仿宋" w:hAnsi="仿宋" w:cs="仿宋" w:hint="eastAsia"/>
            <w:lang w:eastAsia="zh-CN"/>
          </w:rPr>
          <w:t>序言</w:t>
        </w:r>
        <w:r>
          <w:tab/>
        </w:r>
        <w:r>
          <w:fldChar w:fldCharType="begin"/>
        </w:r>
        <w:r>
          <w:instrText xml:space="preserve"> PAGEREF _Toc2796 \h </w:instrText>
        </w:r>
        <w:r>
          <w:fldChar w:fldCharType="separate"/>
        </w:r>
        <w:r>
          <w:t>3</w:t>
        </w:r>
        <w:r>
          <w:fldChar w:fldCharType="end"/>
        </w:r>
      </w:hyperlink>
    </w:p>
    <w:p>
      <w:pPr>
        <w:pStyle w:val="TOC1"/>
        <w:tabs>
          <w:tab w:val="right" w:leader="dot" w:pos="8306"/>
        </w:tabs>
      </w:pPr>
      <w:hyperlink w:anchor="_Toc29387" w:history="1">
        <w:r>
          <w:rPr>
            <w:rFonts w:ascii="仿宋" w:eastAsia="仿宋" w:hAnsi="仿宋" w:cs="仿宋" w:hint="eastAsia"/>
            <w:lang w:eastAsia="zh-CN"/>
          </w:rPr>
          <w:t>一、免疫调节药物项目选址说明</w:t>
        </w:r>
        <w:r>
          <w:tab/>
        </w:r>
        <w:r>
          <w:fldChar w:fldCharType="begin"/>
        </w:r>
        <w:r>
          <w:instrText xml:space="preserve"> PAGEREF _Toc29387 \h </w:instrText>
        </w:r>
        <w:r>
          <w:fldChar w:fldCharType="separate"/>
        </w:r>
        <w:r>
          <w:t>3</w:t>
        </w:r>
        <w:r>
          <w:fldChar w:fldCharType="end"/>
        </w:r>
      </w:hyperlink>
    </w:p>
    <w:p>
      <w:pPr>
        <w:pStyle w:val="TOC2"/>
        <w:tabs>
          <w:tab w:val="right" w:leader="dot" w:pos="8306"/>
        </w:tabs>
      </w:pPr>
      <w:hyperlink w:anchor="_Toc32014" w:history="1">
        <w:r>
          <w:rPr>
            <w:rFonts w:ascii="仿宋" w:eastAsia="仿宋" w:hAnsi="仿宋" w:cs="仿宋" w:hint="eastAsia"/>
            <w:lang w:eastAsia="zh-CN"/>
          </w:rPr>
          <w:t>(一)、免疫调节药物项目选址</w:t>
        </w:r>
        <w:r>
          <w:tab/>
        </w:r>
        <w:r>
          <w:fldChar w:fldCharType="begin"/>
        </w:r>
        <w:r>
          <w:instrText xml:space="preserve"> PAGEREF _Toc32014 \h </w:instrText>
        </w:r>
        <w:r>
          <w:fldChar w:fldCharType="separate"/>
        </w:r>
        <w:r>
          <w:t>3</w:t>
        </w:r>
        <w:r>
          <w:fldChar w:fldCharType="end"/>
        </w:r>
      </w:hyperlink>
    </w:p>
    <w:p>
      <w:pPr>
        <w:pStyle w:val="TOC2"/>
        <w:tabs>
          <w:tab w:val="right" w:leader="dot" w:pos="8306"/>
        </w:tabs>
      </w:pPr>
      <w:hyperlink w:anchor="_Toc32402" w:history="1">
        <w:r>
          <w:rPr>
            <w:rFonts w:ascii="仿宋" w:eastAsia="仿宋" w:hAnsi="仿宋" w:cs="仿宋" w:hint="eastAsia"/>
            <w:lang w:eastAsia="zh-CN"/>
          </w:rPr>
          <w:t>(二)、用地控制指标</w:t>
        </w:r>
        <w:r>
          <w:tab/>
        </w:r>
        <w:r>
          <w:fldChar w:fldCharType="begin"/>
        </w:r>
        <w:r>
          <w:instrText xml:space="preserve"> PAGEREF _Toc32402 \h </w:instrText>
        </w:r>
        <w:r>
          <w:fldChar w:fldCharType="separate"/>
        </w:r>
        <w:r>
          <w:t>4</w:t>
        </w:r>
        <w:r>
          <w:fldChar w:fldCharType="end"/>
        </w:r>
      </w:hyperlink>
    </w:p>
    <w:p>
      <w:pPr>
        <w:pStyle w:val="TOC2"/>
        <w:tabs>
          <w:tab w:val="right" w:leader="dot" w:pos="8306"/>
        </w:tabs>
      </w:pPr>
      <w:hyperlink w:anchor="_Toc10061" w:history="1">
        <w:r>
          <w:rPr>
            <w:rFonts w:ascii="仿宋" w:eastAsia="仿宋" w:hAnsi="仿宋" w:cs="仿宋" w:hint="eastAsia"/>
            <w:lang w:eastAsia="zh-CN"/>
          </w:rPr>
          <w:t>(三)、节约用地措施</w:t>
        </w:r>
        <w:r>
          <w:tab/>
        </w:r>
        <w:r>
          <w:fldChar w:fldCharType="begin"/>
        </w:r>
        <w:r>
          <w:instrText xml:space="preserve"> PAGEREF _Toc10061 \h </w:instrText>
        </w:r>
        <w:r>
          <w:fldChar w:fldCharType="separate"/>
        </w:r>
        <w:r>
          <w:t>4</w:t>
        </w:r>
        <w:r>
          <w:fldChar w:fldCharType="end"/>
        </w:r>
      </w:hyperlink>
    </w:p>
    <w:p>
      <w:pPr>
        <w:pStyle w:val="TOC2"/>
        <w:tabs>
          <w:tab w:val="right" w:leader="dot" w:pos="8306"/>
        </w:tabs>
      </w:pPr>
      <w:hyperlink w:anchor="_Toc15033" w:history="1">
        <w:r>
          <w:rPr>
            <w:rFonts w:ascii="仿宋" w:eastAsia="仿宋" w:hAnsi="仿宋" w:cs="仿宋" w:hint="eastAsia"/>
            <w:lang w:eastAsia="zh-CN"/>
          </w:rPr>
          <w:t>(四)、总图布置方案</w:t>
        </w:r>
        <w:r>
          <w:tab/>
        </w:r>
        <w:r>
          <w:fldChar w:fldCharType="begin"/>
        </w:r>
        <w:r>
          <w:instrText xml:space="preserve"> PAGEREF _Toc15033 \h </w:instrText>
        </w:r>
        <w:r>
          <w:fldChar w:fldCharType="separate"/>
        </w:r>
        <w:r>
          <w:t>5</w:t>
        </w:r>
        <w:r>
          <w:fldChar w:fldCharType="end"/>
        </w:r>
      </w:hyperlink>
    </w:p>
    <w:p>
      <w:pPr>
        <w:pStyle w:val="TOC2"/>
        <w:tabs>
          <w:tab w:val="right" w:leader="dot" w:pos="8306"/>
        </w:tabs>
      </w:pPr>
      <w:hyperlink w:anchor="_Toc22351" w:history="1">
        <w:r>
          <w:rPr>
            <w:rFonts w:ascii="仿宋" w:eastAsia="仿宋" w:hAnsi="仿宋" w:cs="仿宋" w:hint="eastAsia"/>
            <w:lang w:eastAsia="zh-CN"/>
          </w:rPr>
          <w:t>(五)、选址综合评价</w:t>
        </w:r>
        <w:r>
          <w:tab/>
        </w:r>
        <w:r>
          <w:fldChar w:fldCharType="begin"/>
        </w:r>
        <w:r>
          <w:instrText xml:space="preserve"> PAGEREF _Toc22351 \h </w:instrText>
        </w:r>
        <w:r>
          <w:fldChar w:fldCharType="separate"/>
        </w:r>
        <w:r>
          <w:t>7</w:t>
        </w:r>
        <w:r>
          <w:fldChar w:fldCharType="end"/>
        </w:r>
      </w:hyperlink>
    </w:p>
    <w:p>
      <w:pPr>
        <w:pStyle w:val="TOC1"/>
        <w:tabs>
          <w:tab w:val="right" w:leader="dot" w:pos="8306"/>
        </w:tabs>
      </w:pPr>
      <w:hyperlink w:anchor="_Toc15852" w:history="1">
        <w:r>
          <w:rPr>
            <w:rFonts w:ascii="仿宋" w:eastAsia="仿宋" w:hAnsi="仿宋" w:cs="仿宋" w:hint="eastAsia"/>
            <w:lang w:eastAsia="zh-CN"/>
          </w:rPr>
          <w:t>二、建设规划</w:t>
        </w:r>
        <w:r>
          <w:tab/>
        </w:r>
        <w:r>
          <w:fldChar w:fldCharType="begin"/>
        </w:r>
        <w:r>
          <w:instrText xml:space="preserve"> PAGEREF _Toc15852 \h </w:instrText>
        </w:r>
        <w:r>
          <w:fldChar w:fldCharType="separate"/>
        </w:r>
        <w:r>
          <w:t>8</w:t>
        </w:r>
        <w:r>
          <w:fldChar w:fldCharType="end"/>
        </w:r>
      </w:hyperlink>
    </w:p>
    <w:p>
      <w:pPr>
        <w:pStyle w:val="TOC2"/>
        <w:tabs>
          <w:tab w:val="right" w:leader="dot" w:pos="8306"/>
        </w:tabs>
      </w:pPr>
      <w:hyperlink w:anchor="_Toc21036" w:history="1">
        <w:r>
          <w:rPr>
            <w:rFonts w:ascii="仿宋" w:eastAsia="仿宋" w:hAnsi="仿宋" w:cs="仿宋" w:hint="eastAsia"/>
            <w:lang w:eastAsia="zh-CN"/>
          </w:rPr>
          <w:t>(一)、产品规划</w:t>
        </w:r>
        <w:r>
          <w:tab/>
        </w:r>
        <w:r>
          <w:fldChar w:fldCharType="begin"/>
        </w:r>
        <w:r>
          <w:instrText xml:space="preserve"> PAGEREF _Toc21036 \h </w:instrText>
        </w:r>
        <w:r>
          <w:fldChar w:fldCharType="separate"/>
        </w:r>
        <w:r>
          <w:t>8</w:t>
        </w:r>
        <w:r>
          <w:fldChar w:fldCharType="end"/>
        </w:r>
      </w:hyperlink>
    </w:p>
    <w:p>
      <w:pPr>
        <w:pStyle w:val="TOC2"/>
        <w:tabs>
          <w:tab w:val="right" w:leader="dot" w:pos="8306"/>
        </w:tabs>
      </w:pPr>
      <w:hyperlink w:anchor="_Toc1429" w:history="1">
        <w:r>
          <w:rPr>
            <w:rFonts w:ascii="仿宋" w:eastAsia="仿宋" w:hAnsi="仿宋" w:cs="仿宋" w:hint="eastAsia"/>
            <w:lang w:eastAsia="zh-CN"/>
          </w:rPr>
          <w:t>(二)、建设规模</w:t>
        </w:r>
        <w:r>
          <w:tab/>
        </w:r>
        <w:r>
          <w:fldChar w:fldCharType="begin"/>
        </w:r>
        <w:r>
          <w:instrText xml:space="preserve"> PAGEREF _Toc1429 \h </w:instrText>
        </w:r>
        <w:r>
          <w:fldChar w:fldCharType="separate"/>
        </w:r>
        <w:r>
          <w:t>10</w:t>
        </w:r>
        <w:r>
          <w:fldChar w:fldCharType="end"/>
        </w:r>
      </w:hyperlink>
    </w:p>
    <w:p>
      <w:pPr>
        <w:pStyle w:val="TOC1"/>
        <w:tabs>
          <w:tab w:val="right" w:leader="dot" w:pos="8306"/>
        </w:tabs>
      </w:pPr>
      <w:hyperlink w:anchor="_Toc396" w:history="1">
        <w:r>
          <w:rPr>
            <w:rFonts w:ascii="仿宋" w:eastAsia="仿宋" w:hAnsi="仿宋" w:cs="仿宋" w:hint="eastAsia"/>
            <w:lang w:eastAsia="zh-CN"/>
          </w:rPr>
          <w:t>三、工艺分析</w:t>
        </w:r>
        <w:r>
          <w:tab/>
        </w:r>
        <w:r>
          <w:fldChar w:fldCharType="begin"/>
        </w:r>
        <w:r>
          <w:instrText xml:space="preserve"> PAGEREF _Toc396 \h </w:instrText>
        </w:r>
        <w:r>
          <w:fldChar w:fldCharType="separate"/>
        </w:r>
        <w:r>
          <w:t>11</w:t>
        </w:r>
        <w:r>
          <w:fldChar w:fldCharType="end"/>
        </w:r>
      </w:hyperlink>
    </w:p>
    <w:p>
      <w:pPr>
        <w:pStyle w:val="TOC2"/>
        <w:tabs>
          <w:tab w:val="right" w:leader="dot" w:pos="8306"/>
        </w:tabs>
      </w:pPr>
      <w:hyperlink w:anchor="_Toc22272" w:history="1">
        <w:r>
          <w:rPr>
            <w:rFonts w:ascii="仿宋" w:eastAsia="仿宋" w:hAnsi="仿宋" w:cs="仿宋" w:hint="eastAsia"/>
            <w:lang w:eastAsia="zh-CN"/>
          </w:rPr>
          <w:t>(一)、技术管理特点</w:t>
        </w:r>
        <w:r>
          <w:tab/>
        </w:r>
        <w:r>
          <w:fldChar w:fldCharType="begin"/>
        </w:r>
        <w:r>
          <w:instrText xml:space="preserve"> PAGEREF _Toc22272 \h </w:instrText>
        </w:r>
        <w:r>
          <w:fldChar w:fldCharType="separate"/>
        </w:r>
        <w:r>
          <w:t>11</w:t>
        </w:r>
        <w:r>
          <w:fldChar w:fldCharType="end"/>
        </w:r>
      </w:hyperlink>
    </w:p>
    <w:p>
      <w:pPr>
        <w:pStyle w:val="TOC2"/>
        <w:tabs>
          <w:tab w:val="right" w:leader="dot" w:pos="8306"/>
        </w:tabs>
      </w:pPr>
      <w:hyperlink w:anchor="_Toc5832" w:history="1">
        <w:r>
          <w:rPr>
            <w:rFonts w:ascii="仿宋" w:eastAsia="仿宋" w:hAnsi="仿宋" w:cs="仿宋" w:hint="eastAsia"/>
            <w:lang w:eastAsia="zh-CN"/>
          </w:rPr>
          <w:t>(二)、免疫调节药物项目工艺技术设计方案</w:t>
        </w:r>
        <w:r>
          <w:tab/>
        </w:r>
        <w:r>
          <w:fldChar w:fldCharType="begin"/>
        </w:r>
        <w:r>
          <w:instrText xml:space="preserve"> PAGEREF _Toc5832 \h </w:instrText>
        </w:r>
        <w:r>
          <w:fldChar w:fldCharType="separate"/>
        </w:r>
        <w:r>
          <w:t>12</w:t>
        </w:r>
        <w:r>
          <w:fldChar w:fldCharType="end"/>
        </w:r>
      </w:hyperlink>
    </w:p>
    <w:p>
      <w:pPr>
        <w:pStyle w:val="TOC2"/>
        <w:tabs>
          <w:tab w:val="right" w:leader="dot" w:pos="8306"/>
        </w:tabs>
      </w:pPr>
      <w:hyperlink w:anchor="_Toc629" w:history="1">
        <w:r>
          <w:rPr>
            <w:rFonts w:ascii="仿宋" w:eastAsia="仿宋" w:hAnsi="仿宋" w:cs="仿宋" w:hint="eastAsia"/>
            <w:lang w:eastAsia="zh-CN"/>
          </w:rPr>
          <w:t>(三)、设备选型方案</w:t>
        </w:r>
        <w:r>
          <w:tab/>
        </w:r>
        <w:r>
          <w:fldChar w:fldCharType="begin"/>
        </w:r>
        <w:r>
          <w:instrText xml:space="preserve"> PAGEREF _Toc629 \h </w:instrText>
        </w:r>
        <w:r>
          <w:fldChar w:fldCharType="separate"/>
        </w:r>
        <w:r>
          <w:t>13</w:t>
        </w:r>
        <w:r>
          <w:fldChar w:fldCharType="end"/>
        </w:r>
      </w:hyperlink>
    </w:p>
    <w:p>
      <w:pPr>
        <w:pStyle w:val="TOC1"/>
        <w:tabs>
          <w:tab w:val="right" w:leader="dot" w:pos="8306"/>
        </w:tabs>
      </w:pPr>
      <w:hyperlink w:anchor="_Toc15380" w:history="1">
        <w:r>
          <w:rPr>
            <w:rFonts w:ascii="仿宋" w:eastAsia="仿宋" w:hAnsi="仿宋" w:cs="仿宋" w:hint="eastAsia"/>
            <w:lang w:eastAsia="zh-CN"/>
          </w:rPr>
          <w:t>四、土建工程设计</w:t>
        </w:r>
        <w:r>
          <w:tab/>
        </w:r>
        <w:r>
          <w:fldChar w:fldCharType="begin"/>
        </w:r>
        <w:r>
          <w:instrText xml:space="preserve"> PAGEREF _Toc15380 \h </w:instrText>
        </w:r>
        <w:r>
          <w:fldChar w:fldCharType="separate"/>
        </w:r>
        <w:r>
          <w:t>14</w:t>
        </w:r>
        <w:r>
          <w:fldChar w:fldCharType="end"/>
        </w:r>
      </w:hyperlink>
    </w:p>
    <w:p>
      <w:pPr>
        <w:pStyle w:val="TOC2"/>
        <w:tabs>
          <w:tab w:val="right" w:leader="dot" w:pos="8306"/>
        </w:tabs>
      </w:pPr>
      <w:hyperlink w:anchor="_Toc24631" w:history="1">
        <w:r>
          <w:rPr>
            <w:rFonts w:ascii="仿宋" w:eastAsia="仿宋" w:hAnsi="仿宋" w:cs="仿宋" w:hint="eastAsia"/>
            <w:lang w:eastAsia="zh-CN"/>
          </w:rPr>
          <w:t>(一)、建筑工程设计原则</w:t>
        </w:r>
        <w:r>
          <w:tab/>
        </w:r>
        <w:r>
          <w:fldChar w:fldCharType="begin"/>
        </w:r>
        <w:r>
          <w:instrText xml:space="preserve"> PAGEREF _Toc24631 \h </w:instrText>
        </w:r>
        <w:r>
          <w:fldChar w:fldCharType="separate"/>
        </w:r>
        <w:r>
          <w:t>14</w:t>
        </w:r>
        <w:r>
          <w:fldChar w:fldCharType="end"/>
        </w:r>
      </w:hyperlink>
    </w:p>
    <w:p>
      <w:pPr>
        <w:pStyle w:val="TOC2"/>
        <w:tabs>
          <w:tab w:val="right" w:leader="dot" w:pos="8306"/>
        </w:tabs>
      </w:pPr>
      <w:hyperlink w:anchor="_Toc27643" w:history="1">
        <w:r>
          <w:rPr>
            <w:rFonts w:ascii="仿宋" w:eastAsia="仿宋" w:hAnsi="仿宋" w:cs="仿宋" w:hint="eastAsia"/>
            <w:lang w:eastAsia="zh-CN"/>
          </w:rPr>
          <w:t>(二)、土建工程设计年限及安全等级</w:t>
        </w:r>
        <w:r>
          <w:tab/>
        </w:r>
        <w:r>
          <w:fldChar w:fldCharType="begin"/>
        </w:r>
        <w:r>
          <w:instrText xml:space="preserve"> PAGEREF _Toc27643 \h </w:instrText>
        </w:r>
        <w:r>
          <w:fldChar w:fldCharType="separate"/>
        </w:r>
        <w:r>
          <w:t>15</w:t>
        </w:r>
        <w:r>
          <w:fldChar w:fldCharType="end"/>
        </w:r>
      </w:hyperlink>
    </w:p>
    <w:p>
      <w:pPr>
        <w:pStyle w:val="TOC2"/>
        <w:tabs>
          <w:tab w:val="right" w:leader="dot" w:pos="8306"/>
        </w:tabs>
      </w:pPr>
      <w:hyperlink w:anchor="_Toc24217" w:history="1">
        <w:r>
          <w:rPr>
            <w:rFonts w:ascii="仿宋" w:eastAsia="仿宋" w:hAnsi="仿宋" w:cs="仿宋" w:hint="eastAsia"/>
            <w:lang w:eastAsia="zh-CN"/>
          </w:rPr>
          <w:t>(三)、建筑工程设计总体要求</w:t>
        </w:r>
        <w:r>
          <w:tab/>
        </w:r>
        <w:r>
          <w:fldChar w:fldCharType="begin"/>
        </w:r>
        <w:r>
          <w:instrText xml:space="preserve"> PAGEREF _Toc24217 \h </w:instrText>
        </w:r>
        <w:r>
          <w:fldChar w:fldCharType="separate"/>
        </w:r>
        <w:r>
          <w:t>16</w:t>
        </w:r>
        <w:r>
          <w:fldChar w:fldCharType="end"/>
        </w:r>
      </w:hyperlink>
    </w:p>
    <w:p>
      <w:pPr>
        <w:pStyle w:val="TOC2"/>
        <w:tabs>
          <w:tab w:val="right" w:leader="dot" w:pos="8306"/>
        </w:tabs>
      </w:pPr>
      <w:hyperlink w:anchor="_Toc2482" w:history="1">
        <w:r>
          <w:rPr>
            <w:rFonts w:ascii="仿宋" w:eastAsia="仿宋" w:hAnsi="仿宋" w:cs="仿宋" w:hint="eastAsia"/>
            <w:lang w:eastAsia="zh-CN"/>
          </w:rPr>
          <w:t>(四)、土建工程建设指标</w:t>
        </w:r>
        <w:r>
          <w:tab/>
        </w:r>
        <w:r>
          <w:fldChar w:fldCharType="begin"/>
        </w:r>
        <w:r>
          <w:instrText xml:space="preserve"> PAGEREF _Toc2482 \h </w:instrText>
        </w:r>
        <w:r>
          <w:fldChar w:fldCharType="separate"/>
        </w:r>
        <w:r>
          <w:t>18</w:t>
        </w:r>
        <w:r>
          <w:fldChar w:fldCharType="end"/>
        </w:r>
      </w:hyperlink>
    </w:p>
    <w:p>
      <w:pPr>
        <w:pStyle w:val="TOC1"/>
        <w:tabs>
          <w:tab w:val="right" w:leader="dot" w:pos="8306"/>
        </w:tabs>
      </w:pPr>
      <w:hyperlink w:anchor="_Toc29052" w:history="1">
        <w:r>
          <w:rPr>
            <w:rFonts w:ascii="仿宋" w:eastAsia="仿宋" w:hAnsi="仿宋" w:cs="仿宋" w:hint="eastAsia"/>
            <w:lang w:eastAsia="zh-CN"/>
          </w:rPr>
          <w:t>五、免疫调节药物项目运营管理</w:t>
        </w:r>
        <w:r>
          <w:tab/>
        </w:r>
        <w:r>
          <w:fldChar w:fldCharType="begin"/>
        </w:r>
        <w:r>
          <w:instrText xml:space="preserve"> PAGEREF _Toc29052 \h </w:instrText>
        </w:r>
        <w:r>
          <w:fldChar w:fldCharType="separate"/>
        </w:r>
        <w:r>
          <w:t>20</w:t>
        </w:r>
        <w:r>
          <w:fldChar w:fldCharType="end"/>
        </w:r>
      </w:hyperlink>
    </w:p>
    <w:p>
      <w:pPr>
        <w:pStyle w:val="TOC2"/>
        <w:tabs>
          <w:tab w:val="right" w:leader="dot" w:pos="8306"/>
        </w:tabs>
      </w:pPr>
      <w:hyperlink w:anchor="_Toc26894" w:history="1">
        <w:r>
          <w:rPr>
            <w:rFonts w:ascii="仿宋" w:eastAsia="仿宋" w:hAnsi="仿宋" w:cs="仿宋" w:hint="eastAsia"/>
            <w:lang w:eastAsia="zh-CN"/>
          </w:rPr>
          <w:t>(一)、运营管理机构设置</w:t>
        </w:r>
        <w:r>
          <w:tab/>
        </w:r>
        <w:r>
          <w:fldChar w:fldCharType="begin"/>
        </w:r>
        <w:r>
          <w:instrText xml:space="preserve"> PAGEREF _Toc26894 \h </w:instrText>
        </w:r>
        <w:r>
          <w:fldChar w:fldCharType="separate"/>
        </w:r>
        <w:r>
          <w:t>20</w:t>
        </w:r>
        <w:r>
          <w:fldChar w:fldCharType="end"/>
        </w:r>
      </w:hyperlink>
    </w:p>
    <w:p>
      <w:pPr>
        <w:pStyle w:val="TOC2"/>
        <w:tabs>
          <w:tab w:val="right" w:leader="dot" w:pos="8306"/>
        </w:tabs>
      </w:pPr>
      <w:hyperlink w:anchor="_Toc30451" w:history="1">
        <w:r>
          <w:rPr>
            <w:rFonts w:ascii="仿宋" w:eastAsia="仿宋" w:hAnsi="仿宋" w:cs="仿宋" w:hint="eastAsia"/>
            <w:lang w:eastAsia="zh-CN"/>
          </w:rPr>
          <w:t>(二)、运营管理流程</w:t>
        </w:r>
        <w:r>
          <w:tab/>
        </w:r>
        <w:r>
          <w:fldChar w:fldCharType="begin"/>
        </w:r>
        <w:r>
          <w:instrText xml:space="preserve"> PAGEREF _Toc30451 \h </w:instrText>
        </w:r>
        <w:r>
          <w:fldChar w:fldCharType="separate"/>
        </w:r>
        <w:r>
          <w:t>24</w:t>
        </w:r>
        <w:r>
          <w:fldChar w:fldCharType="end"/>
        </w:r>
      </w:hyperlink>
    </w:p>
    <w:p>
      <w:pPr>
        <w:pStyle w:val="TOC2"/>
        <w:tabs>
          <w:tab w:val="right" w:leader="dot" w:pos="8306"/>
        </w:tabs>
      </w:pPr>
      <w:hyperlink w:anchor="_Toc11044" w:history="1">
        <w:r>
          <w:rPr>
            <w:rFonts w:ascii="仿宋" w:eastAsia="仿宋" w:hAnsi="仿宋" w:cs="仿宋" w:hint="eastAsia"/>
            <w:lang w:eastAsia="zh-CN"/>
          </w:rPr>
          <w:t>(三)、人员配备及培训</w:t>
        </w:r>
        <w:r>
          <w:tab/>
        </w:r>
        <w:r>
          <w:fldChar w:fldCharType="begin"/>
        </w:r>
        <w:r>
          <w:instrText xml:space="preserve"> PAGEREF _Toc11044 \h </w:instrText>
        </w:r>
        <w:r>
          <w:fldChar w:fldCharType="separate"/>
        </w:r>
        <w:r>
          <w:t>27</w:t>
        </w:r>
        <w:r>
          <w:fldChar w:fldCharType="end"/>
        </w:r>
      </w:hyperlink>
    </w:p>
    <w:p>
      <w:pPr>
        <w:pStyle w:val="TOC2"/>
        <w:tabs>
          <w:tab w:val="right" w:leader="dot" w:pos="8306"/>
        </w:tabs>
      </w:pPr>
      <w:hyperlink w:anchor="_Toc486" w:history="1">
        <w:r>
          <w:rPr>
            <w:rFonts w:ascii="仿宋" w:eastAsia="仿宋" w:hAnsi="仿宋" w:cs="仿宋" w:hint="eastAsia"/>
            <w:lang w:eastAsia="zh-CN"/>
          </w:rPr>
          <w:t>(四)、质量管理体系</w:t>
        </w:r>
        <w:r>
          <w:tab/>
        </w:r>
        <w:r>
          <w:fldChar w:fldCharType="begin"/>
        </w:r>
        <w:r>
          <w:instrText xml:space="preserve"> PAGEREF _Toc486 \h </w:instrText>
        </w:r>
        <w:r>
          <w:fldChar w:fldCharType="separate"/>
        </w:r>
        <w:r>
          <w:t>29</w:t>
        </w:r>
        <w:r>
          <w:fldChar w:fldCharType="end"/>
        </w:r>
      </w:hyperlink>
    </w:p>
    <w:p>
      <w:pPr>
        <w:pStyle w:val="TOC2"/>
        <w:tabs>
          <w:tab w:val="right" w:leader="dot" w:pos="8306"/>
        </w:tabs>
      </w:pPr>
      <w:hyperlink w:anchor="_Toc15570" w:history="1">
        <w:r>
          <w:rPr>
            <w:rFonts w:ascii="仿宋" w:eastAsia="仿宋" w:hAnsi="仿宋" w:cs="仿宋" w:hint="eastAsia"/>
            <w:lang w:eastAsia="zh-CN"/>
          </w:rPr>
          <w:t>(五)、安全生产管理</w:t>
        </w:r>
        <w:r>
          <w:tab/>
        </w:r>
        <w:r>
          <w:fldChar w:fldCharType="begin"/>
        </w:r>
        <w:r>
          <w:instrText xml:space="preserve"> PAGEREF _Toc15570 \h </w:instrText>
        </w:r>
        <w:r>
          <w:fldChar w:fldCharType="separate"/>
        </w:r>
        <w:r>
          <w:t>31</w:t>
        </w:r>
        <w:r>
          <w:fldChar w:fldCharType="end"/>
        </w:r>
      </w:hyperlink>
    </w:p>
    <w:p>
      <w:pPr>
        <w:pStyle w:val="TOC2"/>
        <w:tabs>
          <w:tab w:val="right" w:leader="dot" w:pos="8306"/>
        </w:tabs>
      </w:pPr>
      <w:hyperlink w:anchor="_Toc17126" w:history="1">
        <w:r>
          <w:rPr>
            <w:rFonts w:ascii="仿宋" w:eastAsia="仿宋" w:hAnsi="仿宋" w:cs="仿宋" w:hint="eastAsia"/>
            <w:lang w:eastAsia="zh-CN"/>
          </w:rPr>
          <w:t>(六)、环境管理</w:t>
        </w:r>
        <w:r>
          <w:tab/>
        </w:r>
        <w:r>
          <w:fldChar w:fldCharType="begin"/>
        </w:r>
        <w:r>
          <w:instrText xml:space="preserve"> PAGEREF _Toc17126 \h </w:instrText>
        </w:r>
        <w:r>
          <w:fldChar w:fldCharType="separate"/>
        </w:r>
        <w:r>
          <w:t>34</w:t>
        </w:r>
        <w:r>
          <w:fldChar w:fldCharType="end"/>
        </w:r>
      </w:hyperlink>
    </w:p>
    <w:p>
      <w:pPr>
        <w:pStyle w:val="TOC2"/>
        <w:tabs>
          <w:tab w:val="right" w:leader="dot" w:pos="8306"/>
        </w:tabs>
      </w:pPr>
      <w:hyperlink w:anchor="_Toc28366" w:history="1">
        <w:r>
          <w:rPr>
            <w:rFonts w:ascii="仿宋" w:eastAsia="仿宋" w:hAnsi="仿宋" w:cs="仿宋" w:hint="eastAsia"/>
            <w:lang w:eastAsia="zh-CN"/>
          </w:rPr>
          <w:t>(七)、设备维护与保养</w:t>
        </w:r>
        <w:r>
          <w:tab/>
        </w:r>
        <w:r>
          <w:fldChar w:fldCharType="begin"/>
        </w:r>
        <w:r>
          <w:instrText xml:space="preserve"> PAGEREF _Toc28366 \h </w:instrText>
        </w:r>
        <w:r>
          <w:fldChar w:fldCharType="separate"/>
        </w:r>
        <w:r>
          <w:t>36</w:t>
        </w:r>
        <w:r>
          <w:fldChar w:fldCharType="end"/>
        </w:r>
      </w:hyperlink>
    </w:p>
    <w:p>
      <w:pPr>
        <w:pStyle w:val="TOC2"/>
        <w:tabs>
          <w:tab w:val="right" w:leader="dot" w:pos="8306"/>
        </w:tabs>
      </w:pPr>
      <w:hyperlink w:anchor="_Toc18583" w:history="1">
        <w:r>
          <w:rPr>
            <w:rFonts w:ascii="仿宋" w:eastAsia="仿宋" w:hAnsi="仿宋" w:cs="仿宋" w:hint="eastAsia"/>
            <w:lang w:eastAsia="zh-CN"/>
          </w:rPr>
          <w:t>(八)、应急预案与处置</w:t>
        </w:r>
        <w:r>
          <w:tab/>
        </w:r>
        <w:r>
          <w:fldChar w:fldCharType="begin"/>
        </w:r>
        <w:r>
          <w:instrText xml:space="preserve"> PAGEREF _Toc18583 \h </w:instrText>
        </w:r>
        <w:r>
          <w:fldChar w:fldCharType="separate"/>
        </w:r>
        <w:r>
          <w:t>38</w:t>
        </w:r>
        <w:r>
          <w:fldChar w:fldCharType="end"/>
        </w:r>
      </w:hyperlink>
    </w:p>
    <w:p>
      <w:pPr>
        <w:pStyle w:val="TOC2"/>
        <w:tabs>
          <w:tab w:val="right" w:leader="dot" w:pos="8306"/>
        </w:tabs>
      </w:pPr>
      <w:hyperlink w:anchor="_Toc6892" w:history="1">
        <w:r>
          <w:rPr>
            <w:rFonts w:ascii="仿宋" w:eastAsia="仿宋" w:hAnsi="仿宋" w:cs="仿宋" w:hint="eastAsia"/>
            <w:lang w:eastAsia="zh-CN"/>
          </w:rPr>
          <w:t>(九)、绩效评估</w:t>
        </w:r>
        <w:r>
          <w:tab/>
        </w:r>
        <w:r>
          <w:fldChar w:fldCharType="begin"/>
        </w:r>
        <w:r>
          <w:instrText xml:space="preserve"> PAGEREF _Toc6892 \h </w:instrText>
        </w:r>
        <w:r>
          <w:fldChar w:fldCharType="separate"/>
        </w:r>
        <w:r>
          <w:t>40</w:t>
        </w:r>
        <w:r>
          <w:fldChar w:fldCharType="end"/>
        </w:r>
      </w:hyperlink>
    </w:p>
    <w:p>
      <w:pPr>
        <w:pStyle w:val="TOC1"/>
        <w:tabs>
          <w:tab w:val="right" w:leader="dot" w:pos="8306"/>
        </w:tabs>
      </w:pPr>
      <w:hyperlink w:anchor="_Toc23631" w:history="1">
        <w:r>
          <w:rPr>
            <w:rFonts w:ascii="仿宋" w:eastAsia="仿宋" w:hAnsi="仿宋" w:cs="仿宋" w:hint="eastAsia"/>
            <w:lang w:eastAsia="zh-CN"/>
          </w:rPr>
          <w:t>六、员工福利与企业文化</w:t>
        </w:r>
        <w:r>
          <w:tab/>
        </w:r>
        <w:r>
          <w:fldChar w:fldCharType="begin"/>
        </w:r>
        <w:r>
          <w:instrText xml:space="preserve"> PAGEREF _Toc23631 \h </w:instrText>
        </w:r>
        <w:r>
          <w:fldChar w:fldCharType="separate"/>
        </w:r>
        <w:r>
          <w:t>42</w:t>
        </w:r>
        <w:r>
          <w:fldChar w:fldCharType="end"/>
        </w:r>
      </w:hyperlink>
    </w:p>
    <w:p>
      <w:pPr>
        <w:pStyle w:val="TOC2"/>
        <w:tabs>
          <w:tab w:val="right" w:leader="dot" w:pos="8306"/>
        </w:tabs>
      </w:pPr>
      <w:hyperlink w:anchor="_Toc10416" w:history="1">
        <w:r>
          <w:rPr>
            <w:rFonts w:ascii="仿宋" w:eastAsia="仿宋" w:hAnsi="仿宋" w:cs="仿宋" w:hint="eastAsia"/>
            <w:lang w:eastAsia="zh-CN"/>
          </w:rPr>
          <w:t>(一)、员工福利政策</w:t>
        </w:r>
        <w:r>
          <w:tab/>
        </w:r>
        <w:r>
          <w:fldChar w:fldCharType="begin"/>
        </w:r>
        <w:r>
          <w:instrText xml:space="preserve"> PAGEREF _Toc10416 \h </w:instrText>
        </w:r>
        <w:r>
          <w:fldChar w:fldCharType="separate"/>
        </w:r>
        <w:r>
          <w:t>42</w:t>
        </w:r>
        <w:r>
          <w:fldChar w:fldCharType="end"/>
        </w:r>
      </w:hyperlink>
    </w:p>
    <w:p>
      <w:pPr>
        <w:pStyle w:val="TOC2"/>
        <w:tabs>
          <w:tab w:val="right" w:leader="dot" w:pos="8306"/>
        </w:tabs>
      </w:pPr>
      <w:hyperlink w:anchor="_Toc9444" w:history="1">
        <w:r>
          <w:rPr>
            <w:rFonts w:ascii="仿宋" w:eastAsia="仿宋" w:hAnsi="仿宋" w:cs="仿宋" w:hint="eastAsia"/>
            <w:lang w:eastAsia="zh-CN"/>
          </w:rPr>
          <w:t>(二)、团队建设与员工培训</w:t>
        </w:r>
        <w:r>
          <w:tab/>
        </w:r>
        <w:r>
          <w:fldChar w:fldCharType="begin"/>
        </w:r>
        <w:r>
          <w:instrText xml:space="preserve"> PAGEREF _Toc9444 \h </w:instrText>
        </w:r>
        <w:r>
          <w:fldChar w:fldCharType="separate"/>
        </w:r>
        <w:r>
          <w:t>43</w:t>
        </w:r>
        <w:r>
          <w:fldChar w:fldCharType="end"/>
        </w:r>
      </w:hyperlink>
    </w:p>
    <w:p>
      <w:pPr>
        <w:pStyle w:val="TOC2"/>
        <w:tabs>
          <w:tab w:val="right" w:leader="dot" w:pos="8306"/>
        </w:tabs>
      </w:pPr>
      <w:hyperlink w:anchor="_Toc4977" w:history="1">
        <w:r>
          <w:rPr>
            <w:rFonts w:ascii="仿宋" w:eastAsia="仿宋" w:hAnsi="仿宋" w:cs="仿宋" w:hint="eastAsia"/>
            <w:lang w:eastAsia="zh-CN"/>
          </w:rPr>
          <w:t>(三)、企业文化建设</w:t>
        </w:r>
        <w:r>
          <w:tab/>
        </w:r>
        <w:r>
          <w:fldChar w:fldCharType="begin"/>
        </w:r>
        <w:r>
          <w:instrText xml:space="preserve"> PAGEREF _Toc4977 \h </w:instrText>
        </w:r>
        <w:r>
          <w:fldChar w:fldCharType="separate"/>
        </w:r>
        <w:r>
          <w:t>45</w:t>
        </w:r>
        <w:r>
          <w:fldChar w:fldCharType="end"/>
        </w:r>
      </w:hyperlink>
    </w:p>
    <w:p>
      <w:pPr>
        <w:pStyle w:val="TOC2"/>
        <w:tabs>
          <w:tab w:val="right" w:leader="dot" w:pos="8306"/>
        </w:tabs>
      </w:pPr>
      <w:hyperlink w:anchor="_Toc18626" w:history="1">
        <w:r>
          <w:rPr>
            <w:rFonts w:ascii="仿宋" w:eastAsia="仿宋" w:hAnsi="仿宋" w:cs="仿宋" w:hint="eastAsia"/>
            <w:lang w:eastAsia="zh-CN"/>
          </w:rPr>
          <w:t>(四)、员工健康与工作平衡</w:t>
        </w:r>
        <w:r>
          <w:tab/>
        </w:r>
        <w:r>
          <w:fldChar w:fldCharType="begin"/>
        </w:r>
        <w:r>
          <w:instrText xml:space="preserve"> PAGEREF _Toc18626 \h </w:instrText>
        </w:r>
        <w:r>
          <w:fldChar w:fldCharType="separate"/>
        </w:r>
        <w:r>
          <w:t>47</w:t>
        </w:r>
        <w:r>
          <w:fldChar w:fldCharType="end"/>
        </w:r>
      </w:hyperlink>
    </w:p>
    <w:p>
      <w:pPr>
        <w:pStyle w:val="TOC1"/>
        <w:tabs>
          <w:tab w:val="right" w:leader="dot" w:pos="8306"/>
        </w:tabs>
      </w:pPr>
      <w:hyperlink w:anchor="_Toc26262" w:history="1">
        <w:r>
          <w:rPr>
            <w:rFonts w:ascii="仿宋" w:eastAsia="仿宋" w:hAnsi="仿宋" w:cs="仿宋" w:hint="eastAsia"/>
            <w:lang w:eastAsia="zh-CN"/>
          </w:rPr>
          <w:t>七、知识管理与技术创新</w:t>
        </w:r>
        <w:r>
          <w:tab/>
        </w:r>
        <w:r>
          <w:fldChar w:fldCharType="begin"/>
        </w:r>
        <w:r>
          <w:instrText xml:space="preserve"> PAGEREF _Toc26262 \h </w:instrText>
        </w:r>
        <w:r>
          <w:fldChar w:fldCharType="separate"/>
        </w:r>
        <w:r>
          <w:t>48</w:t>
        </w:r>
        <w:r>
          <w:fldChar w:fldCharType="end"/>
        </w:r>
      </w:hyperlink>
    </w:p>
    <w:p>
      <w:pPr>
        <w:pStyle w:val="TOC2"/>
        <w:tabs>
          <w:tab w:val="right" w:leader="dot" w:pos="8306"/>
        </w:tabs>
      </w:pPr>
      <w:hyperlink w:anchor="_Toc20918" w:history="1">
        <w:r>
          <w:rPr>
            <w:rFonts w:ascii="仿宋" w:eastAsia="仿宋" w:hAnsi="仿宋" w:cs="仿宋" w:hint="eastAsia"/>
            <w:lang w:eastAsia="zh-CN"/>
          </w:rPr>
          <w:t>(一)、知识管理体系建设</w:t>
        </w:r>
        <w:r>
          <w:tab/>
        </w:r>
        <w:r>
          <w:fldChar w:fldCharType="begin"/>
        </w:r>
        <w:r>
          <w:instrText xml:space="preserve"> PAGEREF _Toc20918 \h </w:instrText>
        </w:r>
        <w:r>
          <w:fldChar w:fldCharType="separate"/>
        </w:r>
        <w:r>
          <w:t>48</w:t>
        </w:r>
        <w:r>
          <w:fldChar w:fldCharType="end"/>
        </w:r>
      </w:hyperlink>
    </w:p>
    <w:p>
      <w:pPr>
        <w:pStyle w:val="TOC2"/>
        <w:tabs>
          <w:tab w:val="right" w:leader="dot" w:pos="8306"/>
        </w:tabs>
      </w:pPr>
      <w:hyperlink w:anchor="_Toc2227" w:history="1">
        <w:r>
          <w:rPr>
            <w:rFonts w:ascii="仿宋" w:eastAsia="仿宋" w:hAnsi="仿宋" w:cs="仿宋" w:hint="eastAsia"/>
            <w:lang w:eastAsia="zh-CN"/>
          </w:rPr>
          <w:t>(二)、技术创新与研发投入</w:t>
        </w:r>
        <w:r>
          <w:tab/>
        </w:r>
        <w:r>
          <w:fldChar w:fldCharType="begin"/>
        </w:r>
        <w:r>
          <w:instrText xml:space="preserve"> PAGEREF _Toc2227 \h </w:instrText>
        </w:r>
        <w:r>
          <w:fldChar w:fldCharType="separate"/>
        </w:r>
        <w:r>
          <w:t>50</w:t>
        </w:r>
        <w:r>
          <w:fldChar w:fldCharType="end"/>
        </w:r>
      </w:hyperlink>
    </w:p>
    <w:p>
      <w:pPr>
        <w:pStyle w:val="TOC2"/>
        <w:tabs>
          <w:tab w:val="right" w:leader="dot" w:pos="8306"/>
        </w:tabs>
      </w:pPr>
      <w:hyperlink w:anchor="_Toc26646" w:history="1">
        <w:r>
          <w:rPr>
            <w:rFonts w:ascii="仿宋" w:eastAsia="仿宋" w:hAnsi="仿宋" w:cs="仿宋" w:hint="eastAsia"/>
            <w:lang w:eastAsia="zh-CN"/>
          </w:rPr>
          <w:t>(三)、专利申请与技术保护</w:t>
        </w:r>
        <w:r>
          <w:tab/>
        </w:r>
        <w:r>
          <w:fldChar w:fldCharType="begin"/>
        </w:r>
        <w:r>
          <w:instrText xml:space="preserve"> PAGEREF _Toc26646 \h </w:instrText>
        </w:r>
        <w:r>
          <w:fldChar w:fldCharType="separate"/>
        </w:r>
        <w:r>
          <w:t>52</w:t>
        </w:r>
        <w:r>
          <w:fldChar w:fldCharType="end"/>
        </w:r>
      </w:hyperlink>
    </w:p>
    <w:p>
      <w:pPr>
        <w:pStyle w:val="TOC2"/>
        <w:tabs>
          <w:tab w:val="right" w:leader="dot" w:pos="8306"/>
        </w:tabs>
      </w:pPr>
      <w:hyperlink w:anchor="_Toc13454" w:history="1">
        <w:r>
          <w:rPr>
            <w:rFonts w:ascii="仿宋" w:eastAsia="仿宋" w:hAnsi="仿宋" w:cs="仿宋" w:hint="eastAsia"/>
            <w:lang w:eastAsia="zh-CN"/>
          </w:rPr>
          <w:t>(四)、人才培养与团队建设</w:t>
        </w:r>
        <w:r>
          <w:tab/>
        </w:r>
        <w:r>
          <w:fldChar w:fldCharType="begin"/>
        </w:r>
        <w:r>
          <w:instrText xml:space="preserve"> PAGEREF _Toc13454 \h </w:instrText>
        </w:r>
        <w:r>
          <w:fldChar w:fldCharType="separate"/>
        </w:r>
        <w:r>
          <w:t>54</w:t>
        </w:r>
        <w:r>
          <w:fldChar w:fldCharType="end"/>
        </w:r>
      </w:hyperlink>
    </w:p>
    <w:p>
      <w:pPr>
        <w:pStyle w:val="TOC1"/>
        <w:tabs>
          <w:tab w:val="right" w:leader="dot" w:pos="8306"/>
        </w:tabs>
      </w:pPr>
      <w:hyperlink w:anchor="_Toc26671" w:history="1">
        <w:r>
          <w:rPr>
            <w:rFonts w:ascii="仿宋" w:eastAsia="仿宋" w:hAnsi="仿宋" w:cs="仿宋" w:hint="eastAsia"/>
            <w:lang w:eastAsia="zh-CN"/>
          </w:rPr>
          <w:t>八、免疫调节药物项目投资可行性分析</w:t>
        </w:r>
        <w:r>
          <w:tab/>
        </w:r>
        <w:r>
          <w:fldChar w:fldCharType="begin"/>
        </w:r>
        <w:r>
          <w:instrText xml:space="preserve"> PAGEREF _Toc26671 \h </w:instrText>
        </w:r>
        <w:r>
          <w:fldChar w:fldCharType="separate"/>
        </w:r>
        <w:r>
          <w:t>57</w:t>
        </w:r>
        <w:r>
          <w:fldChar w:fldCharType="end"/>
        </w:r>
      </w:hyperlink>
    </w:p>
    <w:p>
      <w:pPr>
        <w:pStyle w:val="TOC2"/>
        <w:tabs>
          <w:tab w:val="right" w:leader="dot" w:pos="8306"/>
        </w:tabs>
      </w:pPr>
      <w:hyperlink w:anchor="_Toc14170" w:history="1">
        <w:r>
          <w:rPr>
            <w:rFonts w:ascii="仿宋" w:eastAsia="仿宋" w:hAnsi="仿宋" w:cs="仿宋" w:hint="eastAsia"/>
            <w:lang w:eastAsia="zh-CN"/>
          </w:rPr>
          <w:t>(一)、免疫调节药物项目估算说明</w:t>
        </w:r>
        <w:r>
          <w:tab/>
        </w:r>
        <w:r>
          <w:fldChar w:fldCharType="begin"/>
        </w:r>
        <w:r>
          <w:instrText xml:space="preserve"> PAGEREF _Toc14170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99" w:history="1">
        <w:r>
          <w:rPr>
            <w:rFonts w:ascii="仿宋" w:eastAsia="仿宋" w:hAnsi="仿宋" w:cs="仿宋" w:hint="eastAsia"/>
            <w:lang w:eastAsia="zh-CN"/>
          </w:rPr>
          <w:t>(二)、免疫调节药物项目总投资估算</w:t>
        </w:r>
        <w:r>
          <w:tab/>
        </w:r>
        <w:r>
          <w:fldChar w:fldCharType="begin"/>
        </w:r>
        <w:r>
          <w:instrText xml:space="preserve"> PAGEREF _Toc11299 \h </w:instrText>
        </w:r>
        <w:r>
          <w:fldChar w:fldCharType="separate"/>
        </w:r>
        <w:r>
          <w:t>58</w:t>
        </w:r>
        <w:r>
          <w:fldChar w:fldCharType="end"/>
        </w:r>
      </w:hyperlink>
    </w:p>
    <w:p>
      <w:pPr>
        <w:pStyle w:val="TOC2"/>
        <w:tabs>
          <w:tab w:val="right" w:leader="dot" w:pos="8306"/>
        </w:tabs>
      </w:pPr>
      <w:hyperlink w:anchor="_Toc1439" w:history="1">
        <w:r>
          <w:rPr>
            <w:rFonts w:ascii="仿宋" w:eastAsia="仿宋" w:hAnsi="仿宋" w:cs="仿宋" w:hint="eastAsia"/>
            <w:lang w:eastAsia="zh-CN"/>
          </w:rPr>
          <w:t>(三)、资金筹措</w:t>
        </w:r>
        <w:r>
          <w:tab/>
        </w:r>
        <w:r>
          <w:fldChar w:fldCharType="begin"/>
        </w:r>
        <w:r>
          <w:instrText xml:space="preserve"> PAGEREF _Toc1439 \h </w:instrText>
        </w:r>
        <w:r>
          <w:fldChar w:fldCharType="separate"/>
        </w:r>
        <w:r>
          <w:t>59</w:t>
        </w:r>
        <w:r>
          <w:fldChar w:fldCharType="end"/>
        </w:r>
      </w:hyperlink>
    </w:p>
    <w:p>
      <w:pPr>
        <w:pStyle w:val="TOC1"/>
        <w:tabs>
          <w:tab w:val="right" w:leader="dot" w:pos="8306"/>
        </w:tabs>
      </w:pPr>
      <w:hyperlink w:anchor="_Toc30097" w:history="1">
        <w:r>
          <w:rPr>
            <w:rFonts w:ascii="仿宋" w:eastAsia="仿宋" w:hAnsi="仿宋" w:cs="仿宋" w:hint="eastAsia"/>
            <w:lang w:eastAsia="zh-CN"/>
          </w:rPr>
          <w:t>九、免疫调节药物项目监督与评估</w:t>
        </w:r>
        <w:r>
          <w:tab/>
        </w:r>
        <w:r>
          <w:fldChar w:fldCharType="begin"/>
        </w:r>
        <w:r>
          <w:instrText xml:space="preserve"> PAGEREF _Toc30097 \h </w:instrText>
        </w:r>
        <w:r>
          <w:fldChar w:fldCharType="separate"/>
        </w:r>
        <w:r>
          <w:t>61</w:t>
        </w:r>
        <w:r>
          <w:fldChar w:fldCharType="end"/>
        </w:r>
      </w:hyperlink>
    </w:p>
    <w:p>
      <w:pPr>
        <w:pStyle w:val="TOC2"/>
        <w:tabs>
          <w:tab w:val="right" w:leader="dot" w:pos="8306"/>
        </w:tabs>
      </w:pPr>
      <w:hyperlink w:anchor="_Toc1206" w:history="1">
        <w:r>
          <w:rPr>
            <w:rFonts w:ascii="仿宋" w:eastAsia="仿宋" w:hAnsi="仿宋" w:cs="仿宋" w:hint="eastAsia"/>
            <w:lang w:eastAsia="zh-CN"/>
          </w:rPr>
          <w:t>(一)、监督机构及职责</w:t>
        </w:r>
        <w:r>
          <w:tab/>
        </w:r>
        <w:r>
          <w:fldChar w:fldCharType="begin"/>
        </w:r>
        <w:r>
          <w:instrText xml:space="preserve"> PAGEREF _Toc1206 \h </w:instrText>
        </w:r>
        <w:r>
          <w:fldChar w:fldCharType="separate"/>
        </w:r>
        <w:r>
          <w:t>61</w:t>
        </w:r>
        <w:r>
          <w:fldChar w:fldCharType="end"/>
        </w:r>
      </w:hyperlink>
    </w:p>
    <w:p>
      <w:pPr>
        <w:pStyle w:val="TOC2"/>
        <w:tabs>
          <w:tab w:val="right" w:leader="dot" w:pos="8306"/>
        </w:tabs>
      </w:pPr>
      <w:hyperlink w:anchor="_Toc32202" w:history="1">
        <w:r>
          <w:rPr>
            <w:rFonts w:ascii="仿宋" w:eastAsia="仿宋" w:hAnsi="仿宋" w:cs="仿宋" w:hint="eastAsia"/>
            <w:lang w:eastAsia="zh-CN"/>
          </w:rPr>
          <w:t>(二)、监测与评估指标体系</w:t>
        </w:r>
        <w:r>
          <w:tab/>
        </w:r>
        <w:r>
          <w:fldChar w:fldCharType="begin"/>
        </w:r>
        <w:r>
          <w:instrText xml:space="preserve"> PAGEREF _Toc32202 \h </w:instrText>
        </w:r>
        <w:r>
          <w:fldChar w:fldCharType="separate"/>
        </w:r>
        <w:r>
          <w:t>63</w:t>
        </w:r>
        <w:r>
          <w:fldChar w:fldCharType="end"/>
        </w:r>
      </w:hyperlink>
    </w:p>
    <w:p>
      <w:pPr>
        <w:pStyle w:val="TOC2"/>
        <w:tabs>
          <w:tab w:val="right" w:leader="dot" w:pos="8306"/>
        </w:tabs>
      </w:pPr>
      <w:hyperlink w:anchor="_Toc5304" w:history="1">
        <w:r>
          <w:rPr>
            <w:rFonts w:ascii="仿宋" w:eastAsia="仿宋" w:hAnsi="仿宋" w:cs="仿宋" w:hint="eastAsia"/>
            <w:lang w:eastAsia="zh-CN"/>
          </w:rPr>
          <w:t>(三)、监督与评估周期</w:t>
        </w:r>
        <w:r>
          <w:tab/>
        </w:r>
        <w:r>
          <w:fldChar w:fldCharType="begin"/>
        </w:r>
        <w:r>
          <w:instrText xml:space="preserve"> PAGEREF _Toc5304 \h </w:instrText>
        </w:r>
        <w:r>
          <w:fldChar w:fldCharType="separate"/>
        </w:r>
        <w:r>
          <w:t>65</w:t>
        </w:r>
        <w:r>
          <w:fldChar w:fldCharType="end"/>
        </w:r>
      </w:hyperlink>
    </w:p>
    <w:p>
      <w:pPr>
        <w:pStyle w:val="TOC2"/>
        <w:tabs>
          <w:tab w:val="right" w:leader="dot" w:pos="8306"/>
        </w:tabs>
      </w:pPr>
      <w:hyperlink w:anchor="_Toc10332" w:history="1">
        <w:r>
          <w:rPr>
            <w:rFonts w:ascii="仿宋" w:eastAsia="仿宋" w:hAnsi="仿宋" w:cs="仿宋" w:hint="eastAsia"/>
            <w:lang w:eastAsia="zh-CN"/>
          </w:rPr>
          <w:t>(四)、监督与评估报告</w:t>
        </w:r>
        <w:r>
          <w:tab/>
        </w:r>
        <w:r>
          <w:fldChar w:fldCharType="begin"/>
        </w:r>
        <w:r>
          <w:instrText xml:space="preserve"> PAGEREF _Toc10332 \h </w:instrText>
        </w:r>
        <w:r>
          <w:fldChar w:fldCharType="separate"/>
        </w:r>
        <w:r>
          <w:t>67</w:t>
        </w:r>
        <w:r>
          <w:fldChar w:fldCharType="end"/>
        </w:r>
      </w:hyperlink>
    </w:p>
    <w:p>
      <w:pPr>
        <w:pStyle w:val="TOC1"/>
        <w:tabs>
          <w:tab w:val="right" w:leader="dot" w:pos="8306"/>
        </w:tabs>
      </w:pPr>
      <w:hyperlink w:anchor="_Toc1875" w:history="1">
        <w:r>
          <w:rPr>
            <w:rFonts w:ascii="仿宋" w:eastAsia="仿宋" w:hAnsi="仿宋" w:cs="仿宋" w:hint="eastAsia"/>
            <w:lang w:eastAsia="zh-CN"/>
          </w:rPr>
          <w:t>十、风险管理与应对策略</w:t>
        </w:r>
        <w:r>
          <w:tab/>
        </w:r>
        <w:r>
          <w:fldChar w:fldCharType="begin"/>
        </w:r>
        <w:r>
          <w:instrText xml:space="preserve"> PAGEREF _Toc1875 \h </w:instrText>
        </w:r>
        <w:r>
          <w:fldChar w:fldCharType="separate"/>
        </w:r>
        <w:r>
          <w:t>70</w:t>
        </w:r>
        <w:r>
          <w:fldChar w:fldCharType="end"/>
        </w:r>
      </w:hyperlink>
    </w:p>
    <w:p>
      <w:pPr>
        <w:pStyle w:val="TOC2"/>
        <w:tabs>
          <w:tab w:val="right" w:leader="dot" w:pos="8306"/>
        </w:tabs>
      </w:pPr>
      <w:hyperlink w:anchor="_Toc29494" w:history="1">
        <w:r>
          <w:rPr>
            <w:rFonts w:ascii="仿宋" w:eastAsia="仿宋" w:hAnsi="仿宋" w:cs="仿宋" w:hint="eastAsia"/>
            <w:lang w:eastAsia="zh-CN"/>
          </w:rPr>
          <w:t>(一)、风险管理流程</w:t>
        </w:r>
        <w:r>
          <w:tab/>
        </w:r>
        <w:r>
          <w:fldChar w:fldCharType="begin"/>
        </w:r>
        <w:r>
          <w:instrText xml:space="preserve"> PAGEREF _Toc29494 \h </w:instrText>
        </w:r>
        <w:r>
          <w:fldChar w:fldCharType="separate"/>
        </w:r>
        <w:r>
          <w:t>70</w:t>
        </w:r>
        <w:r>
          <w:fldChar w:fldCharType="end"/>
        </w:r>
      </w:hyperlink>
    </w:p>
    <w:p>
      <w:pPr>
        <w:pStyle w:val="TOC2"/>
        <w:tabs>
          <w:tab w:val="right" w:leader="dot" w:pos="8306"/>
        </w:tabs>
      </w:pPr>
      <w:hyperlink w:anchor="_Toc20967" w:history="1">
        <w:r>
          <w:rPr>
            <w:rFonts w:ascii="仿宋" w:eastAsia="仿宋" w:hAnsi="仿宋" w:cs="仿宋" w:hint="eastAsia"/>
            <w:lang w:eastAsia="zh-CN"/>
          </w:rPr>
          <w:t>(二)、风险识别与评估</w:t>
        </w:r>
        <w:r>
          <w:tab/>
        </w:r>
        <w:r>
          <w:fldChar w:fldCharType="begin"/>
        </w:r>
        <w:r>
          <w:instrText xml:space="preserve"> PAGEREF _Toc20967 \h </w:instrText>
        </w:r>
        <w:r>
          <w:fldChar w:fldCharType="separate"/>
        </w:r>
        <w:r>
          <w:t>73</w:t>
        </w:r>
        <w:r>
          <w:fldChar w:fldCharType="end"/>
        </w:r>
      </w:hyperlink>
    </w:p>
    <w:p>
      <w:pPr>
        <w:pStyle w:val="TOC2"/>
        <w:tabs>
          <w:tab w:val="right" w:leader="dot" w:pos="8306"/>
        </w:tabs>
      </w:pPr>
      <w:hyperlink w:anchor="_Toc22711" w:history="1">
        <w:r>
          <w:rPr>
            <w:rFonts w:ascii="仿宋" w:eastAsia="仿宋" w:hAnsi="仿宋" w:cs="仿宋" w:hint="eastAsia"/>
            <w:lang w:eastAsia="zh-CN"/>
          </w:rPr>
          <w:t>(三)、风险控制与应对策略</w:t>
        </w:r>
        <w:r>
          <w:tab/>
        </w:r>
        <w:r>
          <w:fldChar w:fldCharType="begin"/>
        </w:r>
        <w:r>
          <w:instrText xml:space="preserve"> PAGEREF _Toc22711 \h </w:instrText>
        </w:r>
        <w:r>
          <w:fldChar w:fldCharType="separate"/>
        </w:r>
        <w:r>
          <w:t>75</w:t>
        </w:r>
        <w:r>
          <w:fldChar w:fldCharType="end"/>
        </w:r>
      </w:hyperlink>
    </w:p>
    <w:p>
      <w:pPr>
        <w:pStyle w:val="TOC2"/>
        <w:tabs>
          <w:tab w:val="right" w:leader="dot" w:pos="8306"/>
        </w:tabs>
      </w:pPr>
      <w:hyperlink w:anchor="_Toc32206" w:history="1">
        <w:r>
          <w:rPr>
            <w:rFonts w:ascii="仿宋" w:eastAsia="仿宋" w:hAnsi="仿宋" w:cs="仿宋" w:hint="eastAsia"/>
            <w:lang w:eastAsia="zh-CN"/>
          </w:rPr>
          <w:t>(四)、危机管理与应急预案</w:t>
        </w:r>
        <w:r>
          <w:tab/>
        </w:r>
        <w:r>
          <w:fldChar w:fldCharType="begin"/>
        </w:r>
        <w:r>
          <w:instrText xml:space="preserve"> PAGEREF _Toc32206 \h </w:instrText>
        </w:r>
        <w:r>
          <w:fldChar w:fldCharType="separate"/>
        </w:r>
        <w:r>
          <w:t>77</w:t>
        </w:r>
        <w:r>
          <w:fldChar w:fldCharType="end"/>
        </w:r>
      </w:hyperlink>
    </w:p>
    <w:p>
      <w:pPr>
        <w:pStyle w:val="TOC1"/>
        <w:tabs>
          <w:tab w:val="right" w:leader="dot" w:pos="8306"/>
        </w:tabs>
      </w:pPr>
      <w:hyperlink w:anchor="_Toc15202" w:history="1">
        <w:r>
          <w:rPr>
            <w:rFonts w:ascii="仿宋" w:eastAsia="仿宋" w:hAnsi="仿宋" w:cs="仿宋" w:hint="eastAsia"/>
            <w:lang w:eastAsia="zh-CN"/>
          </w:rPr>
          <w:t>十一、未来发展战略</w:t>
        </w:r>
        <w:r>
          <w:tab/>
        </w:r>
        <w:r>
          <w:fldChar w:fldCharType="begin"/>
        </w:r>
        <w:r>
          <w:instrText xml:space="preserve"> PAGEREF _Toc15202 \h </w:instrText>
        </w:r>
        <w:r>
          <w:fldChar w:fldCharType="separate"/>
        </w:r>
        <w:r>
          <w:t>79</w:t>
        </w:r>
        <w:r>
          <w:fldChar w:fldCharType="end"/>
        </w:r>
      </w:hyperlink>
    </w:p>
    <w:p>
      <w:pPr>
        <w:pStyle w:val="TOC2"/>
        <w:tabs>
          <w:tab w:val="right" w:leader="dot" w:pos="8306"/>
        </w:tabs>
      </w:pPr>
      <w:hyperlink w:anchor="_Toc12235" w:history="1">
        <w:r>
          <w:rPr>
            <w:rFonts w:ascii="仿宋" w:eastAsia="仿宋" w:hAnsi="仿宋" w:cs="仿宋" w:hint="eastAsia"/>
            <w:lang w:eastAsia="zh-CN"/>
          </w:rPr>
          <w:t>(一)、未来市场定位与业务拓展</w:t>
        </w:r>
        <w:r>
          <w:tab/>
        </w:r>
        <w:r>
          <w:fldChar w:fldCharType="begin"/>
        </w:r>
        <w:r>
          <w:instrText xml:space="preserve"> PAGEREF _Toc12235 \h </w:instrText>
        </w:r>
        <w:r>
          <w:fldChar w:fldCharType="separate"/>
        </w:r>
        <w:r>
          <w:t>79</w:t>
        </w:r>
        <w:r>
          <w:fldChar w:fldCharType="end"/>
        </w:r>
      </w:hyperlink>
    </w:p>
    <w:p>
      <w:pPr>
        <w:pStyle w:val="TOC2"/>
        <w:tabs>
          <w:tab w:val="right" w:leader="dot" w:pos="8306"/>
        </w:tabs>
      </w:pPr>
      <w:hyperlink w:anchor="_Toc28689" w:history="1">
        <w:r>
          <w:rPr>
            <w:rFonts w:ascii="仿宋" w:eastAsia="仿宋" w:hAnsi="仿宋" w:cs="仿宋" w:hint="eastAsia"/>
            <w:lang w:eastAsia="zh-CN"/>
          </w:rPr>
          <w:t>(二)、技术创新与研发方向</w:t>
        </w:r>
        <w:r>
          <w:tab/>
        </w:r>
        <w:r>
          <w:fldChar w:fldCharType="begin"/>
        </w:r>
        <w:r>
          <w:instrText xml:space="preserve"> PAGEREF _Toc28689 \h </w:instrText>
        </w:r>
        <w:r>
          <w:fldChar w:fldCharType="separate"/>
        </w:r>
        <w:r>
          <w:t>81</w:t>
        </w:r>
        <w:r>
          <w:fldChar w:fldCharType="end"/>
        </w:r>
      </w:hyperlink>
    </w:p>
    <w:p>
      <w:pPr>
        <w:pStyle w:val="TOC2"/>
        <w:tabs>
          <w:tab w:val="right" w:leader="dot" w:pos="8306"/>
        </w:tabs>
      </w:pPr>
      <w:hyperlink w:anchor="_Toc10216" w:history="1">
        <w:r>
          <w:rPr>
            <w:rFonts w:ascii="仿宋" w:eastAsia="仿宋" w:hAnsi="仿宋" w:cs="仿宋" w:hint="eastAsia"/>
            <w:lang w:eastAsia="zh-CN"/>
          </w:rPr>
          <w:t>(三)、国际化战略与全球市场</w:t>
        </w:r>
        <w:r>
          <w:tab/>
        </w:r>
        <w:r>
          <w:fldChar w:fldCharType="begin"/>
        </w:r>
        <w:r>
          <w:instrText xml:space="preserve"> PAGEREF _Toc10216 \h </w:instrText>
        </w:r>
        <w:r>
          <w:fldChar w:fldCharType="separate"/>
        </w:r>
        <w:r>
          <w:t>83</w:t>
        </w:r>
        <w:r>
          <w:fldChar w:fldCharType="end"/>
        </w:r>
      </w:hyperlink>
    </w:p>
    <w:p>
      <w:pPr>
        <w:pStyle w:val="TOC2"/>
        <w:tabs>
          <w:tab w:val="right" w:leader="dot" w:pos="8306"/>
        </w:tabs>
      </w:pPr>
      <w:hyperlink w:anchor="_Toc25307" w:history="1">
        <w:r>
          <w:rPr>
            <w:rFonts w:ascii="仿宋" w:eastAsia="仿宋" w:hAnsi="仿宋" w:cs="仿宋" w:hint="eastAsia"/>
            <w:lang w:eastAsia="zh-CN"/>
          </w:rPr>
          <w:t>(四)、可持续发展战略</w:t>
        </w:r>
        <w:r>
          <w:tab/>
        </w:r>
        <w:r>
          <w:fldChar w:fldCharType="begin"/>
        </w:r>
        <w:r>
          <w:instrText xml:space="preserve"> PAGEREF _Toc25307 \h </w:instrText>
        </w:r>
        <w:r>
          <w:fldChar w:fldCharType="separate"/>
        </w:r>
        <w:r>
          <w:t>84</w:t>
        </w:r>
        <w:r>
          <w:fldChar w:fldCharType="end"/>
        </w:r>
      </w:hyperlink>
    </w:p>
    <w:p>
      <w:pPr>
        <w:pStyle w:val="TOC1"/>
        <w:tabs>
          <w:tab w:val="right" w:leader="dot" w:pos="8306"/>
        </w:tabs>
      </w:pPr>
      <w:hyperlink w:anchor="_Toc25932" w:history="1">
        <w:r>
          <w:rPr>
            <w:rFonts w:ascii="仿宋" w:eastAsia="仿宋" w:hAnsi="仿宋" w:cs="仿宋" w:hint="eastAsia"/>
            <w:lang w:eastAsia="zh-CN"/>
          </w:rPr>
          <w:t>十二、社会责任与可持续发展</w:t>
        </w:r>
        <w:r>
          <w:tab/>
        </w:r>
        <w:r>
          <w:fldChar w:fldCharType="begin"/>
        </w:r>
        <w:r>
          <w:instrText xml:space="preserve"> PAGEREF _Toc25932 \h </w:instrText>
        </w:r>
        <w:r>
          <w:fldChar w:fldCharType="separate"/>
        </w:r>
        <w:r>
          <w:t>87</w:t>
        </w:r>
        <w:r>
          <w:fldChar w:fldCharType="end"/>
        </w:r>
      </w:hyperlink>
    </w:p>
    <w:p>
      <w:pPr>
        <w:pStyle w:val="TOC2"/>
        <w:tabs>
          <w:tab w:val="right" w:leader="dot" w:pos="8306"/>
        </w:tabs>
      </w:pPr>
      <w:hyperlink w:anchor="_Toc29704" w:history="1">
        <w:r>
          <w:rPr>
            <w:rFonts w:ascii="仿宋" w:eastAsia="仿宋" w:hAnsi="仿宋" w:cs="仿宋" w:hint="eastAsia"/>
            <w:lang w:eastAsia="zh-CN"/>
          </w:rPr>
          <w:t>(一)、社会责任理念</w:t>
        </w:r>
        <w:r>
          <w:tab/>
        </w:r>
        <w:r>
          <w:fldChar w:fldCharType="begin"/>
        </w:r>
        <w:r>
          <w:instrText xml:space="preserve"> PAGEREF _Toc29704 \h </w:instrText>
        </w:r>
        <w:r>
          <w:fldChar w:fldCharType="separate"/>
        </w:r>
        <w:r>
          <w:t>87</w:t>
        </w:r>
        <w:r>
          <w:fldChar w:fldCharType="end"/>
        </w:r>
      </w:hyperlink>
    </w:p>
    <w:p>
      <w:pPr>
        <w:pStyle w:val="TOC2"/>
        <w:tabs>
          <w:tab w:val="right" w:leader="dot" w:pos="8306"/>
        </w:tabs>
      </w:pPr>
      <w:hyperlink w:anchor="_Toc13785" w:history="1">
        <w:r>
          <w:rPr>
            <w:rFonts w:ascii="仿宋" w:eastAsia="仿宋" w:hAnsi="仿宋" w:cs="仿宋" w:hint="eastAsia"/>
            <w:lang w:eastAsia="zh-CN"/>
          </w:rPr>
          <w:t>(二)、公益活动与社区参与</w:t>
        </w:r>
        <w:r>
          <w:tab/>
        </w:r>
        <w:r>
          <w:fldChar w:fldCharType="begin"/>
        </w:r>
        <w:r>
          <w:instrText xml:space="preserve"> PAGEREF _Toc13785 \h </w:instrText>
        </w:r>
        <w:r>
          <w:fldChar w:fldCharType="separate"/>
        </w:r>
        <w:r>
          <w:t>88</w:t>
        </w:r>
        <w:r>
          <w:fldChar w:fldCharType="end"/>
        </w:r>
      </w:hyperlink>
    </w:p>
    <w:p>
      <w:pPr>
        <w:pStyle w:val="TOC2"/>
        <w:tabs>
          <w:tab w:val="right" w:leader="dot" w:pos="8306"/>
        </w:tabs>
      </w:pPr>
      <w:hyperlink w:anchor="_Toc21960" w:history="1">
        <w:r>
          <w:rPr>
            <w:rFonts w:ascii="仿宋" w:eastAsia="仿宋" w:hAnsi="仿宋" w:cs="仿宋" w:hint="eastAsia"/>
            <w:lang w:eastAsia="zh-CN"/>
          </w:rPr>
          <w:t>(三)、可持续发展策略</w:t>
        </w:r>
        <w:r>
          <w:tab/>
        </w:r>
        <w:r>
          <w:fldChar w:fldCharType="begin"/>
        </w:r>
        <w:r>
          <w:instrText xml:space="preserve"> PAGEREF _Toc21960 \h </w:instrText>
        </w:r>
        <w:r>
          <w:fldChar w:fldCharType="separate"/>
        </w:r>
        <w:r>
          <w:t>90</w:t>
        </w:r>
        <w:r>
          <w:fldChar w:fldCharType="end"/>
        </w:r>
      </w:hyperlink>
    </w:p>
    <w:p>
      <w:pPr>
        <w:pStyle w:val="TOC2"/>
        <w:tabs>
          <w:tab w:val="right" w:leader="dot" w:pos="8306"/>
        </w:tabs>
      </w:pPr>
      <w:hyperlink w:anchor="_Toc30601" w:history="1">
        <w:r>
          <w:rPr>
            <w:rFonts w:ascii="仿宋" w:eastAsia="仿宋" w:hAnsi="仿宋" w:cs="仿宋" w:hint="eastAsia"/>
            <w:lang w:eastAsia="zh-CN"/>
          </w:rPr>
          <w:t>(四)、企业文化与价值观</w:t>
        </w:r>
        <w:r>
          <w:tab/>
        </w:r>
        <w:r>
          <w:fldChar w:fldCharType="begin"/>
        </w:r>
        <w:r>
          <w:instrText xml:space="preserve"> PAGEREF _Toc30601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免疫调节药物项目管理已成为推动企业及组织持续创新的核心动力。本免疫调节药物项目报告集中讨论了免疫调节药物项目策划、实施与评估的关键环节，旨在通过系统分析和反思免疫调节药物项目管理实践中的优势与不足，提升免疫调节药物项目执行的有效性和效率。报告内容涵盖了免疫调节药物项目的目标设定、资源配置、风险控制与成果交付等多个维度，为读者提供了一套完整的免疫调节药物项目管理解决方案。需要强调的是，本报告仅用于学术研讨，不得用于商业目的，其内部详细资料和结论供学习交流使用，以促进免疫调节药物项目管理领域的知识共享和专业发展。</w:t>
      </w:r>
    </w:p>
    <w:p>
      <w:pPr>
        <w:pStyle w:val="Heading1"/>
        <w:ind w:firstLine="560" w:firstLineChars="200"/>
        <w:rPr>
          <w:rFonts w:ascii="仿宋" w:eastAsia="仿宋" w:hAnsi="仿宋" w:cs="仿宋" w:hint="eastAsia"/>
          <w:sz w:val="28"/>
          <w:lang w:eastAsia="zh-CN"/>
        </w:rPr>
      </w:pPr>
      <w:bookmarkStart w:id="2" w:name="_Toc29387"/>
      <w:r>
        <w:rPr>
          <w:rFonts w:ascii="仿宋" w:eastAsia="仿宋" w:hAnsi="仿宋" w:cs="仿宋" w:hint="eastAsia"/>
          <w:sz w:val="28"/>
          <w:lang w:eastAsia="zh-CN"/>
        </w:rPr>
        <w:t>一、免疫调节药物项目选址说明</w:t>
      </w:r>
      <w:bookmarkEnd w:id="2"/>
    </w:p>
    <w:p>
      <w:pPr>
        <w:pStyle w:val="Heading2"/>
        <w:rPr>
          <w:rFonts w:ascii="仿宋" w:eastAsia="仿宋" w:hAnsi="仿宋" w:cs="仿宋" w:hint="eastAsia"/>
          <w:lang w:eastAsia="zh-CN"/>
        </w:rPr>
      </w:pPr>
      <w:bookmarkStart w:id="3" w:name="_Toc32014"/>
      <w:r>
        <w:rPr>
          <w:rFonts w:ascii="仿宋" w:eastAsia="仿宋" w:hAnsi="仿宋" w:cs="仿宋" w:hint="eastAsia"/>
          <w:lang w:eastAsia="zh-CN"/>
        </w:rPr>
        <w:t>(一)、免疫调节药物项目选址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免疫调节药物项目选址位于XXXX市XXXX区XXXX街道XXXX路，地理位置优越，地势平坦，交通便利。附近有多条主要道路交汇，便于原材料的运输和成品的配送。地理位置的优越性将为免疫调节药物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免疫调节药物项目用地的合规性。经过详细的规划和评估，选址地区的用地性质、容积率、绿化率等指标将被科学确定，以满足免疫调节药物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3240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选址地区的用地性质被确定为工业用地，以支持免疫调节药物项目的生产和运营。确保用地性质符合地方规划，并满足免疫调节药物项目的实际需求。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根据地区规划和建设标准，设定合理的容积率。容积率的设定要考虑免疫调节药物项目的建筑需求，确保建筑的布局紧凑，用地高效利用。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确保免疫调节药物项目选址地区的绿化率符合环保法规的要求。通过科学的绿化设计，提高绿化率，改善周边环境，为员工提供良好的工作生活环境。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100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多功能共享：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针对免疫调节药物项目的实际需求，考虑采用垂直建筑设计，提高建筑的层数，减小占地面积。这将有助于在有限的用地内实现更大的建筑容积。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1503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免疫调节药物项目的原材料运输和成品配送提供了便捷的通道。地理位置的优越性将成为总图布置方案的首要考虑因素，确保免疫调节药物项目能够充分利用地理位置的战略价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免疫调节药物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免疫调节药物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免疫调节药物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2235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选址综合评价是对所有选址因素进行全面权衡和评估的过程，包括地理位置、交通便利性、用地控制指标等多个方面。通过科学的评价方法，确保最终选址符合免疫调节药物项目的长期发展需求和可行性要求。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免疫调节药物项目的成功实施提供战略优势。通过全面利用地理位置，确保免疫调节药物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综合评价将充分考虑选址地区的交通便利性。主要道路的交汇、交通流畅性等因素将被纳入考虑范围。通过科学评估交通状况，确保免疫调节药物项目的运输通道顺畅，为物流和员工的出行提供良好保障。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用地控制指标是综合评价中的重要组成部分。通过科学制定用地控制指标，明确用地性质、用途、容积率等，确保用地的规划与免疫调节药物项目的实际需求相符。这有助于用地的科学利用和可持续性发展。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免疫调节药物项目的空间布局合理有序。绿化空间、建筑布局、功能区域划分等因素将在总图布置中得到综合考虑，为免疫调节药物项目提供良好的空间环境。</w:t>
      </w:r>
    </w:p>
    <w:p>
      <w:pPr>
        <w:pStyle w:val="Heading1"/>
        <w:ind w:firstLine="560" w:firstLineChars="200"/>
        <w:rPr>
          <w:rFonts w:ascii="仿宋" w:eastAsia="仿宋" w:hAnsi="仿宋" w:cs="仿宋" w:hint="eastAsia"/>
          <w:sz w:val="28"/>
          <w:lang w:eastAsia="zh-CN"/>
        </w:rPr>
      </w:pPr>
      <w:bookmarkStart w:id="8" w:name="_Toc15852"/>
      <w:r>
        <w:rPr>
          <w:rFonts w:ascii="仿宋" w:eastAsia="仿宋" w:hAnsi="仿宋" w:cs="仿宋" w:hint="eastAsia"/>
          <w:sz w:val="28"/>
          <w:lang w:eastAsia="zh-CN"/>
        </w:rPr>
        <w:t>二、建设规划</w:t>
      </w:r>
      <w:bookmarkEnd w:id="8"/>
    </w:p>
    <w:p>
      <w:pPr>
        <w:pStyle w:val="Heading2"/>
        <w:rPr>
          <w:rFonts w:ascii="仿宋" w:eastAsia="仿宋" w:hAnsi="仿宋" w:cs="仿宋" w:hint="eastAsia"/>
          <w:lang w:eastAsia="zh-CN"/>
        </w:rPr>
      </w:pPr>
      <w:bookmarkStart w:id="9" w:name="_Toc2103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0" w:name="_Toc142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免疫调节药物项目总征地面积XXXX平方米（折合约XX亩），其中：净用地面积XXXX平方米（红线范围折合约XX亩）。免疫调节药物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免疫调节药物项目所占用的地面积充分考虑了红线范围，确保了免疫调节药物项目的合规性和可持续发展。规划建设主体工程和计容建筑面积的设定旨在满足免疫调节药物项目的生产和办公需求，为企业提供充足的工作空间。预计的建筑工程投资将用于免疫调节药物项目的基础设施建设，为免疫调节药物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调节药物项目计划购置设备共计XX台（套），设备购置费XXXX万元。这些设备涵盖了生产、研发和办公等多个领域，包括先进的生产设备、办公设备和实验室设备等。设备购置费用的投入将确保免疫调节药物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调节药物项目计划总投资XXXX万元，预计年实现营业收入XXXX万元。这一部分涵盖了整个免疫调节药物项目的经济规模和财务计划。总投资将用于免疫调节药物项目的建设、设备购置、人才引进等多个方面，确保免疫调节药物项目的全面发展。预计年实现的营业收入则是对免疫调节药物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1" w:name="_Toc396"/>
      <w:r>
        <w:rPr>
          <w:rFonts w:ascii="仿宋" w:eastAsia="仿宋" w:hAnsi="仿宋" w:cs="仿宋" w:hint="eastAsia"/>
          <w:sz w:val="28"/>
          <w:lang w:eastAsia="zh-CN"/>
        </w:rPr>
        <w:t>三、工艺分析</w:t>
      </w:r>
      <w:bookmarkEnd w:id="11"/>
    </w:p>
    <w:p>
      <w:pPr>
        <w:pStyle w:val="Heading2"/>
        <w:rPr>
          <w:rFonts w:ascii="仿宋" w:eastAsia="仿宋" w:hAnsi="仿宋" w:cs="仿宋" w:hint="eastAsia"/>
          <w:lang w:eastAsia="zh-CN"/>
        </w:rPr>
      </w:pPr>
      <w:bookmarkStart w:id="12" w:name="_Toc2227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免疫调节药物项目中显现出多层面的复杂性和有机性。其系统性突显在对广泛技术领域的全面规划和整合，要求各技术要素相互协调，以确保免疫调节药物项目整体协同。这种系统性要求技术管理者在免疫调节药物项目中全局思考，以适应多元领域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免疫调节药物项目进步的引擎。这种创新力使技术管理不仅仅是问题应对，更是免疫调节药物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免疫调节药物项目技术方案的综合有效性。</w:t>
      </w:r>
    </w:p>
    <w:p>
      <w:pPr>
        <w:pStyle w:val="Heading2"/>
        <w:ind w:firstLine="560" w:firstLineChars="200"/>
        <w:rPr>
          <w:rFonts w:ascii="仿宋" w:eastAsia="仿宋" w:hAnsi="仿宋" w:cs="仿宋" w:hint="eastAsia"/>
          <w:sz w:val="28"/>
          <w:lang w:eastAsia="zh-CN"/>
        </w:rPr>
      </w:pPr>
      <w:bookmarkStart w:id="13" w:name="_Toc5832"/>
      <w:r>
        <w:rPr>
          <w:rFonts w:ascii="仿宋" w:eastAsia="仿宋" w:hAnsi="仿宋" w:cs="仿宋" w:hint="eastAsia"/>
          <w:sz w:val="28"/>
          <w:lang w:eastAsia="zh-CN"/>
        </w:rPr>
        <w:t>(二)、免疫调节药物项目工艺技术设计方案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免疫调节药物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在选择工艺设备时，需要考虑其性能、稳定性和可维护性。设备应符合免疫调节药物项目的实际需求，并与整个生产流程协同工作，确保设备的使用不成为免疫调节药物项目的瓶颈。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4" w:name="_Toc62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免疫调节药物项目投资风险，最大限度地减少总体免疫调节药物项目成本。在投资免疫调节药物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以“先进、高效、实用、节能、可靠”为准则，特别关注免疫调节药物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免疫调节药物项目的生产设备具备最佳性能和效益，以满足免疫调节药物项目长期的发展需求。</w:t>
      </w:r>
    </w:p>
    <w:p>
      <w:pPr>
        <w:pStyle w:val="Heading1"/>
        <w:ind w:firstLine="560" w:firstLineChars="200"/>
        <w:rPr>
          <w:rFonts w:ascii="仿宋" w:eastAsia="仿宋" w:hAnsi="仿宋" w:cs="仿宋" w:hint="eastAsia"/>
          <w:sz w:val="28"/>
          <w:lang w:eastAsia="zh-CN"/>
        </w:rPr>
      </w:pPr>
      <w:bookmarkStart w:id="15" w:name="_Toc15380"/>
      <w:r>
        <w:rPr>
          <w:rFonts w:ascii="仿宋" w:eastAsia="仿宋" w:hAnsi="仿宋" w:cs="仿宋" w:hint="eastAsia"/>
          <w:sz w:val="28"/>
          <w:lang w:eastAsia="zh-CN"/>
        </w:rPr>
        <w:t>四、土建工程设计</w:t>
      </w:r>
      <w:bookmarkEnd w:id="15"/>
    </w:p>
    <w:p>
      <w:pPr>
        <w:pStyle w:val="Heading2"/>
        <w:rPr>
          <w:rFonts w:ascii="仿宋" w:eastAsia="仿宋" w:hAnsi="仿宋" w:cs="仿宋" w:hint="eastAsia"/>
          <w:lang w:eastAsia="zh-CN"/>
        </w:rPr>
      </w:pPr>
      <w:bookmarkStart w:id="16" w:name="_Toc2463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7" w:name="_Toc2764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免疫调节药物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8" w:name="_Toc2421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免疫调节药物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9" w:name="_Toc248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0" w:name="_Toc29052"/>
      <w:r>
        <w:rPr>
          <w:rFonts w:ascii="仿宋" w:eastAsia="仿宋" w:hAnsi="仿宋" w:cs="仿宋" w:hint="eastAsia"/>
          <w:sz w:val="28"/>
          <w:lang w:eastAsia="zh-CN"/>
        </w:rPr>
        <w:t>五、免疫调节药物项目运营管理</w:t>
      </w:r>
      <w:bookmarkEnd w:id="20"/>
    </w:p>
    <w:p>
      <w:pPr>
        <w:pStyle w:val="Heading2"/>
        <w:rPr>
          <w:rFonts w:ascii="仿宋" w:eastAsia="仿宋" w:hAnsi="仿宋" w:cs="仿宋" w:hint="eastAsia"/>
          <w:lang w:eastAsia="zh-CN"/>
        </w:rPr>
      </w:pPr>
      <w:bookmarkStart w:id="21" w:name="_Toc26894"/>
      <w:r>
        <w:rPr>
          <w:rFonts w:ascii="仿宋" w:eastAsia="仿宋" w:hAnsi="仿宋" w:cs="仿宋" w:hint="eastAsia"/>
          <w:lang w:eastAsia="zh-CN"/>
        </w:rPr>
        <w:t>(一)、运营管理机构设置</w:t>
      </w:r>
      <w:bookmarkEnd w:id="21"/>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22" w:name="_Toc30451"/>
      <w:r>
        <w:rPr>
          <w:rFonts w:ascii="仿宋" w:eastAsia="仿宋" w:hAnsi="仿宋" w:cs="仿宋" w:hint="eastAsia"/>
          <w:sz w:val="28"/>
          <w:lang w:eastAsia="zh-CN"/>
        </w:rPr>
        <w:t>(二)、运营管理流程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数据收集和分析：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23" w:name="_Toc11044"/>
      <w:r>
        <w:rPr>
          <w:rFonts w:ascii="仿宋" w:eastAsia="仿宋" w:hAnsi="仿宋" w:cs="仿宋" w:hint="eastAsia"/>
          <w:sz w:val="28"/>
          <w:lang w:eastAsia="zh-CN"/>
        </w:rPr>
        <w:t>(三)、人员配备及培训</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 通过调研和绩效评估等手段，分析员工的培训需求，确定培训的重点和方向。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 根据培训需求，制定详细的培训计划，包括培训内容、方式、时间等。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 执行培训计划，可以包括内部培训、外部培训、在线培训等多种形式，确保员工获得所需的知识和技能。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在培训后进行绩效评估，检查培训效果，发现并解决培训中的问题。</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职业发展规划： 与员工共同制定职业发展计划，为其提供晋升机会和发展通道，激发员工的积极性和创造力。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通过合理的人员配备和系统的培训与发展，企业可以建立起一支高效、积极、具备竞争力的团队。这有助于提高员工的专业素养，适应不断变化的市场环境，为企业的可持续发展提供强大的人才支持。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需要从员工的能力、团队协作、学习机会和发展通道等多个方面进行评估。首先，员工的能力需要与职位要求相匹配，确保其具备完成工作任务所需的技能和知识。其次，团队协作能力是团队成功运作的基础，需要评估员工在团队中的协作和沟通能力。此外，员工的学习机会和发展通道也是重要的考量因素，一个良好的培训和发展体系有助于激发员工的潜力，提高他们的职业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通过客观地分析这些方面，企业可以更好地理解员工的现状和需求，有针对性地进行培训和发展规划。这种定期的评估和调整有助于提高员工的满意度，降低员工流失率，进而增强企业的竞争力。</w:t>
      </w:r>
    </w:p>
    <w:p>
      <w:pPr>
        <w:pStyle w:val="Heading2"/>
        <w:ind w:firstLine="560" w:firstLineChars="200"/>
        <w:rPr>
          <w:rFonts w:ascii="仿宋" w:eastAsia="仿宋" w:hAnsi="仿宋" w:cs="仿宋" w:hint="eastAsia"/>
          <w:sz w:val="28"/>
          <w:lang w:eastAsia="zh-CN"/>
        </w:rPr>
      </w:pPr>
      <w:bookmarkStart w:id="24" w:name="_Toc486"/>
      <w:r>
        <w:rPr>
          <w:rFonts w:ascii="仿宋" w:eastAsia="仿宋" w:hAnsi="仿宋" w:cs="仿宋" w:hint="eastAsia"/>
          <w:sz w:val="28"/>
          <w:lang w:eastAsia="zh-CN"/>
        </w:rPr>
        <w:t>(四)、质量管理体系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是企业为确保产品或服务达到一定标准而建立的一系列组织结构、流程、程序和资源的集合。通过建立质量管理体系，企业能够不断提高产品或服务的质量水平，提升客户满意度，同时也有助于提高内部效率和降低成本。从质量政策、流程管理、资源管理和持续改进四个方面详细阐述质量管理体系。</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 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质量政策是企业对质量目标和承诺的表述，为整个质量管理体系的建立和运作提供指导。关键的步骤包括：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制定质量政策： 由高层领导层参与，确立企业对质量的核心价值和战略方向。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传达与宣导： 将质量政策传达给所有员工，并强调每个人在实现质量目标中的重要性。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监督与更新： 定期对质量政策进行监督，确保其符合企业发展和市场需求，随时进行调整和更新。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流程管理是确保产品或服务在整个生命周期中都能够保持一致性和高质量的关键。关键的步骤包括：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流程规划： 确定关键业务流程，包括生产流程、服务过程、供应链管理等。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制定流程程序： 建立详细的流程程序和工作指导书，确保每个步骤都被规范执行。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监测和控制： 进行实时监测和控制，发现和纠正任何可能影响产品或服务质量的问题。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资源管理是指对人力、物力、技术和信息等方面的管理，确保这些资源能够支持质量目标的实现。关键的步骤包括：</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人员培训： 提供员工必要的培训，确保其具备完成工作所需的技能和知识。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设备和技术支持： 确保生产设备、技术工具等都能够满足产品或服务的质量标准。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信息系统： 建立有效的信息系统，确保质量数据的收集、分析和报告能够支持质量决策。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持续改进是质量管理体系的核心原则之一。通过不断寻找和纠正问题，企业能够不断提高质量水平。关键的步骤包括：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通过内部审查、客户反馈、绩效评估等手段，识别潜在的问题和改进点。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针对识别出的问题，制定具体的改进计划，包括调整流程、更新设备、改进培训等。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将改进计划付诸实践，确保改进措施能够在实际操作中生效。</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质量管理体系，企业能够建立一种注重质量的文化，从而确保产品或服务在不断变化的市场中保持竞争力。这种系统性的管理有助于企业提高客户满意度，降低质量成本，为可持续发展奠定基础。</w:t>
      </w:r>
    </w:p>
    <w:p>
      <w:pPr>
        <w:pStyle w:val="Heading2"/>
        <w:ind w:firstLine="560" w:firstLineChars="200"/>
        <w:rPr>
          <w:rFonts w:ascii="仿宋" w:eastAsia="仿宋" w:hAnsi="仿宋" w:cs="仿宋" w:hint="eastAsia"/>
          <w:sz w:val="28"/>
          <w:lang w:eastAsia="zh-CN"/>
        </w:rPr>
      </w:pPr>
      <w:bookmarkStart w:id="25" w:name="_Toc15570"/>
      <w:r>
        <w:rPr>
          <w:rFonts w:ascii="仿宋" w:eastAsia="仿宋" w:hAnsi="仿宋" w:cs="仿宋" w:hint="eastAsia"/>
          <w:sz w:val="28"/>
          <w:lang w:eastAsia="zh-CN"/>
        </w:rPr>
        <w:t>(五)、安全生产管理</w:t>
      </w:r>
      <w:bookmarkEnd w:id="25"/>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管理是企业为确保员工和生产设施的安全，防范事故风险而采取的一系列组织、控制和监督措施的系统体系。建立有效的安全生产管理有助于减少事故发生的可能性，保障员工的生命安全和公司的可持续经营。从领导层责任、风险评估与控制、培训与意识提升、应急响应四个方面详细阐述安全生产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领导层在安全生产管理中扮演着决策和示范的重要角色。领导层责任的关键步骤包括：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设定安全文化： 领导层要树立和推动企业的安全文化，确保安全意识融入到企业的价值观中。</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建立安全政策： 制定和发布明确的安全政策，明确每个员工对于安全的责任和义务。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资源投入： 提供足够的资源支持，包括经费、技术设备等，确保安全管理体系的正常运转。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 领导层要积极参与安全活动，示范正确的安全行为，激发员工的安全意识。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风险评估与控制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风险评估与控制是安全生产管理中的关键环节，它确保企业对潜在危险的认知，并采取措施降低风险。关键的步骤包括：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危险识别： 对工作场所进行定期检查，识别潜在的危险源，包括设备、材料、工艺等。</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风险评估： 评估每个危险源的风险程度，确定可能的影响和概率。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制定控制措施： 根据评估结果，制定明确的控制措施，包括工程控制、行政控制、个体防护等。</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监测与改进： 监测控制措施的实施效果，根据实际情况及时调整和改进。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培训与意识提升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员工的安全意识和技能是安全生产的基石。培训与意识提升的关键步骤包括：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制定全面的安全培训计划，包括新员工培训、定期培训和特定任务培训。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意识提升： 通过内部通知、安全标识、定期演练等方式，提高员工对安全的关注度。</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技能培养： 不仅要提高员工对安全的认知，还要培养实际应对危险的技能，确保他们能够在危急时刻正确应对。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4. 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事故难以完全避免，建立有效的应急响应机制是保障员工生命安全和减轻事故损失的关键。关键的步骤包括：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 制定全面、详细的应急预案，包括各种可能的事故情景和应对措施。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演练与培训： 定期进行应急演练，培训员工对于突发事件的正确反应。</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设备准备： 确保应急设备齐全，并得到定期检查和维护，确保其在紧急情况下能够正常使用。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通过建立完善的安全生产管理体系，企业能够更好地防范事故风险，保障员工的安全，同时提高生产效率和可持续经营的能力。这种系统性的管理有助于企业建立良好的安全形象，提高在员工和社会中的信任度。</w:t>
      </w:r>
    </w:p>
    <w:p>
      <w:pPr>
        <w:pStyle w:val="Heading2"/>
        <w:ind w:firstLine="560" w:firstLineChars="200"/>
        <w:rPr>
          <w:rFonts w:ascii="仿宋" w:eastAsia="仿宋" w:hAnsi="仿宋" w:cs="仿宋" w:hint="eastAsia"/>
          <w:sz w:val="28"/>
          <w:lang w:eastAsia="zh-CN"/>
        </w:rPr>
      </w:pPr>
      <w:bookmarkStart w:id="26" w:name="_Toc17126"/>
      <w:r>
        <w:rPr>
          <w:rFonts w:ascii="仿宋" w:eastAsia="仿宋" w:hAnsi="仿宋" w:cs="仿宋" w:hint="eastAsia"/>
          <w:sz w:val="28"/>
          <w:lang w:eastAsia="zh-CN"/>
        </w:rPr>
        <w:t>(六)、环境管理</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环境管理是指企业为了降低对环境的负面影响，推动可持续发展而采取的一系列组织、控制和监督措施的系统体系。建立有效的环境管理有助于企业实现经济、社会和环境的协调发展，符合可持续发展的理念。从法规遵从、环境影响评估、资源管理和改进与创新四个方面详细阐述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法规遵从</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合规是企业环境管理的首要任务，确保企业的运营活动符合国家和地区的环境法规。关键的步骤包括：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法规监测： 持续关注国家和地区的环境法规，了解并熟悉与企业相关的法规要求。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合规评估： 定期对企业的运营活动进行合规评估，确保其符合法规的要求。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法规培训： 对员工进行环境法规的培训，提高其对法规遵从的认知和理解。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环境影响评估是对企业活动对周围环境可能产生的影响进行全面评估的过程。关键的步骤包括：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评估范围确定： 确定评估的范围，包括涉及的业务、免疫调节药物项目或产品。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 收集与评估范围相关的环境数据，包括能耗、废物排放、水资源利用等。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影响评估： 评估企业活动对空气、水、土壤等环境要素可能产生的影响。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 识别可能对环境产生负面影响的潜在风险，并制定相应的风险控制计划。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合理管理资源是环境管理的重要环节，包括能源、水资源、原材料等。关键的步骤包括：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制定能源管理计划，提高能源利用效率，减少能源浪费。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水资源管理： 设定水资源管理目标，减少用水量，推动水资源的可持续利用。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原材料管理： 优化原材料使用，减少对非可再生资源的依赖。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4. 改进与创新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不断改进与创新是企业实现环境可持续发展的动力源。关键的步骤包括：</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监测与测量： 确保对环境绩效的监测与测量得以实施，通过数据分析找到改进点。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制定并执行持续改进计划，包括技术更新、流程优化等。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创新实践： 鼓励创新实践，寻找新的环保技术和方法，提高企业的环境绩效水平。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通过建立完善的环境管理体系，企业能够在降低对环境的影响的同时实现可持续经营。这种系统性的管理有助于企业提升社会责任感，提高在市场中的竞争力，实现经济、环保和社会效益的三重共赢。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7" w:name="_Toc28366"/>
      <w:r>
        <w:rPr>
          <w:rFonts w:ascii="仿宋" w:eastAsia="仿宋" w:hAnsi="仿宋" w:cs="仿宋" w:hint="eastAsia"/>
          <w:sz w:val="28"/>
          <w:lang w:eastAsia="zh-CN"/>
        </w:rPr>
        <w:t>(七)、设备维护与保养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设备维护与保养是企业为确保设备正常运行、延长设备寿命、提高生产效率而采取的一系列管理和技术手段的综合体系。建立有效的设备维护与保养体系有助于降低设备故障率，提高生产效率，减少生产停工时间。从预防性维护、计划性保养、设备监控与诊断、技能培训四个方面详细阐述设备维护与保养。</w:t>
      </w:r>
    </w:p>
    <w:p>
      <w:pPr>
        <w:ind w:firstLine="560" w:firstLineChars="200"/>
        <w:rPr>
          <w:rFonts w:ascii="仿宋" w:eastAsia="仿宋" w:hAnsi="仿宋" w:cs="仿宋" w:hint="eastAsia"/>
          <w:sz w:val="28"/>
        </w:rPr>
      </w:pPr>
      <w:r>
        <w:rPr>
          <w:rFonts w:ascii="仿宋" w:eastAsia="仿宋" w:hAnsi="仿宋" w:cs="仿宋" w:hint="eastAsia"/>
          <w:sz w:val="28"/>
          <w:lang w:eastAsia="zh-CN"/>
        </w:rPr>
        <w:t>1. 预防性维护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预防性维护是在设备出现故障之前通过检查、更换部件等手段，预防设备故障的发生。关键的步骤包括：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定期检查： 制定设备定期检查的计划，对关键部件进行检查，发现潜在问题。</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润滑和清洁： 定期对设备进行润滑和清洁，确保设备运转的顺畅。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更换易损件： 根据设备使用寿命和工作强度，提前更换易损件，防止因部件老化而导致的故障。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计划性保养</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计划性保养是按照设定的保养计划和周期，对设备进行定期的保养维护。关键的步骤包括：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保养计划： 制定设备保养计划，明确保养的周期、内容和责任人。</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设备停机： 安排设备停机时间，进行必要的保养工作，确保设备在停机期间得到维护。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记录与分析： 记录每次保养的情况，分析保养效果，为下一次保养提供参考。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设备监控与诊断</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设备监控与诊断是通过先进的监控技术，对设备运行状态进行实时监测和分析，及时发现异常并进行诊断。关键的步骤包括：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监测系统建立： 配备先进的监测系统，实时监测设备的运行状态，包括振动、温度、压力等参数。</w:t>
      </w:r>
    </w:p>
    <w:p>
      <w:pPr>
        <w:ind w:firstLine="560" w:firstLineChars="200"/>
        <w:rPr>
          <w:rFonts w:ascii="仿宋" w:eastAsia="仿宋" w:hAnsi="仿宋" w:cs="仿宋" w:hint="eastAsia"/>
          <w:sz w:val="28"/>
        </w:rPr>
      </w:pPr>
      <w:r>
        <w:rPr>
          <w:rFonts w:ascii="仿宋" w:eastAsia="仿宋" w:hAnsi="仿宋" w:cs="仿宋" w:hint="eastAsia"/>
          <w:sz w:val="28"/>
          <w:lang w:eastAsia="zh-CN"/>
        </w:rPr>
        <w:t>异常警报： 设立设备异常警报机制，一旦监测到异常，及时发出警报，通知相关人员进行处理。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故障诊断： 针对监测到的异常，进行详细的故障诊断，找出问题的原因。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技能培训</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设备维护与保养需要操作人员具备一定的技能和知识，因此进行技能培训是非常重要的。关键的步骤包括：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制定设备维护与保养的培训计划，明确培训的内容和培训周期。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实操培训： 进行实际操作培训，提高操作人员对设备维护的操作技能。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更新知识： 定期更新培训内容，确保操作人员掌握最新的设备维护技术和知识。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通过建立完善的设备维护与保养体系，企业能够保障设备的正常运行，延长设备寿命，提高生产效率。这种系统性的管理有助于降低设备故障率，减少生产线停工时间，提高企业的竞争力。</w:t>
      </w:r>
    </w:p>
    <w:p>
      <w:pPr>
        <w:pStyle w:val="Heading2"/>
        <w:ind w:firstLine="560" w:firstLineChars="200"/>
        <w:rPr>
          <w:rFonts w:ascii="仿宋" w:eastAsia="仿宋" w:hAnsi="仿宋" w:cs="仿宋" w:hint="eastAsia"/>
          <w:sz w:val="28"/>
          <w:lang w:eastAsia="zh-CN"/>
        </w:rPr>
      </w:pPr>
      <w:bookmarkStart w:id="28" w:name="_Toc18583"/>
      <w:r>
        <w:rPr>
          <w:rFonts w:ascii="仿宋" w:eastAsia="仿宋" w:hAnsi="仿宋" w:cs="仿宋" w:hint="eastAsia"/>
          <w:sz w:val="28"/>
          <w:lang w:eastAsia="zh-CN"/>
        </w:rPr>
        <w:t>(八)、应急预案与处置</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风险评估是制定应急预案的第一步，它有助于了解潜在的风险和灾害，为应急预案的制定提供基础。关键的步骤包括：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识别潜在风险： 通过对企业运营过程的分析，识别可能导致灾害和突发事件的潜在风险。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风险分级： 对每个风险进行评估和分级，确定其对企业的影响程度和可能性。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建立风险清单： 建立详细的风险清单，为制定应急预案提供清晰的参考。</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2. 应急预案制定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根据风险评估的结果，制定相应的应急预案是确保企业在突发事件发生时能够迅速、有序、有效应对的关键。关键的步骤包括：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明确责任与权限： 确定应急预案执行的责任人和各相关部门的权限，明确各自的任务。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流程规范： 制定应急处置流程，明确各个阶段的应急措施，确保流程的科学合理。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资源准备： 准备必要的资源，包括人员、物资、技术设备等，以应对各类紧急情况。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3. 演练与培训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应急预案的演练和培训是保障预案实施有效性的关键环节。通过定期演练和培训，能够提高员工的应急处理能力，熟悉应急程序。关键的步骤包括：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制定定期的应急演练计划，模拟各类突发事件，检验应急预案的实施效果。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 对员工进行应急处置培训，提高其对突发事件的应对能力。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评估与改进： 在演练后进行评估，发现问题并及时进行改进，提高应急处置的效率。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危机沟通</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在突发事件中，有效的危机沟通是确保信息传递和协调顺畅的关键。建立明确的危机沟通渠道和流程有助于提高应急响应的效率。关键的步骤包括：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建立沟通体系： 制定危机沟通体系，明确信息的传递渠道和责任人。</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 设立信息发布机制，确保及时、准确地向员工、媒体和社会发布相关信息。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危机公关： 建立危机公关团队，协调处理与外界的沟通，保护企业的形象。</w:t>
      </w:r>
    </w:p>
    <w:p>
      <w:pPr>
        <w:pStyle w:val="Heading2"/>
        <w:ind w:firstLine="560" w:firstLineChars="200"/>
        <w:rPr>
          <w:rFonts w:ascii="仿宋" w:eastAsia="仿宋" w:hAnsi="仿宋" w:cs="仿宋" w:hint="eastAsia"/>
          <w:sz w:val="28"/>
          <w:lang w:eastAsia="zh-CN"/>
        </w:rPr>
      </w:pPr>
      <w:bookmarkStart w:id="29" w:name="_Toc6892"/>
      <w:r>
        <w:rPr>
          <w:rFonts w:ascii="仿宋" w:eastAsia="仿宋" w:hAnsi="仿宋" w:cs="仿宋" w:hint="eastAsia"/>
          <w:sz w:val="28"/>
          <w:lang w:eastAsia="zh-CN"/>
        </w:rPr>
        <w:t>(九)、绩效评估</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目标设定是绩效评估的起点，明确员工和团队在一定时期内需要完成的工作目标。关键的步骤包括：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明确目标： 制定具体、可衡量、可达到的工作目标，确保目标与企业战略一致。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与员工沟通： 目标设定需要与员工进行充分沟通，确保员工理解目标的重要性和期望。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设定时间： 为每个目标设定明确的时间期限，确保目标具有时间可控性。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绩效指标制定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绩效指标是评估员工工作表现的具体衡量标准，它需要与目标紧密关联。关键的步骤包括：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量化指标： 将目标转化为具体的量化指标，便于进行客观评估。</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多维度考核：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绩效指标应涵盖多个方面，包括工作质量、效率、创新等。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制定权重： 对不同的绩效指标设定权重，确保各项指标的重要性被充分考虑。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3. 反馈与改进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绩效评估需要定期进行反馈，及时发现问题，为员工提供改进机会。关键的步骤包括：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 设定评估周期，定期对员工的绩效进行评估。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实时反馈： 在评估过程中及时向员工提供反馈，包括优点和需要改进的地方。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针对员工的改进需求，制定明确的改进计划，提供支持和培训。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公平公正</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确保绩效评估的公平公正是维护组织内部和谐关系的重要因素。关键的步骤包括：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公开透明： 绩效评估的标准和流程应对所有员工公开透明，消除不确定性和猜疑。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一致性执行： 绩效评估标准的执行应一致，避免主观因素的介入。</w:t>
      </w:r>
    </w:p>
    <w:p>
      <w:pPr>
        <w:ind w:firstLine="560" w:firstLineChars="200"/>
        <w:rPr>
          <w:rFonts w:ascii="仿宋" w:eastAsia="仿宋" w:hAnsi="仿宋" w:cs="仿宋" w:hint="eastAsia"/>
          <w:sz w:val="28"/>
        </w:rPr>
      </w:pPr>
      <w:r>
        <w:rPr>
          <w:rFonts w:ascii="仿宋" w:eastAsia="仿宋" w:hAnsi="仿宋" w:cs="仿宋" w:hint="eastAsia"/>
          <w:sz w:val="28"/>
          <w:lang w:eastAsia="zh-CN"/>
        </w:rPr>
        <w:t>申诉机制： 设立申诉机制，为员工提供申诉渠道，确保有异议时能够得到公正处理。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https://d.book118.com/245321234033011113</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免疫调节药物项目情况报告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43669"/>
    <w:rsid w:val="4C3436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245321234033011113"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2024-01-22T00:11:00Z</dcterms:created>
  <dcterms:modified xsi:type="dcterms:W3CDTF">2024-01-22T00:12:06Z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8E5A702EE80342F9BB6C5AFE5ED50B8D_11</vt:lpwstr>
  </property>
  <property fmtid="{D5CDD505-2E9C-101B-9397-08002B2CF9AE}" pid="3" name="KSOProductBuildVer">
    <vt:lpwstr>2052-12.1.0.16120</vt:lpwstr>
  </property>
</Properties>
</file>