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2018-2023年西宁城市职业技术学院高职单招（数学／语文／英语）历年常考试题库含答案解析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《陈情表》《张中丞传后叙》《报刘一丈书》的作者依次是（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A.李密、宗臣、韩愈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B.宗臣、李密、韩愈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C.韩愈、李密、宗臣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D.李密、韩愈、宗臣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屠格涅夫最后一部作品是（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A.《贵族之家》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B.《处女地》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C.《散文诗集》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D.《初恋》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“日薄西山，气息奄奄”出自（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A.《陈情表》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5.</w:t>
      </w:r>
      <w:r>
        <w:rPr>
          <w:rFonts w:ascii="黑体" w:eastAsia="黑体" w:hAnsi="黑体" w:cs="Times New Roman"/>
          <w:sz w:val="24"/>
          <w:lang w:val="en-US" w:eastAsia="ja-JP" w:bidi="ar-SA"/>
        </w:rPr>
        <w:t>梁实秋是中国现代文学史上著名的（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A.小说家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B.诗人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C.政论家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D.散文家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4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《日出》的主题是（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A.偏重写人性的悲剧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B.写家庭悲剧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C.偏重对社会悲剧的揭示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D.写性格悲剧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《心灵的灰烬》一文的作者傅雷是我国著名的（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B.科学家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C.翻译家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下列划横线的句子翻译正确的是（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4896364" cy="194330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6364" cy="194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下列诗句运用了比兴方法的是（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A.自我徂尔，三岁食贫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B.女也不爽，士贰其行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C.于嗟鸠兮，无食桑葚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D.淇水汤汤，渐车帷裳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“文章的通病总不外两种，一是不知选择，二是不知安排”，此句话出自（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A.鲁迅的《灯下漫笔》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B.钱锺书的《论快乐》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C.梁实秋的《谈时间》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D.朱光潜的《选择与安排》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朱自清《背影》一文的结构线索是（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A.横式结构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B.纵式结构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C.纵横结构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D.自由结构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与“古道西风瘦马”构成反衬关系的景象是（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A.枯藤老树昏鸦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B.夕阳西下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C.小桥流水人家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D.断肠人在天涯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巴金的散文集有（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A.《华盖集》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C.《龙·虎·狗》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D.《闲书》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https://d.book118.com/245323043330011112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245323043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