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焦炭及其副产品项目计划设计方案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75" w:history="1">
        <w:r>
          <w:rPr>
            <w:rFonts w:ascii="仿宋" w:eastAsia="仿宋" w:hAnsi="仿宋" w:cs="仿宋" w:hint="eastAsia"/>
            <w:lang w:eastAsia="zh-CN"/>
          </w:rPr>
          <w:t>前言</w:t>
        </w:r>
        <w:r>
          <w:tab/>
        </w:r>
        <w:r>
          <w:fldChar w:fldCharType="begin"/>
        </w:r>
        <w:r>
          <w:instrText xml:space="preserve"> PAGEREF _Toc7975 \h </w:instrText>
        </w:r>
        <w:r>
          <w:fldChar w:fldCharType="separate"/>
        </w:r>
        <w:r>
          <w:t>3</w:t>
        </w:r>
        <w:r>
          <w:fldChar w:fldCharType="end"/>
        </w:r>
      </w:hyperlink>
    </w:p>
    <w:p>
      <w:pPr>
        <w:pStyle w:val="TOC1"/>
        <w:tabs>
          <w:tab w:val="right" w:leader="dot" w:pos="8306"/>
        </w:tabs>
      </w:pPr>
      <w:hyperlink w:anchor="_Toc29270" w:history="1">
        <w:r>
          <w:rPr>
            <w:rFonts w:ascii="仿宋" w:eastAsia="仿宋" w:hAnsi="仿宋" w:cs="仿宋" w:hint="eastAsia"/>
            <w:lang w:eastAsia="zh-CN"/>
          </w:rPr>
          <w:t>一、焦炭及其副产品项目危机管理</w:t>
        </w:r>
        <w:r>
          <w:tab/>
        </w:r>
        <w:r>
          <w:fldChar w:fldCharType="begin"/>
        </w:r>
        <w:r>
          <w:instrText xml:space="preserve"> PAGEREF _Toc29270 \h </w:instrText>
        </w:r>
        <w:r>
          <w:fldChar w:fldCharType="separate"/>
        </w:r>
        <w:r>
          <w:t>3</w:t>
        </w:r>
        <w:r>
          <w:fldChar w:fldCharType="end"/>
        </w:r>
      </w:hyperlink>
    </w:p>
    <w:p>
      <w:pPr>
        <w:pStyle w:val="TOC2"/>
        <w:tabs>
          <w:tab w:val="right" w:leader="dot" w:pos="8306"/>
        </w:tabs>
      </w:pPr>
      <w:hyperlink w:anchor="_Toc6760" w:history="1">
        <w:r>
          <w:rPr>
            <w:rFonts w:ascii="仿宋" w:eastAsia="仿宋" w:hAnsi="仿宋" w:cs="仿宋" w:hint="eastAsia"/>
            <w:lang w:eastAsia="zh-CN"/>
          </w:rPr>
          <w:t>(一)、危机预警与识别</w:t>
        </w:r>
        <w:r>
          <w:tab/>
        </w:r>
        <w:r>
          <w:fldChar w:fldCharType="begin"/>
        </w:r>
        <w:r>
          <w:instrText xml:space="preserve"> PAGEREF _Toc6760 \h </w:instrText>
        </w:r>
        <w:r>
          <w:fldChar w:fldCharType="separate"/>
        </w:r>
        <w:r>
          <w:t>3</w:t>
        </w:r>
        <w:r>
          <w:fldChar w:fldCharType="end"/>
        </w:r>
      </w:hyperlink>
    </w:p>
    <w:p>
      <w:pPr>
        <w:pStyle w:val="TOC2"/>
        <w:tabs>
          <w:tab w:val="right" w:leader="dot" w:pos="8306"/>
        </w:tabs>
      </w:pPr>
      <w:hyperlink w:anchor="_Toc8324" w:history="1">
        <w:r>
          <w:rPr>
            <w:rFonts w:ascii="仿宋" w:eastAsia="仿宋" w:hAnsi="仿宋" w:cs="仿宋" w:hint="eastAsia"/>
            <w:lang w:eastAsia="zh-CN"/>
          </w:rPr>
          <w:t>(二)、危机应对与恢复</w:t>
        </w:r>
        <w:r>
          <w:tab/>
        </w:r>
        <w:r>
          <w:fldChar w:fldCharType="begin"/>
        </w:r>
        <w:r>
          <w:instrText xml:space="preserve"> PAGEREF _Toc8324 \h </w:instrText>
        </w:r>
        <w:r>
          <w:fldChar w:fldCharType="separate"/>
        </w:r>
        <w:r>
          <w:t>4</w:t>
        </w:r>
        <w:r>
          <w:fldChar w:fldCharType="end"/>
        </w:r>
      </w:hyperlink>
    </w:p>
    <w:p>
      <w:pPr>
        <w:pStyle w:val="TOC1"/>
        <w:tabs>
          <w:tab w:val="right" w:leader="dot" w:pos="8306"/>
        </w:tabs>
      </w:pPr>
      <w:hyperlink w:anchor="_Toc10664" w:history="1">
        <w:r>
          <w:rPr>
            <w:rFonts w:ascii="仿宋" w:eastAsia="仿宋" w:hAnsi="仿宋" w:cs="仿宋" w:hint="eastAsia"/>
            <w:lang w:eastAsia="zh-CN"/>
          </w:rPr>
          <w:t>二、焦炭及其副产品项目建设背景及必要性分析</w:t>
        </w:r>
        <w:r>
          <w:tab/>
        </w:r>
        <w:r>
          <w:fldChar w:fldCharType="begin"/>
        </w:r>
        <w:r>
          <w:instrText xml:space="preserve"> PAGEREF _Toc10664 \h </w:instrText>
        </w:r>
        <w:r>
          <w:fldChar w:fldCharType="separate"/>
        </w:r>
        <w:r>
          <w:t>6</w:t>
        </w:r>
        <w:r>
          <w:fldChar w:fldCharType="end"/>
        </w:r>
      </w:hyperlink>
    </w:p>
    <w:p>
      <w:pPr>
        <w:pStyle w:val="TOC2"/>
        <w:tabs>
          <w:tab w:val="right" w:leader="dot" w:pos="8306"/>
        </w:tabs>
      </w:pPr>
      <w:hyperlink w:anchor="_Toc14469" w:history="1">
        <w:r>
          <w:rPr>
            <w:rFonts w:ascii="仿宋" w:eastAsia="仿宋" w:hAnsi="仿宋" w:cs="仿宋" w:hint="eastAsia"/>
            <w:lang w:eastAsia="zh-CN"/>
          </w:rPr>
          <w:t>(一)、焦炭及其副产品项目背景分析</w:t>
        </w:r>
        <w:r>
          <w:tab/>
        </w:r>
        <w:r>
          <w:fldChar w:fldCharType="begin"/>
        </w:r>
        <w:r>
          <w:instrText xml:space="preserve"> PAGEREF _Toc14469 \h </w:instrText>
        </w:r>
        <w:r>
          <w:fldChar w:fldCharType="separate"/>
        </w:r>
        <w:r>
          <w:t>6</w:t>
        </w:r>
        <w:r>
          <w:fldChar w:fldCharType="end"/>
        </w:r>
      </w:hyperlink>
    </w:p>
    <w:p>
      <w:pPr>
        <w:pStyle w:val="TOC2"/>
        <w:tabs>
          <w:tab w:val="right" w:leader="dot" w:pos="8306"/>
        </w:tabs>
      </w:pPr>
      <w:hyperlink w:anchor="_Toc22272" w:history="1">
        <w:r>
          <w:rPr>
            <w:rFonts w:ascii="仿宋" w:eastAsia="仿宋" w:hAnsi="仿宋" w:cs="仿宋" w:hint="eastAsia"/>
            <w:lang w:eastAsia="zh-CN"/>
          </w:rPr>
          <w:t>(二)、焦炭及其副产品项目建设必要性分析</w:t>
        </w:r>
        <w:r>
          <w:tab/>
        </w:r>
        <w:r>
          <w:fldChar w:fldCharType="begin"/>
        </w:r>
        <w:r>
          <w:instrText xml:space="preserve"> PAGEREF _Toc22272 \h </w:instrText>
        </w:r>
        <w:r>
          <w:fldChar w:fldCharType="separate"/>
        </w:r>
        <w:r>
          <w:t>7</w:t>
        </w:r>
        <w:r>
          <w:fldChar w:fldCharType="end"/>
        </w:r>
      </w:hyperlink>
    </w:p>
    <w:p>
      <w:pPr>
        <w:pStyle w:val="TOC1"/>
        <w:tabs>
          <w:tab w:val="right" w:leader="dot" w:pos="8306"/>
        </w:tabs>
      </w:pPr>
      <w:hyperlink w:anchor="_Toc31878" w:history="1">
        <w:r>
          <w:rPr>
            <w:rFonts w:ascii="仿宋" w:eastAsia="仿宋" w:hAnsi="仿宋" w:cs="仿宋" w:hint="eastAsia"/>
            <w:lang w:eastAsia="zh-CN"/>
          </w:rPr>
          <w:t>三、焦炭及其副产品项目文档管理</w:t>
        </w:r>
        <w:r>
          <w:tab/>
        </w:r>
        <w:r>
          <w:fldChar w:fldCharType="begin"/>
        </w:r>
        <w:r>
          <w:instrText xml:space="preserve"> PAGEREF _Toc31878 \h </w:instrText>
        </w:r>
        <w:r>
          <w:fldChar w:fldCharType="separate"/>
        </w:r>
        <w:r>
          <w:t>9</w:t>
        </w:r>
        <w:r>
          <w:fldChar w:fldCharType="end"/>
        </w:r>
      </w:hyperlink>
    </w:p>
    <w:p>
      <w:pPr>
        <w:pStyle w:val="TOC2"/>
        <w:tabs>
          <w:tab w:val="right" w:leader="dot" w:pos="8306"/>
        </w:tabs>
      </w:pPr>
      <w:hyperlink w:anchor="_Toc8830" w:history="1">
        <w:r>
          <w:rPr>
            <w:rFonts w:ascii="仿宋" w:eastAsia="仿宋" w:hAnsi="仿宋" w:cs="仿宋" w:hint="eastAsia"/>
            <w:lang w:eastAsia="zh-CN"/>
          </w:rPr>
          <w:t>(一)、文档编制与审查</w:t>
        </w:r>
        <w:r>
          <w:tab/>
        </w:r>
        <w:r>
          <w:fldChar w:fldCharType="begin"/>
        </w:r>
        <w:r>
          <w:instrText xml:space="preserve"> PAGEREF _Toc8830 \h </w:instrText>
        </w:r>
        <w:r>
          <w:fldChar w:fldCharType="separate"/>
        </w:r>
        <w:r>
          <w:t>9</w:t>
        </w:r>
        <w:r>
          <w:fldChar w:fldCharType="end"/>
        </w:r>
      </w:hyperlink>
    </w:p>
    <w:p>
      <w:pPr>
        <w:pStyle w:val="TOC2"/>
        <w:tabs>
          <w:tab w:val="right" w:leader="dot" w:pos="8306"/>
        </w:tabs>
      </w:pPr>
      <w:hyperlink w:anchor="_Toc24747" w:history="1">
        <w:r>
          <w:rPr>
            <w:rFonts w:ascii="仿宋" w:eastAsia="仿宋" w:hAnsi="仿宋" w:cs="仿宋" w:hint="eastAsia"/>
            <w:lang w:eastAsia="zh-CN"/>
          </w:rPr>
          <w:t>(二)、文档发布与分发</w:t>
        </w:r>
        <w:r>
          <w:tab/>
        </w:r>
        <w:r>
          <w:fldChar w:fldCharType="begin"/>
        </w:r>
        <w:r>
          <w:instrText xml:space="preserve"> PAGEREF _Toc24747 \h </w:instrText>
        </w:r>
        <w:r>
          <w:fldChar w:fldCharType="separate"/>
        </w:r>
        <w:r>
          <w:t>10</w:t>
        </w:r>
        <w:r>
          <w:fldChar w:fldCharType="end"/>
        </w:r>
      </w:hyperlink>
    </w:p>
    <w:p>
      <w:pPr>
        <w:pStyle w:val="TOC2"/>
        <w:tabs>
          <w:tab w:val="right" w:leader="dot" w:pos="8306"/>
        </w:tabs>
      </w:pPr>
      <w:hyperlink w:anchor="_Toc31445" w:history="1">
        <w:r>
          <w:rPr>
            <w:rFonts w:ascii="仿宋" w:eastAsia="仿宋" w:hAnsi="仿宋" w:cs="仿宋" w:hint="eastAsia"/>
            <w:lang w:eastAsia="zh-CN"/>
          </w:rPr>
          <w:t>(三)、文档存档与归档</w:t>
        </w:r>
        <w:r>
          <w:tab/>
        </w:r>
        <w:r>
          <w:fldChar w:fldCharType="begin"/>
        </w:r>
        <w:r>
          <w:instrText xml:space="preserve"> PAGEREF _Toc31445 \h </w:instrText>
        </w:r>
        <w:r>
          <w:fldChar w:fldCharType="separate"/>
        </w:r>
        <w:r>
          <w:t>11</w:t>
        </w:r>
        <w:r>
          <w:fldChar w:fldCharType="end"/>
        </w:r>
      </w:hyperlink>
    </w:p>
    <w:p>
      <w:pPr>
        <w:pStyle w:val="TOC1"/>
        <w:tabs>
          <w:tab w:val="right" w:leader="dot" w:pos="8306"/>
        </w:tabs>
      </w:pPr>
      <w:hyperlink w:anchor="_Toc16240" w:history="1">
        <w:r>
          <w:rPr>
            <w:rFonts w:ascii="仿宋" w:eastAsia="仿宋" w:hAnsi="仿宋" w:cs="仿宋" w:hint="eastAsia"/>
            <w:lang w:eastAsia="zh-CN"/>
          </w:rPr>
          <w:t>四、焦炭及其副产品项目土建工程</w:t>
        </w:r>
        <w:r>
          <w:tab/>
        </w:r>
        <w:r>
          <w:fldChar w:fldCharType="begin"/>
        </w:r>
        <w:r>
          <w:instrText xml:space="preserve"> PAGEREF _Toc16240 \h </w:instrText>
        </w:r>
        <w:r>
          <w:fldChar w:fldCharType="separate"/>
        </w:r>
        <w:r>
          <w:t>12</w:t>
        </w:r>
        <w:r>
          <w:fldChar w:fldCharType="end"/>
        </w:r>
      </w:hyperlink>
    </w:p>
    <w:p>
      <w:pPr>
        <w:pStyle w:val="TOC2"/>
        <w:tabs>
          <w:tab w:val="right" w:leader="dot" w:pos="8306"/>
        </w:tabs>
      </w:pPr>
      <w:hyperlink w:anchor="_Toc17606" w:history="1">
        <w:r>
          <w:rPr>
            <w:rFonts w:ascii="仿宋" w:eastAsia="仿宋" w:hAnsi="仿宋" w:cs="仿宋" w:hint="eastAsia"/>
            <w:lang w:eastAsia="zh-CN"/>
          </w:rPr>
          <w:t>(一)、建筑工程设计原则</w:t>
        </w:r>
        <w:r>
          <w:tab/>
        </w:r>
        <w:r>
          <w:fldChar w:fldCharType="begin"/>
        </w:r>
        <w:r>
          <w:instrText xml:space="preserve"> PAGEREF _Toc17606 \h </w:instrText>
        </w:r>
        <w:r>
          <w:fldChar w:fldCharType="separate"/>
        </w:r>
        <w:r>
          <w:t>12</w:t>
        </w:r>
        <w:r>
          <w:fldChar w:fldCharType="end"/>
        </w:r>
      </w:hyperlink>
    </w:p>
    <w:p>
      <w:pPr>
        <w:pStyle w:val="TOC2"/>
        <w:tabs>
          <w:tab w:val="right" w:leader="dot" w:pos="8306"/>
        </w:tabs>
      </w:pPr>
      <w:hyperlink w:anchor="_Toc22015" w:history="1">
        <w:r>
          <w:rPr>
            <w:rFonts w:ascii="仿宋" w:eastAsia="仿宋" w:hAnsi="仿宋" w:cs="仿宋" w:hint="eastAsia"/>
            <w:lang w:eastAsia="zh-CN"/>
          </w:rPr>
          <w:t>(二)、土建工程设计年限及安全等级</w:t>
        </w:r>
        <w:r>
          <w:tab/>
        </w:r>
        <w:r>
          <w:fldChar w:fldCharType="begin"/>
        </w:r>
        <w:r>
          <w:instrText xml:space="preserve"> PAGEREF _Toc22015 \h </w:instrText>
        </w:r>
        <w:r>
          <w:fldChar w:fldCharType="separate"/>
        </w:r>
        <w:r>
          <w:t>13</w:t>
        </w:r>
        <w:r>
          <w:fldChar w:fldCharType="end"/>
        </w:r>
      </w:hyperlink>
    </w:p>
    <w:p>
      <w:pPr>
        <w:pStyle w:val="TOC2"/>
        <w:tabs>
          <w:tab w:val="right" w:leader="dot" w:pos="8306"/>
        </w:tabs>
      </w:pPr>
      <w:hyperlink w:anchor="_Toc11924" w:history="1">
        <w:r>
          <w:rPr>
            <w:rFonts w:ascii="仿宋" w:eastAsia="仿宋" w:hAnsi="仿宋" w:cs="仿宋" w:hint="eastAsia"/>
            <w:lang w:eastAsia="zh-CN"/>
          </w:rPr>
          <w:t>(三)、建筑工程设计总体要求</w:t>
        </w:r>
        <w:r>
          <w:tab/>
        </w:r>
        <w:r>
          <w:fldChar w:fldCharType="begin"/>
        </w:r>
        <w:r>
          <w:instrText xml:space="preserve"> PAGEREF _Toc11924 \h </w:instrText>
        </w:r>
        <w:r>
          <w:fldChar w:fldCharType="separate"/>
        </w:r>
        <w:r>
          <w:t>15</w:t>
        </w:r>
        <w:r>
          <w:fldChar w:fldCharType="end"/>
        </w:r>
      </w:hyperlink>
    </w:p>
    <w:p>
      <w:pPr>
        <w:pStyle w:val="TOC2"/>
        <w:tabs>
          <w:tab w:val="right" w:leader="dot" w:pos="8306"/>
        </w:tabs>
      </w:pPr>
      <w:hyperlink w:anchor="_Toc28747" w:history="1">
        <w:r>
          <w:rPr>
            <w:rFonts w:ascii="仿宋" w:eastAsia="仿宋" w:hAnsi="仿宋" w:cs="仿宋" w:hint="eastAsia"/>
            <w:lang w:eastAsia="zh-CN"/>
          </w:rPr>
          <w:t>(四)、土建工程建设指标</w:t>
        </w:r>
        <w:r>
          <w:tab/>
        </w:r>
        <w:r>
          <w:fldChar w:fldCharType="begin"/>
        </w:r>
        <w:r>
          <w:instrText xml:space="preserve"> PAGEREF _Toc28747 \h </w:instrText>
        </w:r>
        <w:r>
          <w:fldChar w:fldCharType="separate"/>
        </w:r>
        <w:r>
          <w:t>15</w:t>
        </w:r>
        <w:r>
          <w:fldChar w:fldCharType="end"/>
        </w:r>
      </w:hyperlink>
    </w:p>
    <w:p>
      <w:pPr>
        <w:pStyle w:val="TOC1"/>
        <w:tabs>
          <w:tab w:val="right" w:leader="dot" w:pos="8306"/>
        </w:tabs>
      </w:pPr>
      <w:hyperlink w:anchor="_Toc14391" w:history="1">
        <w:r>
          <w:rPr>
            <w:rFonts w:ascii="仿宋" w:eastAsia="仿宋" w:hAnsi="仿宋" w:cs="仿宋" w:hint="eastAsia"/>
            <w:lang w:eastAsia="zh-CN"/>
          </w:rPr>
          <w:t>五、焦炭及其副产品项目概论</w:t>
        </w:r>
        <w:r>
          <w:tab/>
        </w:r>
        <w:r>
          <w:fldChar w:fldCharType="begin"/>
        </w:r>
        <w:r>
          <w:instrText xml:space="preserve"> PAGEREF _Toc14391 \h </w:instrText>
        </w:r>
        <w:r>
          <w:fldChar w:fldCharType="separate"/>
        </w:r>
        <w:r>
          <w:t>15</w:t>
        </w:r>
        <w:r>
          <w:fldChar w:fldCharType="end"/>
        </w:r>
      </w:hyperlink>
    </w:p>
    <w:p>
      <w:pPr>
        <w:pStyle w:val="TOC2"/>
        <w:tabs>
          <w:tab w:val="right" w:leader="dot" w:pos="8306"/>
        </w:tabs>
      </w:pPr>
      <w:hyperlink w:anchor="_Toc10992" w:history="1">
        <w:r>
          <w:rPr>
            <w:rFonts w:ascii="仿宋" w:eastAsia="仿宋" w:hAnsi="仿宋" w:cs="仿宋" w:hint="eastAsia"/>
            <w:lang w:eastAsia="zh-CN"/>
          </w:rPr>
          <w:t>(一)、焦炭及其副产品项目概况</w:t>
        </w:r>
        <w:r>
          <w:tab/>
        </w:r>
        <w:r>
          <w:fldChar w:fldCharType="begin"/>
        </w:r>
        <w:r>
          <w:instrText xml:space="preserve"> PAGEREF _Toc10992 \h </w:instrText>
        </w:r>
        <w:r>
          <w:fldChar w:fldCharType="separate"/>
        </w:r>
        <w:r>
          <w:t>15</w:t>
        </w:r>
        <w:r>
          <w:fldChar w:fldCharType="end"/>
        </w:r>
      </w:hyperlink>
    </w:p>
    <w:p>
      <w:pPr>
        <w:pStyle w:val="TOC2"/>
        <w:tabs>
          <w:tab w:val="right" w:leader="dot" w:pos="8306"/>
        </w:tabs>
      </w:pPr>
      <w:hyperlink w:anchor="_Toc24122" w:history="1">
        <w:r>
          <w:rPr>
            <w:rFonts w:ascii="仿宋" w:eastAsia="仿宋" w:hAnsi="仿宋" w:cs="仿宋" w:hint="eastAsia"/>
            <w:lang w:eastAsia="zh-CN"/>
          </w:rPr>
          <w:t>(二)、焦炭及其副产品项目目标</w:t>
        </w:r>
        <w:r>
          <w:tab/>
        </w:r>
        <w:r>
          <w:fldChar w:fldCharType="begin"/>
        </w:r>
        <w:r>
          <w:instrText xml:space="preserve"> PAGEREF _Toc24122 \h </w:instrText>
        </w:r>
        <w:r>
          <w:fldChar w:fldCharType="separate"/>
        </w:r>
        <w:r>
          <w:t>18</w:t>
        </w:r>
        <w:r>
          <w:fldChar w:fldCharType="end"/>
        </w:r>
      </w:hyperlink>
    </w:p>
    <w:p>
      <w:pPr>
        <w:pStyle w:val="TOC2"/>
        <w:tabs>
          <w:tab w:val="right" w:leader="dot" w:pos="8306"/>
        </w:tabs>
      </w:pPr>
      <w:hyperlink w:anchor="_Toc8490" w:history="1">
        <w:r>
          <w:rPr>
            <w:rFonts w:ascii="仿宋" w:eastAsia="仿宋" w:hAnsi="仿宋" w:cs="仿宋" w:hint="eastAsia"/>
            <w:lang w:eastAsia="zh-CN"/>
          </w:rPr>
          <w:t>(三)、焦炭及其副产品项目提出的理由</w:t>
        </w:r>
        <w:r>
          <w:tab/>
        </w:r>
        <w:r>
          <w:fldChar w:fldCharType="begin"/>
        </w:r>
        <w:r>
          <w:instrText xml:space="preserve"> PAGEREF _Toc8490 \h </w:instrText>
        </w:r>
        <w:r>
          <w:fldChar w:fldCharType="separate"/>
        </w:r>
        <w:r>
          <w:t>19</w:t>
        </w:r>
        <w:r>
          <w:fldChar w:fldCharType="end"/>
        </w:r>
      </w:hyperlink>
    </w:p>
    <w:p>
      <w:pPr>
        <w:pStyle w:val="TOC2"/>
        <w:tabs>
          <w:tab w:val="right" w:leader="dot" w:pos="8306"/>
        </w:tabs>
      </w:pPr>
      <w:hyperlink w:anchor="_Toc1119" w:history="1">
        <w:r>
          <w:rPr>
            <w:rFonts w:ascii="仿宋" w:eastAsia="仿宋" w:hAnsi="仿宋" w:cs="仿宋" w:hint="eastAsia"/>
            <w:lang w:eastAsia="zh-CN"/>
          </w:rPr>
          <w:t>(四)、焦炭及其副产品项目意义</w:t>
        </w:r>
        <w:r>
          <w:tab/>
        </w:r>
        <w:r>
          <w:fldChar w:fldCharType="begin"/>
        </w:r>
        <w:r>
          <w:instrText xml:space="preserve"> PAGEREF _Toc1119 \h </w:instrText>
        </w:r>
        <w:r>
          <w:fldChar w:fldCharType="separate"/>
        </w:r>
        <w:r>
          <w:t>20</w:t>
        </w:r>
        <w:r>
          <w:fldChar w:fldCharType="end"/>
        </w:r>
      </w:hyperlink>
    </w:p>
    <w:p>
      <w:pPr>
        <w:pStyle w:val="TOC2"/>
        <w:tabs>
          <w:tab w:val="right" w:leader="dot" w:pos="8306"/>
        </w:tabs>
      </w:pPr>
      <w:hyperlink w:anchor="_Toc20318" w:history="1">
        <w:r>
          <w:rPr>
            <w:rFonts w:ascii="仿宋" w:eastAsia="仿宋" w:hAnsi="仿宋" w:cs="仿宋" w:hint="eastAsia"/>
            <w:lang w:eastAsia="zh-CN"/>
          </w:rPr>
          <w:t>(五)、焦炭及其副产品项目背景</w:t>
        </w:r>
        <w:r>
          <w:tab/>
        </w:r>
        <w:r>
          <w:fldChar w:fldCharType="begin"/>
        </w:r>
        <w:r>
          <w:instrText xml:space="preserve"> PAGEREF _Toc20318 \h </w:instrText>
        </w:r>
        <w:r>
          <w:fldChar w:fldCharType="separate"/>
        </w:r>
        <w:r>
          <w:t>21</w:t>
        </w:r>
        <w:r>
          <w:fldChar w:fldCharType="end"/>
        </w:r>
      </w:hyperlink>
    </w:p>
    <w:p>
      <w:pPr>
        <w:pStyle w:val="TOC1"/>
        <w:tabs>
          <w:tab w:val="right" w:leader="dot" w:pos="8306"/>
        </w:tabs>
      </w:pPr>
      <w:hyperlink w:anchor="_Toc26235" w:history="1">
        <w:r>
          <w:rPr>
            <w:rFonts w:ascii="仿宋" w:eastAsia="仿宋" w:hAnsi="仿宋" w:cs="仿宋" w:hint="eastAsia"/>
            <w:lang w:eastAsia="zh-CN"/>
          </w:rPr>
          <w:t>六、工艺说明</w:t>
        </w:r>
        <w:r>
          <w:tab/>
        </w:r>
        <w:r>
          <w:fldChar w:fldCharType="begin"/>
        </w:r>
        <w:r>
          <w:instrText xml:space="preserve"> PAGEREF _Toc26235 \h </w:instrText>
        </w:r>
        <w:r>
          <w:fldChar w:fldCharType="separate"/>
        </w:r>
        <w:r>
          <w:t>22</w:t>
        </w:r>
        <w:r>
          <w:fldChar w:fldCharType="end"/>
        </w:r>
      </w:hyperlink>
    </w:p>
    <w:p>
      <w:pPr>
        <w:pStyle w:val="TOC2"/>
        <w:tabs>
          <w:tab w:val="right" w:leader="dot" w:pos="8306"/>
        </w:tabs>
      </w:pPr>
      <w:hyperlink w:anchor="_Toc30470" w:history="1">
        <w:r>
          <w:rPr>
            <w:rFonts w:ascii="仿宋" w:eastAsia="仿宋" w:hAnsi="仿宋" w:cs="仿宋" w:hint="eastAsia"/>
            <w:lang w:eastAsia="zh-CN"/>
          </w:rPr>
          <w:t>(一)、技术管理特点</w:t>
        </w:r>
        <w:r>
          <w:tab/>
        </w:r>
        <w:r>
          <w:fldChar w:fldCharType="begin"/>
        </w:r>
        <w:r>
          <w:instrText xml:space="preserve"> PAGEREF _Toc30470 \h </w:instrText>
        </w:r>
        <w:r>
          <w:fldChar w:fldCharType="separate"/>
        </w:r>
        <w:r>
          <w:t>22</w:t>
        </w:r>
        <w:r>
          <w:fldChar w:fldCharType="end"/>
        </w:r>
      </w:hyperlink>
    </w:p>
    <w:p>
      <w:pPr>
        <w:pStyle w:val="TOC2"/>
        <w:tabs>
          <w:tab w:val="right" w:leader="dot" w:pos="8306"/>
        </w:tabs>
      </w:pPr>
      <w:hyperlink w:anchor="_Toc18735" w:history="1">
        <w:r>
          <w:rPr>
            <w:rFonts w:ascii="仿宋" w:eastAsia="仿宋" w:hAnsi="仿宋" w:cs="仿宋" w:hint="eastAsia"/>
            <w:lang w:eastAsia="zh-CN"/>
          </w:rPr>
          <w:t>(二)、焦炭及其副产品项目工艺技术设计方案</w:t>
        </w:r>
        <w:r>
          <w:tab/>
        </w:r>
        <w:r>
          <w:fldChar w:fldCharType="begin"/>
        </w:r>
        <w:r>
          <w:instrText xml:space="preserve"> PAGEREF _Toc18735 \h </w:instrText>
        </w:r>
        <w:r>
          <w:fldChar w:fldCharType="separate"/>
        </w:r>
        <w:r>
          <w:t>23</w:t>
        </w:r>
        <w:r>
          <w:fldChar w:fldCharType="end"/>
        </w:r>
      </w:hyperlink>
    </w:p>
    <w:p>
      <w:pPr>
        <w:pStyle w:val="TOC2"/>
        <w:tabs>
          <w:tab w:val="right" w:leader="dot" w:pos="8306"/>
        </w:tabs>
      </w:pPr>
      <w:hyperlink w:anchor="_Toc30473" w:history="1">
        <w:r>
          <w:rPr>
            <w:rFonts w:ascii="仿宋" w:eastAsia="仿宋" w:hAnsi="仿宋" w:cs="仿宋" w:hint="eastAsia"/>
            <w:lang w:eastAsia="zh-CN"/>
          </w:rPr>
          <w:t>(三)、设备选型方案</w:t>
        </w:r>
        <w:r>
          <w:tab/>
        </w:r>
        <w:r>
          <w:fldChar w:fldCharType="begin"/>
        </w:r>
        <w:r>
          <w:instrText xml:space="preserve"> PAGEREF _Toc30473 \h </w:instrText>
        </w:r>
        <w:r>
          <w:fldChar w:fldCharType="separate"/>
        </w:r>
        <w:r>
          <w:t>25</w:t>
        </w:r>
        <w:r>
          <w:fldChar w:fldCharType="end"/>
        </w:r>
      </w:hyperlink>
    </w:p>
    <w:p>
      <w:pPr>
        <w:pStyle w:val="TOC1"/>
        <w:tabs>
          <w:tab w:val="right" w:leader="dot" w:pos="8306"/>
        </w:tabs>
      </w:pPr>
      <w:hyperlink w:anchor="_Toc12645" w:history="1">
        <w:r>
          <w:rPr>
            <w:rFonts w:ascii="仿宋" w:eastAsia="仿宋" w:hAnsi="仿宋" w:cs="仿宋" w:hint="eastAsia"/>
            <w:lang w:eastAsia="zh-CN"/>
          </w:rPr>
          <w:t>七、焦炭及其副产品项目人力资源培养与发展</w:t>
        </w:r>
        <w:r>
          <w:tab/>
        </w:r>
        <w:r>
          <w:fldChar w:fldCharType="begin"/>
        </w:r>
        <w:r>
          <w:instrText xml:space="preserve"> PAGEREF _Toc12645 \h </w:instrText>
        </w:r>
        <w:r>
          <w:fldChar w:fldCharType="separate"/>
        </w:r>
        <w:r>
          <w:t>26</w:t>
        </w:r>
        <w:r>
          <w:fldChar w:fldCharType="end"/>
        </w:r>
      </w:hyperlink>
    </w:p>
    <w:p>
      <w:pPr>
        <w:pStyle w:val="TOC2"/>
        <w:tabs>
          <w:tab w:val="right" w:leader="dot" w:pos="8306"/>
        </w:tabs>
      </w:pPr>
      <w:hyperlink w:anchor="_Toc25541" w:history="1">
        <w:r>
          <w:rPr>
            <w:rFonts w:ascii="仿宋" w:eastAsia="仿宋" w:hAnsi="仿宋" w:cs="仿宋" w:hint="eastAsia"/>
            <w:lang w:eastAsia="zh-CN"/>
          </w:rPr>
          <w:t>(一)、人才需求与规划</w:t>
        </w:r>
        <w:r>
          <w:tab/>
        </w:r>
        <w:r>
          <w:fldChar w:fldCharType="begin"/>
        </w:r>
        <w:r>
          <w:instrText xml:space="preserve"> PAGEREF _Toc25541 \h </w:instrText>
        </w:r>
        <w:r>
          <w:fldChar w:fldCharType="separate"/>
        </w:r>
        <w:r>
          <w:t>26</w:t>
        </w:r>
        <w:r>
          <w:fldChar w:fldCharType="end"/>
        </w:r>
      </w:hyperlink>
    </w:p>
    <w:p>
      <w:pPr>
        <w:pStyle w:val="TOC2"/>
        <w:tabs>
          <w:tab w:val="right" w:leader="dot" w:pos="8306"/>
        </w:tabs>
      </w:pPr>
      <w:hyperlink w:anchor="_Toc24762" w:history="1">
        <w:r>
          <w:rPr>
            <w:rFonts w:ascii="仿宋" w:eastAsia="仿宋" w:hAnsi="仿宋" w:cs="仿宋" w:hint="eastAsia"/>
            <w:lang w:eastAsia="zh-CN"/>
          </w:rPr>
          <w:t>(二)、培训与发展计划</w:t>
        </w:r>
        <w:r>
          <w:tab/>
        </w:r>
        <w:r>
          <w:fldChar w:fldCharType="begin"/>
        </w:r>
        <w:r>
          <w:instrText xml:space="preserve"> PAGEREF _Toc24762 \h </w:instrText>
        </w:r>
        <w:r>
          <w:fldChar w:fldCharType="separate"/>
        </w:r>
        <w:r>
          <w:t>27</w:t>
        </w:r>
        <w:r>
          <w:fldChar w:fldCharType="end"/>
        </w:r>
      </w:hyperlink>
    </w:p>
    <w:p>
      <w:pPr>
        <w:pStyle w:val="TOC1"/>
        <w:tabs>
          <w:tab w:val="right" w:leader="dot" w:pos="8306"/>
        </w:tabs>
      </w:pPr>
      <w:hyperlink w:anchor="_Toc17482" w:history="1">
        <w:r>
          <w:rPr>
            <w:rFonts w:ascii="仿宋" w:eastAsia="仿宋" w:hAnsi="仿宋" w:cs="仿宋" w:hint="eastAsia"/>
            <w:lang w:eastAsia="zh-CN"/>
          </w:rPr>
          <w:t>八、焦炭及其副产品项目风险管理</w:t>
        </w:r>
        <w:r>
          <w:tab/>
        </w:r>
        <w:r>
          <w:fldChar w:fldCharType="begin"/>
        </w:r>
        <w:r>
          <w:instrText xml:space="preserve"> PAGEREF _Toc17482 \h </w:instrText>
        </w:r>
        <w:r>
          <w:fldChar w:fldCharType="separate"/>
        </w:r>
        <w:r>
          <w:t>27</w:t>
        </w:r>
        <w:r>
          <w:fldChar w:fldCharType="end"/>
        </w:r>
      </w:hyperlink>
    </w:p>
    <w:p>
      <w:pPr>
        <w:pStyle w:val="TOC2"/>
        <w:tabs>
          <w:tab w:val="right" w:leader="dot" w:pos="8306"/>
        </w:tabs>
      </w:pPr>
      <w:hyperlink w:anchor="_Toc1601" w:history="1">
        <w:r>
          <w:rPr>
            <w:rFonts w:ascii="仿宋" w:eastAsia="仿宋" w:hAnsi="仿宋" w:cs="仿宋" w:hint="eastAsia"/>
            <w:lang w:eastAsia="zh-CN"/>
          </w:rPr>
          <w:t>(一)、风险识别与评估</w:t>
        </w:r>
        <w:r>
          <w:tab/>
        </w:r>
        <w:r>
          <w:fldChar w:fldCharType="begin"/>
        </w:r>
        <w:r>
          <w:instrText xml:space="preserve"> PAGEREF _Toc1601 \h </w:instrText>
        </w:r>
        <w:r>
          <w:fldChar w:fldCharType="separate"/>
        </w:r>
        <w:r>
          <w:t>27</w:t>
        </w:r>
        <w:r>
          <w:fldChar w:fldCharType="end"/>
        </w:r>
      </w:hyperlink>
    </w:p>
    <w:p>
      <w:pPr>
        <w:pStyle w:val="TOC2"/>
        <w:tabs>
          <w:tab w:val="right" w:leader="dot" w:pos="8306"/>
        </w:tabs>
      </w:pPr>
      <w:hyperlink w:anchor="_Toc18076" w:history="1">
        <w:r>
          <w:rPr>
            <w:rFonts w:ascii="仿宋" w:eastAsia="仿宋" w:hAnsi="仿宋" w:cs="仿宋" w:hint="eastAsia"/>
            <w:lang w:eastAsia="zh-CN"/>
          </w:rPr>
          <w:t>(二)、风险应对策略</w:t>
        </w:r>
        <w:r>
          <w:tab/>
        </w:r>
        <w:r>
          <w:fldChar w:fldCharType="begin"/>
        </w:r>
        <w:r>
          <w:instrText xml:space="preserve"> PAGEREF _Toc18076 \h </w:instrText>
        </w:r>
        <w:r>
          <w:fldChar w:fldCharType="separate"/>
        </w:r>
        <w:r>
          <w:t>28</w:t>
        </w:r>
        <w:r>
          <w:fldChar w:fldCharType="end"/>
        </w:r>
      </w:hyperlink>
    </w:p>
    <w:p>
      <w:pPr>
        <w:pStyle w:val="TOC2"/>
        <w:tabs>
          <w:tab w:val="right" w:leader="dot" w:pos="8306"/>
        </w:tabs>
      </w:pPr>
      <w:hyperlink w:anchor="_Toc20026" w:history="1">
        <w:r>
          <w:rPr>
            <w:rFonts w:ascii="仿宋" w:eastAsia="仿宋" w:hAnsi="仿宋" w:cs="仿宋" w:hint="eastAsia"/>
            <w:lang w:eastAsia="zh-CN"/>
          </w:rPr>
          <w:t>(三)、风险监控与控制</w:t>
        </w:r>
        <w:r>
          <w:tab/>
        </w:r>
        <w:r>
          <w:fldChar w:fldCharType="begin"/>
        </w:r>
        <w:r>
          <w:instrText xml:space="preserve"> PAGEREF _Toc20026 \h </w:instrText>
        </w:r>
        <w:r>
          <w:fldChar w:fldCharType="separate"/>
        </w:r>
        <w:r>
          <w:t>30</w:t>
        </w:r>
        <w:r>
          <w:fldChar w:fldCharType="end"/>
        </w:r>
      </w:hyperlink>
    </w:p>
    <w:p>
      <w:pPr>
        <w:pStyle w:val="TOC1"/>
        <w:tabs>
          <w:tab w:val="right" w:leader="dot" w:pos="8306"/>
        </w:tabs>
      </w:pPr>
      <w:hyperlink w:anchor="_Toc2817" w:history="1">
        <w:r>
          <w:rPr>
            <w:rFonts w:ascii="仿宋" w:eastAsia="仿宋" w:hAnsi="仿宋" w:cs="仿宋" w:hint="eastAsia"/>
            <w:lang w:eastAsia="zh-CN"/>
          </w:rPr>
          <w:t>九、焦炭及其副产品项目社会影响</w:t>
        </w:r>
        <w:r>
          <w:tab/>
        </w:r>
        <w:r>
          <w:fldChar w:fldCharType="begin"/>
        </w:r>
        <w:r>
          <w:instrText xml:space="preserve"> PAGEREF _Toc2817 \h </w:instrText>
        </w:r>
        <w:r>
          <w:fldChar w:fldCharType="separate"/>
        </w:r>
        <w:r>
          <w:t>31</w:t>
        </w:r>
        <w:r>
          <w:fldChar w:fldCharType="end"/>
        </w:r>
      </w:hyperlink>
    </w:p>
    <w:p>
      <w:pPr>
        <w:pStyle w:val="TOC2"/>
        <w:tabs>
          <w:tab w:val="right" w:leader="dot" w:pos="8306"/>
        </w:tabs>
      </w:pPr>
      <w:hyperlink w:anchor="_Toc4282" w:history="1">
        <w:r>
          <w:rPr>
            <w:rFonts w:ascii="仿宋" w:eastAsia="仿宋" w:hAnsi="仿宋" w:cs="仿宋" w:hint="eastAsia"/>
            <w:lang w:eastAsia="zh-CN"/>
          </w:rPr>
          <w:t>(一)、社会责任与义务</w:t>
        </w:r>
        <w:r>
          <w:tab/>
        </w:r>
        <w:r>
          <w:fldChar w:fldCharType="begin"/>
        </w:r>
        <w:r>
          <w:instrText xml:space="preserve"> PAGEREF _Toc4282 \h </w:instrText>
        </w:r>
        <w:r>
          <w:fldChar w:fldCharType="separate"/>
        </w:r>
        <w:r>
          <w:t>31</w:t>
        </w:r>
        <w:r>
          <w:fldChar w:fldCharType="end"/>
        </w:r>
      </w:hyperlink>
    </w:p>
    <w:p>
      <w:pPr>
        <w:pStyle w:val="TOC2"/>
        <w:tabs>
          <w:tab w:val="right" w:leader="dot" w:pos="8306"/>
        </w:tabs>
      </w:pPr>
      <w:hyperlink w:anchor="_Toc26263" w:history="1">
        <w:r>
          <w:rPr>
            <w:rFonts w:ascii="仿宋" w:eastAsia="仿宋" w:hAnsi="仿宋" w:cs="仿宋" w:hint="eastAsia"/>
            <w:lang w:eastAsia="zh-CN"/>
          </w:rPr>
          <w:t>(二)、社会参与与沟通</w:t>
        </w:r>
        <w:r>
          <w:tab/>
        </w:r>
        <w:r>
          <w:fldChar w:fldCharType="begin"/>
        </w:r>
        <w:r>
          <w:instrText xml:space="preserve"> PAGEREF _Toc26263 \h </w:instrText>
        </w:r>
        <w:r>
          <w:fldChar w:fldCharType="separate"/>
        </w:r>
        <w:r>
          <w:t>32</w:t>
        </w:r>
        <w:r>
          <w:fldChar w:fldCharType="end"/>
        </w:r>
      </w:hyperlink>
    </w:p>
    <w:p>
      <w:pPr>
        <w:pStyle w:val="TOC1"/>
        <w:tabs>
          <w:tab w:val="right" w:leader="dot" w:pos="8306"/>
        </w:tabs>
      </w:pPr>
      <w:hyperlink w:anchor="_Toc7764" w:history="1">
        <w:r>
          <w:rPr>
            <w:rFonts w:ascii="仿宋" w:eastAsia="仿宋" w:hAnsi="仿宋" w:cs="仿宋" w:hint="eastAsia"/>
            <w:lang w:eastAsia="zh-CN"/>
          </w:rPr>
          <w:t>十、焦炭及其副产品项目投资规划</w:t>
        </w:r>
        <w:r>
          <w:tab/>
        </w:r>
        <w:r>
          <w:fldChar w:fldCharType="begin"/>
        </w:r>
        <w:r>
          <w:instrText xml:space="preserve"> PAGEREF _Toc7764 \h </w:instrText>
        </w:r>
        <w:r>
          <w:fldChar w:fldCharType="separate"/>
        </w:r>
        <w:r>
          <w:t>33</w:t>
        </w:r>
        <w:r>
          <w:fldChar w:fldCharType="end"/>
        </w:r>
      </w:hyperlink>
    </w:p>
    <w:p>
      <w:pPr>
        <w:pStyle w:val="TOC2"/>
        <w:tabs>
          <w:tab w:val="right" w:leader="dot" w:pos="8306"/>
        </w:tabs>
      </w:pPr>
      <w:hyperlink w:anchor="_Toc16334" w:history="1">
        <w:r>
          <w:rPr>
            <w:rFonts w:ascii="仿宋" w:eastAsia="仿宋" w:hAnsi="仿宋" w:cs="仿宋" w:hint="eastAsia"/>
            <w:lang w:eastAsia="zh-CN"/>
          </w:rPr>
          <w:t>(一)、焦炭及其副产品项目总投资估算</w:t>
        </w:r>
        <w:r>
          <w:tab/>
        </w:r>
        <w:r>
          <w:fldChar w:fldCharType="begin"/>
        </w:r>
        <w:r>
          <w:instrText xml:space="preserve"> PAGEREF _Toc16334 \h </w:instrText>
        </w:r>
        <w:r>
          <w:fldChar w:fldCharType="separate"/>
        </w:r>
        <w:r>
          <w:t>33</w:t>
        </w:r>
        <w:r>
          <w:fldChar w:fldCharType="end"/>
        </w:r>
      </w:hyperlink>
    </w:p>
    <w:p>
      <w:pPr>
        <w:pStyle w:val="TOC2"/>
        <w:tabs>
          <w:tab w:val="right" w:leader="dot" w:pos="8306"/>
        </w:tabs>
      </w:pPr>
      <w:hyperlink w:anchor="_Toc25409" w:history="1">
        <w:r>
          <w:rPr>
            <w:rFonts w:ascii="仿宋" w:eastAsia="仿宋" w:hAnsi="仿宋" w:cs="仿宋" w:hint="eastAsia"/>
            <w:lang w:eastAsia="zh-CN"/>
          </w:rPr>
          <w:t>(二)、资金筹措</w:t>
        </w:r>
        <w:r>
          <w:tab/>
        </w:r>
        <w:r>
          <w:fldChar w:fldCharType="begin"/>
        </w:r>
        <w:r>
          <w:instrText xml:space="preserve"> PAGEREF _Toc25409 \h </w:instrText>
        </w:r>
        <w:r>
          <w:fldChar w:fldCharType="separate"/>
        </w:r>
        <w:r>
          <w:t>34</w:t>
        </w:r>
        <w:r>
          <w:fldChar w:fldCharType="end"/>
        </w:r>
      </w:hyperlink>
    </w:p>
    <w:p>
      <w:pPr>
        <w:pStyle w:val="TOC1"/>
        <w:tabs>
          <w:tab w:val="right" w:leader="dot" w:pos="8306"/>
        </w:tabs>
      </w:pPr>
      <w:hyperlink w:anchor="_Toc31606" w:history="1">
        <w:r>
          <w:rPr>
            <w:rFonts w:ascii="仿宋" w:eastAsia="仿宋" w:hAnsi="仿宋" w:cs="仿宋" w:hint="eastAsia"/>
            <w:lang w:eastAsia="zh-CN"/>
          </w:rPr>
          <w:t>十一、焦炭及其副产品项目财务管理</w:t>
        </w:r>
        <w:r>
          <w:tab/>
        </w:r>
        <w:r>
          <w:fldChar w:fldCharType="begin"/>
        </w:r>
        <w:r>
          <w:instrText xml:space="preserve"> PAGEREF _Toc31606 \h </w:instrText>
        </w:r>
        <w:r>
          <w:fldChar w:fldCharType="separate"/>
        </w:r>
        <w:r>
          <w:t>35</w:t>
        </w:r>
        <w:r>
          <w:fldChar w:fldCharType="end"/>
        </w:r>
      </w:hyperlink>
    </w:p>
    <w:p>
      <w:pPr>
        <w:pStyle w:val="TOC2"/>
        <w:tabs>
          <w:tab w:val="right" w:leader="dot" w:pos="8306"/>
        </w:tabs>
      </w:pPr>
      <w:hyperlink w:anchor="_Toc7325" w:history="1">
        <w:r>
          <w:rPr>
            <w:rFonts w:ascii="仿宋" w:eastAsia="仿宋" w:hAnsi="仿宋" w:cs="仿宋" w:hint="eastAsia"/>
            <w:lang w:eastAsia="zh-CN"/>
          </w:rPr>
          <w:t>(一)、资金需求大</w:t>
        </w:r>
        <w:r>
          <w:tab/>
        </w:r>
        <w:r>
          <w:fldChar w:fldCharType="begin"/>
        </w:r>
        <w:r>
          <w:instrText xml:space="preserve"> PAGEREF _Toc7325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00" w:history="1">
        <w:r>
          <w:rPr>
            <w:rFonts w:ascii="仿宋" w:eastAsia="仿宋" w:hAnsi="仿宋" w:cs="仿宋" w:hint="eastAsia"/>
            <w:lang w:eastAsia="zh-CN"/>
          </w:rPr>
          <w:t>(二)、研发周期长</w:t>
        </w:r>
        <w:r>
          <w:tab/>
        </w:r>
        <w:r>
          <w:fldChar w:fldCharType="begin"/>
        </w:r>
        <w:r>
          <w:instrText xml:space="preserve"> PAGEREF _Toc26500 \h </w:instrText>
        </w:r>
        <w:r>
          <w:fldChar w:fldCharType="separate"/>
        </w:r>
        <w:r>
          <w:t>36</w:t>
        </w:r>
        <w:r>
          <w:fldChar w:fldCharType="end"/>
        </w:r>
      </w:hyperlink>
    </w:p>
    <w:p>
      <w:pPr>
        <w:pStyle w:val="TOC2"/>
        <w:tabs>
          <w:tab w:val="right" w:leader="dot" w:pos="8306"/>
        </w:tabs>
      </w:pPr>
      <w:hyperlink w:anchor="_Toc30895" w:history="1">
        <w:r>
          <w:rPr>
            <w:rFonts w:ascii="仿宋" w:eastAsia="仿宋" w:hAnsi="仿宋" w:cs="仿宋" w:hint="eastAsia"/>
            <w:lang w:eastAsia="zh-CN"/>
          </w:rPr>
          <w:t>(三)、市场风险大</w:t>
        </w:r>
        <w:r>
          <w:tab/>
        </w:r>
        <w:r>
          <w:fldChar w:fldCharType="begin"/>
        </w:r>
        <w:r>
          <w:instrText xml:space="preserve"> PAGEREF _Toc30895 \h </w:instrText>
        </w:r>
        <w:r>
          <w:fldChar w:fldCharType="separate"/>
        </w:r>
        <w:r>
          <w:t>37</w:t>
        </w:r>
        <w:r>
          <w:fldChar w:fldCharType="end"/>
        </w:r>
      </w:hyperlink>
    </w:p>
    <w:p>
      <w:pPr>
        <w:pStyle w:val="TOC2"/>
        <w:tabs>
          <w:tab w:val="right" w:leader="dot" w:pos="8306"/>
        </w:tabs>
      </w:pPr>
      <w:hyperlink w:anchor="_Toc14523" w:history="1">
        <w:r>
          <w:rPr>
            <w:rFonts w:ascii="仿宋" w:eastAsia="仿宋" w:hAnsi="仿宋" w:cs="仿宋" w:hint="eastAsia"/>
            <w:lang w:eastAsia="zh-CN"/>
          </w:rPr>
          <w:t>(四)、利润率高</w:t>
        </w:r>
        <w:r>
          <w:tab/>
        </w:r>
        <w:r>
          <w:fldChar w:fldCharType="begin"/>
        </w:r>
        <w:r>
          <w:instrText xml:space="preserve"> PAGEREF _Toc14523 \h </w:instrText>
        </w:r>
        <w:r>
          <w:fldChar w:fldCharType="separate"/>
        </w:r>
        <w:r>
          <w:t>40</w:t>
        </w:r>
        <w:r>
          <w:fldChar w:fldCharType="end"/>
        </w:r>
      </w:hyperlink>
    </w:p>
    <w:p>
      <w:pPr>
        <w:pStyle w:val="TOC1"/>
        <w:tabs>
          <w:tab w:val="right" w:leader="dot" w:pos="8306"/>
        </w:tabs>
      </w:pPr>
      <w:hyperlink w:anchor="_Toc604" w:history="1">
        <w:r>
          <w:rPr>
            <w:rFonts w:ascii="仿宋" w:eastAsia="仿宋" w:hAnsi="仿宋" w:cs="仿宋" w:hint="eastAsia"/>
            <w:lang w:eastAsia="zh-CN"/>
          </w:rPr>
          <w:t>十二、焦炭及其副产品项目人力资源管理</w:t>
        </w:r>
        <w:r>
          <w:tab/>
        </w:r>
        <w:r>
          <w:fldChar w:fldCharType="begin"/>
        </w:r>
        <w:r>
          <w:instrText xml:space="preserve"> PAGEREF _Toc604 \h </w:instrText>
        </w:r>
        <w:r>
          <w:fldChar w:fldCharType="separate"/>
        </w:r>
        <w:r>
          <w:t>42</w:t>
        </w:r>
        <w:r>
          <w:fldChar w:fldCharType="end"/>
        </w:r>
      </w:hyperlink>
    </w:p>
    <w:p>
      <w:pPr>
        <w:pStyle w:val="TOC2"/>
        <w:tabs>
          <w:tab w:val="right" w:leader="dot" w:pos="8306"/>
        </w:tabs>
      </w:pPr>
      <w:hyperlink w:anchor="_Toc6874" w:history="1">
        <w:r>
          <w:rPr>
            <w:rFonts w:ascii="仿宋" w:eastAsia="仿宋" w:hAnsi="仿宋" w:cs="仿宋" w:hint="eastAsia"/>
            <w:lang w:eastAsia="zh-CN"/>
          </w:rPr>
          <w:t>(一)、建立健全的预算管理制度</w:t>
        </w:r>
        <w:r>
          <w:tab/>
        </w:r>
        <w:r>
          <w:fldChar w:fldCharType="begin"/>
        </w:r>
        <w:r>
          <w:instrText xml:space="preserve"> PAGEREF _Toc6874 \h </w:instrText>
        </w:r>
        <w:r>
          <w:fldChar w:fldCharType="separate"/>
        </w:r>
        <w:r>
          <w:t>42</w:t>
        </w:r>
        <w:r>
          <w:fldChar w:fldCharType="end"/>
        </w:r>
      </w:hyperlink>
    </w:p>
    <w:p>
      <w:pPr>
        <w:pStyle w:val="TOC2"/>
        <w:tabs>
          <w:tab w:val="right" w:leader="dot" w:pos="8306"/>
        </w:tabs>
      </w:pPr>
      <w:hyperlink w:anchor="_Toc31020" w:history="1">
        <w:r>
          <w:rPr>
            <w:rFonts w:ascii="仿宋" w:eastAsia="仿宋" w:hAnsi="仿宋" w:cs="仿宋" w:hint="eastAsia"/>
            <w:lang w:eastAsia="zh-CN"/>
          </w:rPr>
          <w:t>(二)、加强资金流动监控</w:t>
        </w:r>
        <w:r>
          <w:tab/>
        </w:r>
        <w:r>
          <w:fldChar w:fldCharType="begin"/>
        </w:r>
        <w:r>
          <w:instrText xml:space="preserve"> PAGEREF _Toc31020 \h </w:instrText>
        </w:r>
        <w:r>
          <w:fldChar w:fldCharType="separate"/>
        </w:r>
        <w:r>
          <w:t>44</w:t>
        </w:r>
        <w:r>
          <w:fldChar w:fldCharType="end"/>
        </w:r>
      </w:hyperlink>
    </w:p>
    <w:p>
      <w:pPr>
        <w:pStyle w:val="TOC2"/>
        <w:tabs>
          <w:tab w:val="right" w:leader="dot" w:pos="8306"/>
        </w:tabs>
      </w:pPr>
      <w:hyperlink w:anchor="_Toc3841" w:history="1">
        <w:r>
          <w:rPr>
            <w:rFonts w:ascii="仿宋" w:eastAsia="仿宋" w:hAnsi="仿宋" w:cs="仿宋" w:hint="eastAsia"/>
            <w:lang w:eastAsia="zh-CN"/>
          </w:rPr>
          <w:t>(三)、制定完善的风险控制机制</w:t>
        </w:r>
        <w:r>
          <w:tab/>
        </w:r>
        <w:r>
          <w:fldChar w:fldCharType="begin"/>
        </w:r>
        <w:r>
          <w:instrText xml:space="preserve"> PAGEREF _Toc3841 \h </w:instrText>
        </w:r>
        <w:r>
          <w:fldChar w:fldCharType="separate"/>
        </w:r>
        <w:r>
          <w:t>45</w:t>
        </w:r>
        <w:r>
          <w:fldChar w:fldCharType="end"/>
        </w:r>
      </w:hyperlink>
    </w:p>
    <w:p>
      <w:pPr>
        <w:pStyle w:val="TOC2"/>
        <w:tabs>
          <w:tab w:val="right" w:leader="dot" w:pos="8306"/>
        </w:tabs>
      </w:pPr>
      <w:hyperlink w:anchor="_Toc658" w:history="1">
        <w:r>
          <w:rPr>
            <w:rFonts w:ascii="仿宋" w:eastAsia="仿宋" w:hAnsi="仿宋" w:cs="仿宋" w:hint="eastAsia"/>
            <w:lang w:eastAsia="zh-CN"/>
          </w:rPr>
          <w:t>(四)、优化成本管理</w:t>
        </w:r>
        <w:r>
          <w:tab/>
        </w:r>
        <w:r>
          <w:fldChar w:fldCharType="begin"/>
        </w:r>
        <w:r>
          <w:instrText xml:space="preserve"> PAGEREF _Toc658 \h </w:instrText>
        </w:r>
        <w:r>
          <w:fldChar w:fldCharType="separate"/>
        </w:r>
        <w:r>
          <w:t>46</w:t>
        </w:r>
        <w:r>
          <w:fldChar w:fldCharType="end"/>
        </w:r>
      </w:hyperlink>
    </w:p>
    <w:p>
      <w:pPr>
        <w:pStyle w:val="TOC1"/>
        <w:tabs>
          <w:tab w:val="right" w:leader="dot" w:pos="8306"/>
        </w:tabs>
      </w:pPr>
      <w:hyperlink w:anchor="_Toc29284" w:history="1">
        <w:r>
          <w:rPr>
            <w:rFonts w:ascii="仿宋" w:eastAsia="仿宋" w:hAnsi="仿宋" w:cs="仿宋" w:hint="eastAsia"/>
            <w:lang w:eastAsia="zh-CN"/>
          </w:rPr>
          <w:t>十三、焦炭及其副产品项目实施保障措施</w:t>
        </w:r>
        <w:r>
          <w:tab/>
        </w:r>
        <w:r>
          <w:fldChar w:fldCharType="begin"/>
        </w:r>
        <w:r>
          <w:instrText xml:space="preserve"> PAGEREF _Toc29284 \h </w:instrText>
        </w:r>
        <w:r>
          <w:fldChar w:fldCharType="separate"/>
        </w:r>
        <w:r>
          <w:t>48</w:t>
        </w:r>
        <w:r>
          <w:fldChar w:fldCharType="end"/>
        </w:r>
      </w:hyperlink>
    </w:p>
    <w:p>
      <w:pPr>
        <w:pStyle w:val="TOC2"/>
        <w:tabs>
          <w:tab w:val="right" w:leader="dot" w:pos="8306"/>
        </w:tabs>
      </w:pPr>
      <w:hyperlink w:anchor="_Toc18000" w:history="1">
        <w:r>
          <w:rPr>
            <w:rFonts w:ascii="仿宋" w:eastAsia="仿宋" w:hAnsi="仿宋" w:cs="仿宋" w:hint="eastAsia"/>
            <w:lang w:eastAsia="zh-CN"/>
          </w:rPr>
          <w:t>(一)、焦炭及其副产品项目实施保障机制</w:t>
        </w:r>
        <w:r>
          <w:tab/>
        </w:r>
        <w:r>
          <w:fldChar w:fldCharType="begin"/>
        </w:r>
        <w:r>
          <w:instrText xml:space="preserve"> PAGEREF _Toc18000 \h </w:instrText>
        </w:r>
        <w:r>
          <w:fldChar w:fldCharType="separate"/>
        </w:r>
        <w:r>
          <w:t>48</w:t>
        </w:r>
        <w:r>
          <w:fldChar w:fldCharType="end"/>
        </w:r>
      </w:hyperlink>
    </w:p>
    <w:p>
      <w:pPr>
        <w:pStyle w:val="TOC2"/>
        <w:tabs>
          <w:tab w:val="right" w:leader="dot" w:pos="8306"/>
        </w:tabs>
      </w:pPr>
      <w:hyperlink w:anchor="_Toc6031" w:history="1">
        <w:r>
          <w:rPr>
            <w:rFonts w:ascii="仿宋" w:eastAsia="仿宋" w:hAnsi="仿宋" w:cs="仿宋" w:hint="eastAsia"/>
            <w:lang w:eastAsia="zh-CN"/>
          </w:rPr>
          <w:t>(二)、焦炭及其副产品项目法律合规要求</w:t>
        </w:r>
        <w:r>
          <w:tab/>
        </w:r>
        <w:r>
          <w:fldChar w:fldCharType="begin"/>
        </w:r>
        <w:r>
          <w:instrText xml:space="preserve"> PAGEREF _Toc6031 \h </w:instrText>
        </w:r>
        <w:r>
          <w:fldChar w:fldCharType="separate"/>
        </w:r>
        <w:r>
          <w:t>52</w:t>
        </w:r>
        <w:r>
          <w:fldChar w:fldCharType="end"/>
        </w:r>
      </w:hyperlink>
    </w:p>
    <w:p>
      <w:pPr>
        <w:pStyle w:val="TOC2"/>
        <w:tabs>
          <w:tab w:val="right" w:leader="dot" w:pos="8306"/>
        </w:tabs>
      </w:pPr>
      <w:hyperlink w:anchor="_Toc22327" w:history="1">
        <w:r>
          <w:rPr>
            <w:rFonts w:ascii="仿宋" w:eastAsia="仿宋" w:hAnsi="仿宋" w:cs="仿宋" w:hint="eastAsia"/>
            <w:lang w:eastAsia="zh-CN"/>
          </w:rPr>
          <w:t>(三)、焦炭及其副产品项目合同管理与法律事务</w:t>
        </w:r>
        <w:r>
          <w:tab/>
        </w:r>
        <w:r>
          <w:fldChar w:fldCharType="begin"/>
        </w:r>
        <w:r>
          <w:instrText xml:space="preserve"> PAGEREF _Toc22327 \h </w:instrText>
        </w:r>
        <w:r>
          <w:fldChar w:fldCharType="separate"/>
        </w:r>
        <w:r>
          <w:t>56</w:t>
        </w:r>
        <w:r>
          <w:fldChar w:fldCharType="end"/>
        </w:r>
      </w:hyperlink>
    </w:p>
    <w:p>
      <w:pPr>
        <w:pStyle w:val="TOC2"/>
        <w:tabs>
          <w:tab w:val="right" w:leader="dot" w:pos="8306"/>
        </w:tabs>
      </w:pPr>
      <w:hyperlink w:anchor="_Toc28354" w:history="1">
        <w:r>
          <w:rPr>
            <w:rFonts w:ascii="仿宋" w:eastAsia="仿宋" w:hAnsi="仿宋" w:cs="仿宋" w:hint="eastAsia"/>
            <w:lang w:eastAsia="zh-CN"/>
          </w:rPr>
          <w:t>(四)、焦炭及其副产品项目知识产权保护策略</w:t>
        </w:r>
        <w:r>
          <w:tab/>
        </w:r>
        <w:r>
          <w:fldChar w:fldCharType="begin"/>
        </w:r>
        <w:r>
          <w:instrText xml:space="preserve"> PAGEREF _Toc28354 \h </w:instrText>
        </w:r>
        <w:r>
          <w:fldChar w:fldCharType="separate"/>
        </w:r>
        <w:r>
          <w:t>63</w:t>
        </w:r>
        <w:r>
          <w:fldChar w:fldCharType="end"/>
        </w:r>
      </w:hyperlink>
    </w:p>
    <w:p>
      <w:pPr>
        <w:pStyle w:val="TOC1"/>
        <w:tabs>
          <w:tab w:val="right" w:leader="dot" w:pos="8306"/>
        </w:tabs>
      </w:pPr>
      <w:hyperlink w:anchor="_Toc4745" w:history="1">
        <w:r>
          <w:rPr>
            <w:rFonts w:ascii="仿宋" w:eastAsia="仿宋" w:hAnsi="仿宋" w:cs="仿宋" w:hint="eastAsia"/>
            <w:lang w:eastAsia="zh-CN"/>
          </w:rPr>
          <w:t>十四、焦炭及其副产品项目工程方案分析</w:t>
        </w:r>
        <w:r>
          <w:tab/>
        </w:r>
        <w:r>
          <w:fldChar w:fldCharType="begin"/>
        </w:r>
        <w:r>
          <w:instrText xml:space="preserve"> PAGEREF _Toc4745 \h </w:instrText>
        </w:r>
        <w:r>
          <w:fldChar w:fldCharType="separate"/>
        </w:r>
        <w:r>
          <w:t>65</w:t>
        </w:r>
        <w:r>
          <w:fldChar w:fldCharType="end"/>
        </w:r>
      </w:hyperlink>
    </w:p>
    <w:p>
      <w:pPr>
        <w:pStyle w:val="TOC2"/>
        <w:tabs>
          <w:tab w:val="right" w:leader="dot" w:pos="8306"/>
        </w:tabs>
      </w:pPr>
      <w:hyperlink w:anchor="_Toc24109" w:history="1">
        <w:r>
          <w:rPr>
            <w:rFonts w:ascii="仿宋" w:eastAsia="仿宋" w:hAnsi="仿宋" w:cs="仿宋" w:hint="eastAsia"/>
            <w:lang w:eastAsia="zh-CN"/>
          </w:rPr>
          <w:t>(一)、建筑工程设计原则</w:t>
        </w:r>
        <w:r>
          <w:tab/>
        </w:r>
        <w:r>
          <w:fldChar w:fldCharType="begin"/>
        </w:r>
        <w:r>
          <w:instrText xml:space="preserve"> PAGEREF _Toc24109 \h </w:instrText>
        </w:r>
        <w:r>
          <w:fldChar w:fldCharType="separate"/>
        </w:r>
        <w:r>
          <w:t>65</w:t>
        </w:r>
        <w:r>
          <w:fldChar w:fldCharType="end"/>
        </w:r>
      </w:hyperlink>
    </w:p>
    <w:p>
      <w:pPr>
        <w:pStyle w:val="TOC2"/>
        <w:tabs>
          <w:tab w:val="right" w:leader="dot" w:pos="8306"/>
        </w:tabs>
      </w:pPr>
      <w:hyperlink w:anchor="_Toc13255" w:history="1">
        <w:r>
          <w:rPr>
            <w:rFonts w:ascii="仿宋" w:eastAsia="仿宋" w:hAnsi="仿宋" w:cs="仿宋" w:hint="eastAsia"/>
            <w:lang w:eastAsia="zh-CN"/>
          </w:rPr>
          <w:t>(二)、土建工程建设指标</w:t>
        </w:r>
        <w:r>
          <w:tab/>
        </w:r>
        <w:r>
          <w:fldChar w:fldCharType="begin"/>
        </w:r>
        <w:r>
          <w:instrText xml:space="preserve"> PAGEREF _Toc13255 \h </w:instrText>
        </w:r>
        <w:r>
          <w:fldChar w:fldCharType="separate"/>
        </w:r>
        <w:r>
          <w:t>68</w:t>
        </w:r>
        <w:r>
          <w:fldChar w:fldCharType="end"/>
        </w:r>
      </w:hyperlink>
    </w:p>
    <w:p>
      <w:pPr>
        <w:pStyle w:val="TOC1"/>
        <w:tabs>
          <w:tab w:val="right" w:leader="dot" w:pos="8306"/>
        </w:tabs>
      </w:pPr>
      <w:hyperlink w:anchor="_Toc12568" w:history="1">
        <w:r>
          <w:rPr>
            <w:rFonts w:ascii="仿宋" w:eastAsia="仿宋" w:hAnsi="仿宋" w:cs="仿宋" w:hint="eastAsia"/>
            <w:lang w:eastAsia="zh-CN"/>
          </w:rPr>
          <w:t>十五、焦炭及其副产品项目治理与监督</w:t>
        </w:r>
        <w:r>
          <w:tab/>
        </w:r>
        <w:r>
          <w:fldChar w:fldCharType="begin"/>
        </w:r>
        <w:r>
          <w:instrText xml:space="preserve"> PAGEREF _Toc12568 \h </w:instrText>
        </w:r>
        <w:r>
          <w:fldChar w:fldCharType="separate"/>
        </w:r>
        <w:r>
          <w:t>70</w:t>
        </w:r>
        <w:r>
          <w:fldChar w:fldCharType="end"/>
        </w:r>
      </w:hyperlink>
    </w:p>
    <w:p>
      <w:pPr>
        <w:pStyle w:val="TOC2"/>
        <w:tabs>
          <w:tab w:val="right" w:leader="dot" w:pos="8306"/>
        </w:tabs>
      </w:pPr>
      <w:hyperlink w:anchor="_Toc1981" w:history="1">
        <w:r>
          <w:rPr>
            <w:rFonts w:ascii="仿宋" w:eastAsia="仿宋" w:hAnsi="仿宋" w:cs="仿宋" w:hint="eastAsia"/>
            <w:lang w:eastAsia="zh-CN"/>
          </w:rPr>
          <w:t>(一)、焦炭及其副产品项目治理结构</w:t>
        </w:r>
        <w:r>
          <w:tab/>
        </w:r>
        <w:r>
          <w:fldChar w:fldCharType="begin"/>
        </w:r>
        <w:r>
          <w:instrText xml:space="preserve"> PAGEREF _Toc1981 \h </w:instrText>
        </w:r>
        <w:r>
          <w:fldChar w:fldCharType="separate"/>
        </w:r>
        <w:r>
          <w:t>70</w:t>
        </w:r>
        <w:r>
          <w:fldChar w:fldCharType="end"/>
        </w:r>
      </w:hyperlink>
    </w:p>
    <w:p>
      <w:pPr>
        <w:pStyle w:val="TOC2"/>
        <w:tabs>
          <w:tab w:val="right" w:leader="dot" w:pos="8306"/>
        </w:tabs>
      </w:pPr>
      <w:hyperlink w:anchor="_Toc32055" w:history="1">
        <w:r>
          <w:rPr>
            <w:rFonts w:ascii="仿宋" w:eastAsia="仿宋" w:hAnsi="仿宋" w:cs="仿宋" w:hint="eastAsia"/>
            <w:lang w:eastAsia="zh-CN"/>
          </w:rPr>
          <w:t>(二)、监督与审计</w:t>
        </w:r>
        <w:r>
          <w:tab/>
        </w:r>
        <w:r>
          <w:fldChar w:fldCharType="begin"/>
        </w:r>
        <w:r>
          <w:instrText xml:space="preserve"> PAGEREF _Toc32055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270"/>
      <w:r>
        <w:rPr>
          <w:rFonts w:ascii="仿宋" w:eastAsia="仿宋" w:hAnsi="仿宋" w:cs="仿宋" w:hint="eastAsia"/>
          <w:sz w:val="28"/>
          <w:lang w:eastAsia="zh-CN"/>
        </w:rPr>
        <w:t>一、焦炭及其副产品项目危机管理</w:t>
      </w:r>
      <w:bookmarkEnd w:id="2"/>
    </w:p>
    <w:p>
      <w:pPr>
        <w:pStyle w:val="Heading2"/>
        <w:rPr>
          <w:rFonts w:ascii="仿宋" w:eastAsia="仿宋" w:hAnsi="仿宋" w:cs="仿宋" w:hint="eastAsia"/>
          <w:lang w:eastAsia="zh-CN"/>
        </w:rPr>
      </w:pPr>
      <w:bookmarkStart w:id="3" w:name="_Toc676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焦炭及其副产品项目危机管理中，危机预警与识别是确保焦炭及其副产品项目稳健运行的核心步骤。通过建立全面的监测机制，焦炭及其副产品项目团队旨在及时发现和理解潜在的风险和危机因素，以便采取及时的预防和应对措施，确保焦炭及其副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焦炭及其副产品项目团队全面分析了整个焦炭及其副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焦炭及其副产品项目团队着重于明确定义焦炭及其副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焦炭及其副产品项目进展的持续监控，团队能够及时发现潜在问题并作出迅速反应。焦炭及其副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在这一阶段，团队的专业素养和反应速度将发挥至关重要的作用，以确保潜在危机能够在初期得到有效的处理，最大程度地减轻负面影响。通过危机预警与识别，焦炭及其副产品项目得以更有序、可控地推进。</w:t>
      </w:r>
    </w:p>
    <w:p>
      <w:pPr>
        <w:pStyle w:val="Heading2"/>
        <w:ind w:firstLine="560" w:firstLineChars="200"/>
        <w:rPr>
          <w:rFonts w:ascii="仿宋" w:eastAsia="仿宋" w:hAnsi="仿宋" w:cs="仿宋" w:hint="eastAsia"/>
          <w:sz w:val="28"/>
          <w:lang w:eastAsia="zh-CN"/>
        </w:rPr>
      </w:pPr>
      <w:bookmarkStart w:id="4" w:name="_Toc832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在危机发生时，焦炭及其副产品项目团队立即行动，成立了应急小组。该小组的任务是迅速制定并实施紧急应对措施，以最小化潜在损失。以下是采取的主要措施：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暂停焦炭及其副产品项目进度：为遏制危机蔓延，焦炭及其副产品项目暂时停止进行，以便全面评估当前状况。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资源重新分配：重新评估焦炭及其副产品项目资源的分配，确保最大限度地减小损失。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实时沟通：与关键利益相关者建立实时沟通机制，向他们传递焦炭及其副产品项目危机的实际状况，保障焦炭及其副产品项目核心利益。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在紧急应对的同时，焦炭及其副产品项目团队强调了团队协作和有效沟通的重要性。以下是团队协作的关键举措：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信息共享机制：建立了信息共享平台，确保团队成员能够及时获取焦炭及其副产品项目危机的实时信息。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领导者沟通：焦炭及其副产品项目领导者通过定期会议和即时沟通工具，指导团队应对危机，保持团队稳定运行。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随着危机得到初步控制，焦炭及其副产品项目团队转向制定恢复计划，以确保焦炭及其副产品项目能够从中迅速恢复。主要恢复计划包括：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修复受损的进度计划：重新评估焦炭及其副产品项目进度，制定修复计划，确保焦炭及其副产品项目尽快回归正常进程。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重新调整资源分配：优化资源分配，确保焦炭及其副产品项目在有限资源下高效运转。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风险管理机制加强：对焦炭及其副产品项目风险进行全面评估，制定更强化的风险管理策略，以预防未来可能的危机。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664"/>
      <w:r>
        <w:rPr>
          <w:rFonts w:ascii="仿宋" w:eastAsia="仿宋" w:hAnsi="仿宋" w:cs="仿宋" w:hint="eastAsia"/>
          <w:sz w:val="28"/>
          <w:lang w:eastAsia="zh-CN"/>
        </w:rPr>
        <w:t>二、焦炭及其副产品项目建设背景及必要性分析</w:t>
      </w:r>
      <w:bookmarkEnd w:id="5"/>
    </w:p>
    <w:p>
      <w:pPr>
        <w:pStyle w:val="Heading2"/>
        <w:rPr>
          <w:rFonts w:ascii="仿宋" w:eastAsia="仿宋" w:hAnsi="仿宋" w:cs="仿宋" w:hint="eastAsia"/>
          <w:lang w:eastAsia="zh-CN"/>
        </w:rPr>
      </w:pPr>
      <w:bookmarkStart w:id="6" w:name="_Toc14469"/>
      <w:r>
        <w:rPr>
          <w:rFonts w:ascii="仿宋" w:eastAsia="仿宋" w:hAnsi="仿宋" w:cs="仿宋" w:hint="eastAsia"/>
          <w:lang w:eastAsia="zh-CN"/>
        </w:rPr>
        <w:t>(一)、焦炭及其副产品项目背景分析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焦炭及其副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焦炭及其副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焦炭及其副产品项目在这个潮流中的定位。同时，我们将关注行业内涌现的新兴机遇，以便焦炭及其副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焦炭及其副产品项目提供了强大的发展动力。我们将聚焦于行业内最新的技术发展趋势，包括但不限于人工智能、大数据分析、物联网等领域。通过深度的技术研究，我们将确保焦炭及其副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焦炭及其副产品项目发展的源泉。我们将投入更多的精力对市场需求进行深入剖析，超越表面的需求，深入挖掘潜在的市场痛点和机遇。通过对市场需求的细致了解，焦炭及其副产品项目将更有针对性地设计解决方案，满足市场的多样化需求，从而更好地促进焦炭及其副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焦炭及其副产品项目战略至关重要。我们将对竞争态势进行更为深入的分析，包括但不限于市场份额、产品特点、客户满意度等多个维度。通过深度的竞争分析，焦炭及其副产品项目将能够更准确地把握市场脉搏，制定具有竞争力的焦炭及其副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焦炭及其副产品项目的发展具有直接的影响。我们将进行更为全面的法规和政策分析，了解行业发展中的潜在法律风险和合规挑战。通过充分了解和遵守相关法规，焦炭及其副产品项目将确保在法律框架内合法合规运营，为焦炭及其副产品项目的稳健发展提供有力支持。</w:t>
      </w:r>
    </w:p>
    <w:p>
      <w:pPr>
        <w:pStyle w:val="Heading2"/>
        <w:ind w:firstLine="560" w:firstLineChars="200"/>
        <w:rPr>
          <w:rFonts w:ascii="仿宋" w:eastAsia="仿宋" w:hAnsi="仿宋" w:cs="仿宋" w:hint="eastAsia"/>
          <w:sz w:val="28"/>
          <w:lang w:eastAsia="zh-CN"/>
        </w:rPr>
      </w:pPr>
      <w:bookmarkStart w:id="7" w:name="_Toc22272"/>
      <w:r>
        <w:rPr>
          <w:rFonts w:ascii="仿宋" w:eastAsia="仿宋" w:hAnsi="仿宋" w:cs="仿宋" w:hint="eastAsia"/>
          <w:sz w:val="28"/>
          <w:lang w:eastAsia="zh-CN"/>
        </w:rPr>
        <w:t>(二)、焦炭及其副产品项目建设必要性分析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焦炭及其副产品项目建设的迫切性源于对行业发展趋势的深刻洞察。我们正处于一个行业变革的时代，科技创新、数字化转型成为企业发展的关键动力。焦炭及其副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焦炭及其副产品项目建设不仅仅是为了跟上潮流，更是为了通过技术创新推动企业的持续发展。通过引入先进的技术和解决方案，焦炭及其副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焦炭及其副产品项目的建设成为必然选择，通过提高产品质量、拓展服务领域，从而在竞争中获得更多的机会。焦炭及其副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焦炭及其副产品项目建设的必要性体现在对客户需求更精准的满足。通过焦炭及其副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焦炭及其副产品项目建设的背后是对企业持续创新的追求。只有通过不断创新，企业才能在竞争中立于不败之地。焦炭及其副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1878"/>
      <w:r>
        <w:rPr>
          <w:rFonts w:ascii="仿宋" w:eastAsia="仿宋" w:hAnsi="仿宋" w:cs="仿宋" w:hint="eastAsia"/>
          <w:sz w:val="28"/>
          <w:lang w:eastAsia="zh-CN"/>
        </w:rPr>
        <w:t>三、焦炭及其副产品项目文档管理</w:t>
      </w:r>
      <w:bookmarkEnd w:id="8"/>
    </w:p>
    <w:p>
      <w:pPr>
        <w:pStyle w:val="Heading2"/>
        <w:rPr>
          <w:rFonts w:ascii="仿宋" w:eastAsia="仿宋" w:hAnsi="仿宋" w:cs="仿宋" w:hint="eastAsia"/>
          <w:lang w:eastAsia="zh-CN"/>
        </w:rPr>
      </w:pPr>
      <w:bookmarkStart w:id="9" w:name="_Toc883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焦炭及其副产品项目高度重视文档的质量和准确性，以支持焦炭及其副产品项目的各项活动和决策。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焦炭及其副产品项目文档的编制始于焦炭及其副产品项目计划的初期，我们制定了详细的文档编制计划，明确了每个文档的内容、格式和编写责任人。在焦炭及其副产品项目启动阶段，我们首先编制了焦炭及其副产品项目章程，明确定义了焦炭及其副产品项目的目标、范围、风险等关键要素。随后，焦炭及其副产品项目团队根据计划陆续编制了需求文档、设计文档、测试文档等各类文档，确保焦炭及其副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焦炭及其副产品项目管理中的重要环节，旨在确保焦炭及其副产品项目文档符合质量标准和焦炭及其副产品项目需求。在焦炭及其副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焦炭及其副产品项目相关利益方和专业领域的专家对文档进行独立审查。这有助于获取更全面、客观的反馈，确保焦炭及其副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焦炭及其副产品项目在文档编制与审查方面建立了严格的管理机制，通过规范的流程和多维度的审查，确保焦炭及其副产品项目文档的质量、准确性和可靠性，为焦炭及其副产品项目的顺利推进提供了有力支持。</w:t>
      </w:r>
    </w:p>
    <w:p>
      <w:pPr>
        <w:pStyle w:val="Heading2"/>
        <w:ind w:firstLine="560" w:firstLineChars="200"/>
        <w:rPr>
          <w:rFonts w:ascii="仿宋" w:eastAsia="仿宋" w:hAnsi="仿宋" w:cs="仿宋" w:hint="eastAsia"/>
          <w:sz w:val="28"/>
          <w:lang w:eastAsia="zh-CN"/>
        </w:rPr>
      </w:pPr>
      <w:bookmarkStart w:id="10" w:name="_Toc2474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在焦炭及其副产品项目中，我们致力于优化文档发布与分发过程，以确保信息的高效传递和团队间协作的顺畅进行。以下是我们采取的关键优化策略：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我们通过多渠道发布文档，包括电子邮件、焦炭及其副产品项目管理平台、内部网站等，以满足不同团队成员的偏好和需求。多渠道发布确保了信息的全面覆盖。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我们采用了精细的权限控制，确保只有授权人员可以访问敏感信息。这种安全措施保护了焦炭及其副产品项目文档的机密性，防止了未经授权的信息泄露。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144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焦炭及其副产品项目生命周期中一个至关重要的环节，直接关系到焦炭及其副产品项目信息的长期保存和历史记录的完整性。在焦炭及其副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6240"/>
      <w:r>
        <w:rPr>
          <w:rFonts w:ascii="仿宋" w:eastAsia="仿宋" w:hAnsi="仿宋" w:cs="仿宋" w:hint="eastAsia"/>
          <w:sz w:val="28"/>
          <w:lang w:eastAsia="zh-CN"/>
        </w:rPr>
        <w:t>四、焦炭及其副产品项目土建工程</w:t>
      </w:r>
      <w:bookmarkEnd w:id="12"/>
    </w:p>
    <w:p>
      <w:pPr>
        <w:pStyle w:val="Heading2"/>
        <w:rPr>
          <w:rFonts w:ascii="仿宋" w:eastAsia="仿宋" w:hAnsi="仿宋" w:cs="仿宋" w:hint="eastAsia"/>
          <w:lang w:eastAsia="zh-CN"/>
        </w:rPr>
      </w:pPr>
      <w:bookmarkStart w:id="13" w:name="_Toc1760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在焦炭及其副产品项目的建筑工程设计中，我们将秉承一系列重要的设计原则，以确保焦炭及其副产品项目建筑在功能、美观、可持续性等方面达到最佳效果。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首要原则是确保建筑的功能性得到最大化的发挥。我们将充分理解焦炭及其副产品项目的实际需求，合理布局各个功能区域，保证建筑在满足业务需求的同时，提供高效的工作环境。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在建筑设计中，我们将综合考虑建设和运营成本。通过精细的经济效益分析，确保设计方案在高效利用资源的同时，对焦炭及其副产品项目的长期盈利能力有积极的贡献。</w:t>
      </w:r>
    </w:p>
    <w:p>
      <w:pPr>
        <w:pStyle w:val="Heading2"/>
        <w:ind w:firstLine="560" w:firstLineChars="200"/>
        <w:rPr>
          <w:rFonts w:ascii="仿宋" w:eastAsia="仿宋" w:hAnsi="仿宋" w:cs="仿宋" w:hint="eastAsia"/>
          <w:sz w:val="28"/>
          <w:lang w:eastAsia="zh-CN"/>
        </w:rPr>
      </w:pPr>
      <w:bookmarkStart w:id="14" w:name="_Toc2201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焦炭及其副产品项目的土建工程设计中，我们将精准设定设计年限，结合焦炭及其副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焦炭及其副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192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焦炭及其副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焦炭及其副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焦炭及其副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874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本期工程焦炭及其副产品项目预计总建筑面积XXX平方米，其中：计容建筑面积XXX平方米，计划建筑工程投资XX万元，占焦炭及其副产品项目总投资的XX%。</w:t>
      </w:r>
    </w:p>
    <w:p>
      <w:pPr>
        <w:pStyle w:val="Heading1"/>
        <w:ind w:firstLine="560" w:firstLineChars="200"/>
        <w:rPr>
          <w:rFonts w:ascii="仿宋" w:eastAsia="仿宋" w:hAnsi="仿宋" w:cs="仿宋" w:hint="eastAsia"/>
          <w:sz w:val="28"/>
          <w:lang w:eastAsia="zh-CN"/>
        </w:rPr>
      </w:pPr>
      <w:bookmarkStart w:id="17" w:name="_Toc14391"/>
      <w:r>
        <w:rPr>
          <w:rFonts w:ascii="仿宋" w:eastAsia="仿宋" w:hAnsi="仿宋" w:cs="仿宋" w:hint="eastAsia"/>
          <w:sz w:val="28"/>
          <w:lang w:eastAsia="zh-CN"/>
        </w:rPr>
        <w:t>五、焦炭及其副产品项目概论</w:t>
      </w:r>
      <w:bookmarkEnd w:id="17"/>
    </w:p>
    <w:p>
      <w:pPr>
        <w:pStyle w:val="Heading2"/>
        <w:rPr>
          <w:rFonts w:ascii="仿宋" w:eastAsia="仿宋" w:hAnsi="仿宋" w:cs="仿宋" w:hint="eastAsia"/>
          <w:lang w:eastAsia="zh-CN"/>
        </w:rPr>
      </w:pPr>
      <w:bookmarkStart w:id="18" w:name="_Toc10992"/>
      <w:r>
        <w:rPr>
          <w:rFonts w:ascii="仿宋" w:eastAsia="仿宋" w:hAnsi="仿宋" w:cs="仿宋" w:hint="eastAsia"/>
          <w:lang w:eastAsia="zh-CN"/>
        </w:rPr>
        <w:t>(一)、焦炭及其副产品项目概况</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焦炭及其副产品项目的起源追溯至对市场的深入洞察。市场的不断演变与变革为焦炭及其副产品项目提供了难得的机遇。当前市场存在的需求缺口和变革的大环境共同构成了焦炭及其副产品项目的背景。这个焦炭及其副产品项目旨在充分利用市场机遇，填补行业中尚未满足的需求，为客户提供全新的解决方案。市场的变革和需求的增长使得这个焦炭及其副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焦炭及其副产品项目名称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焦炭及其副产品项目正式命名为焦炭及其副产品。这个名称不仅仅是一个标识，更代表了焦炭及其副产品项目的核心理念和愿景。它蕴含着焦炭及其副产品项目所要解决问题的关键字，具有强烈的表达和辨识度，为焦炭及其副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焦炭及其副产品项目目标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焦炭及其副产品项目的核心目标是提供一种全新、高效的解决方案，满足客户日益增长的需求。焦炭及其副产品项目追求的不仅仅是满足市场需求，更是在市场中获得卓越的竞争优势。通过不断提升产品或服务的质量和创新水平，焦炭及其副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焦炭及其副产品项目范围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焦炭及其副产品项目全面涵盖了产品研发、制造、市场推广和售后服务，确保从产品设计到最终用户体验的全方位关注。这一全面的焦炭及其副产品项目范围是为了确保焦炭及其副产品项目能够在整个价值链中提供卓越的价值，从而满足客户的期望并赢得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https://d.book118.com/245323243133011113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1E5CD7"/>
    <w:rsid w:val="471E5C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323243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2024-02-23T13:05:00Z</dcterms:created>
  <dcterms:modified xsi:type="dcterms:W3CDTF">2024-02-23T13:05:40Z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8F12867B34F44862B8B35526F27E7F92_11</vt:lpwstr>
  </property>
  <property fmtid="{D5CDD505-2E9C-101B-9397-08002B2CF9AE}" pid="3" name="KSOProductBuildVer">
    <vt:lpwstr>2052-12.1.0.16388</vt:lpwstr>
  </property>
</Properties>
</file>