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高压电源产业分析报告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278" w:history="1">
        <w:r>
          <w:rPr>
            <w:rFonts w:ascii="仿宋" w:eastAsia="仿宋" w:hAnsi="仿宋" w:cs="仿宋" w:hint="eastAsia"/>
            <w:lang w:val="en-GB"/>
          </w:rPr>
          <w:t>概论</w:t>
        </w:r>
        <w:r>
          <w:tab/>
        </w:r>
        <w:r>
          <w:fldChar w:fldCharType="begin"/>
        </w:r>
        <w:r>
          <w:instrText xml:space="preserve"> PAGEREF _Toc17278 \h </w:instrText>
        </w:r>
        <w:r>
          <w:fldChar w:fldCharType="separate"/>
        </w:r>
        <w:r>
          <w:t>3</w:t>
        </w:r>
        <w:r>
          <w:fldChar w:fldCharType="end"/>
        </w:r>
      </w:hyperlink>
    </w:p>
    <w:p>
      <w:pPr>
        <w:pStyle w:val="TOC1"/>
        <w:tabs>
          <w:tab w:val="right" w:leader="dot" w:pos="8306"/>
        </w:tabs>
      </w:pPr>
      <w:hyperlink w:anchor="_Toc12812" w:history="1">
        <w:r>
          <w:rPr>
            <w:rFonts w:ascii="仿宋" w:eastAsia="仿宋" w:hAnsi="仿宋" w:cs="仿宋" w:hint="eastAsia"/>
            <w:lang w:val="en-GB"/>
          </w:rPr>
          <w:t>一、SWOT分析说明</w:t>
        </w:r>
        <w:r>
          <w:tab/>
        </w:r>
        <w:r>
          <w:fldChar w:fldCharType="begin"/>
        </w:r>
        <w:r>
          <w:instrText xml:space="preserve"> PAGEREF _Toc12812 \h </w:instrText>
        </w:r>
        <w:r>
          <w:fldChar w:fldCharType="separate"/>
        </w:r>
        <w:r>
          <w:t>3</w:t>
        </w:r>
        <w:r>
          <w:fldChar w:fldCharType="end"/>
        </w:r>
      </w:hyperlink>
    </w:p>
    <w:p>
      <w:pPr>
        <w:pStyle w:val="TOC2"/>
        <w:tabs>
          <w:tab w:val="right" w:leader="dot" w:pos="8306"/>
        </w:tabs>
      </w:pPr>
      <w:hyperlink w:anchor="_Toc3634" w:history="1">
        <w:r>
          <w:rPr>
            <w:rFonts w:ascii="仿宋" w:eastAsia="仿宋" w:hAnsi="仿宋" w:cs="仿宋" w:hint="eastAsia"/>
            <w:lang w:val="en-GB"/>
          </w:rPr>
          <w:t>(一)、优势分析(S)</w:t>
        </w:r>
        <w:r>
          <w:tab/>
        </w:r>
        <w:r>
          <w:fldChar w:fldCharType="begin"/>
        </w:r>
        <w:r>
          <w:instrText xml:space="preserve"> PAGEREF _Toc3634 \h </w:instrText>
        </w:r>
        <w:r>
          <w:fldChar w:fldCharType="separate"/>
        </w:r>
        <w:r>
          <w:t>3</w:t>
        </w:r>
        <w:r>
          <w:fldChar w:fldCharType="end"/>
        </w:r>
      </w:hyperlink>
    </w:p>
    <w:p>
      <w:pPr>
        <w:pStyle w:val="TOC2"/>
        <w:tabs>
          <w:tab w:val="right" w:leader="dot" w:pos="8306"/>
        </w:tabs>
      </w:pPr>
      <w:hyperlink w:anchor="_Toc256" w:history="1">
        <w:r>
          <w:rPr>
            <w:rFonts w:ascii="仿宋" w:eastAsia="仿宋" w:hAnsi="仿宋" w:cs="仿宋" w:hint="eastAsia"/>
            <w:lang w:val="en-GB"/>
          </w:rPr>
          <w:t>(二)、劣势分析(W)</w:t>
        </w:r>
        <w:r>
          <w:tab/>
        </w:r>
        <w:r>
          <w:fldChar w:fldCharType="begin"/>
        </w:r>
        <w:r>
          <w:instrText xml:space="preserve"> PAGEREF _Toc256 \h </w:instrText>
        </w:r>
        <w:r>
          <w:fldChar w:fldCharType="separate"/>
        </w:r>
        <w:r>
          <w:t>5</w:t>
        </w:r>
        <w:r>
          <w:fldChar w:fldCharType="end"/>
        </w:r>
      </w:hyperlink>
    </w:p>
    <w:p>
      <w:pPr>
        <w:pStyle w:val="TOC2"/>
        <w:tabs>
          <w:tab w:val="right" w:leader="dot" w:pos="8306"/>
        </w:tabs>
      </w:pPr>
      <w:hyperlink w:anchor="_Toc22213" w:history="1">
        <w:r>
          <w:rPr>
            <w:rFonts w:ascii="仿宋" w:eastAsia="仿宋" w:hAnsi="仿宋" w:cs="仿宋" w:hint="eastAsia"/>
            <w:lang w:val="en-GB"/>
          </w:rPr>
          <w:t>(三)、机会分析(O)</w:t>
        </w:r>
        <w:r>
          <w:tab/>
        </w:r>
        <w:r>
          <w:fldChar w:fldCharType="begin"/>
        </w:r>
        <w:r>
          <w:instrText xml:space="preserve"> PAGEREF _Toc22213 \h </w:instrText>
        </w:r>
        <w:r>
          <w:fldChar w:fldCharType="separate"/>
        </w:r>
        <w:r>
          <w:t>6</w:t>
        </w:r>
        <w:r>
          <w:fldChar w:fldCharType="end"/>
        </w:r>
      </w:hyperlink>
    </w:p>
    <w:p>
      <w:pPr>
        <w:pStyle w:val="TOC2"/>
        <w:tabs>
          <w:tab w:val="right" w:leader="dot" w:pos="8306"/>
        </w:tabs>
      </w:pPr>
      <w:hyperlink w:anchor="_Toc16154" w:history="1">
        <w:r>
          <w:rPr>
            <w:rFonts w:ascii="仿宋" w:eastAsia="仿宋" w:hAnsi="仿宋" w:cs="仿宋" w:hint="eastAsia"/>
            <w:lang w:val="en-GB"/>
          </w:rPr>
          <w:t>(四)、威胁分析(T)</w:t>
        </w:r>
        <w:r>
          <w:tab/>
        </w:r>
        <w:r>
          <w:fldChar w:fldCharType="begin"/>
        </w:r>
        <w:r>
          <w:instrText xml:space="preserve"> PAGEREF _Toc16154 \h </w:instrText>
        </w:r>
        <w:r>
          <w:fldChar w:fldCharType="separate"/>
        </w:r>
        <w:r>
          <w:t>7</w:t>
        </w:r>
        <w:r>
          <w:fldChar w:fldCharType="end"/>
        </w:r>
      </w:hyperlink>
    </w:p>
    <w:p>
      <w:pPr>
        <w:pStyle w:val="TOC1"/>
        <w:tabs>
          <w:tab w:val="right" w:leader="dot" w:pos="8306"/>
        </w:tabs>
      </w:pPr>
      <w:hyperlink w:anchor="_Toc11429" w:history="1">
        <w:r>
          <w:rPr>
            <w:rFonts w:ascii="仿宋" w:eastAsia="仿宋" w:hAnsi="仿宋" w:cs="仿宋" w:hint="eastAsia"/>
            <w:lang w:val="en-GB"/>
          </w:rPr>
          <w:t>二、公司简介</w:t>
        </w:r>
        <w:r>
          <w:tab/>
        </w:r>
        <w:r>
          <w:fldChar w:fldCharType="begin"/>
        </w:r>
        <w:r>
          <w:instrText xml:space="preserve"> PAGEREF _Toc11429 \h </w:instrText>
        </w:r>
        <w:r>
          <w:fldChar w:fldCharType="separate"/>
        </w:r>
        <w:r>
          <w:t>9</w:t>
        </w:r>
        <w:r>
          <w:fldChar w:fldCharType="end"/>
        </w:r>
      </w:hyperlink>
    </w:p>
    <w:p>
      <w:pPr>
        <w:pStyle w:val="TOC2"/>
        <w:tabs>
          <w:tab w:val="right" w:leader="dot" w:pos="8306"/>
        </w:tabs>
      </w:pPr>
      <w:hyperlink w:anchor="_Toc1558" w:history="1">
        <w:r>
          <w:rPr>
            <w:rFonts w:ascii="仿宋" w:eastAsia="仿宋" w:hAnsi="仿宋" w:cs="仿宋" w:hint="eastAsia"/>
            <w:lang w:val="en-GB"/>
          </w:rPr>
          <w:t>(一)、公司基本信息</w:t>
        </w:r>
        <w:r>
          <w:tab/>
        </w:r>
        <w:r>
          <w:fldChar w:fldCharType="begin"/>
        </w:r>
        <w:r>
          <w:instrText xml:space="preserve"> PAGEREF _Toc1558 \h </w:instrText>
        </w:r>
        <w:r>
          <w:fldChar w:fldCharType="separate"/>
        </w:r>
        <w:r>
          <w:t>9</w:t>
        </w:r>
        <w:r>
          <w:fldChar w:fldCharType="end"/>
        </w:r>
      </w:hyperlink>
    </w:p>
    <w:p>
      <w:pPr>
        <w:pStyle w:val="TOC2"/>
        <w:tabs>
          <w:tab w:val="right" w:leader="dot" w:pos="8306"/>
        </w:tabs>
      </w:pPr>
      <w:hyperlink w:anchor="_Toc4728" w:history="1">
        <w:r>
          <w:rPr>
            <w:rFonts w:ascii="仿宋" w:eastAsia="仿宋" w:hAnsi="仿宋" w:cs="仿宋" w:hint="eastAsia"/>
            <w:lang w:val="en-GB"/>
          </w:rPr>
          <w:t>(二)、公司简介</w:t>
        </w:r>
        <w:r>
          <w:tab/>
        </w:r>
        <w:r>
          <w:fldChar w:fldCharType="begin"/>
        </w:r>
        <w:r>
          <w:instrText xml:space="preserve"> PAGEREF _Toc4728 \h </w:instrText>
        </w:r>
        <w:r>
          <w:fldChar w:fldCharType="separate"/>
        </w:r>
        <w:r>
          <w:t>10</w:t>
        </w:r>
        <w:r>
          <w:fldChar w:fldCharType="end"/>
        </w:r>
      </w:hyperlink>
    </w:p>
    <w:p>
      <w:pPr>
        <w:pStyle w:val="TOC1"/>
        <w:tabs>
          <w:tab w:val="right" w:leader="dot" w:pos="8306"/>
        </w:tabs>
      </w:pPr>
      <w:hyperlink w:anchor="_Toc26206" w:history="1">
        <w:r>
          <w:rPr>
            <w:rFonts w:ascii="仿宋" w:eastAsia="仿宋" w:hAnsi="仿宋" w:cs="仿宋" w:hint="eastAsia"/>
            <w:lang w:val="en-GB"/>
          </w:rPr>
          <w:t>三、高压电源危机管理与应对策略</w:t>
        </w:r>
        <w:r>
          <w:tab/>
        </w:r>
        <w:r>
          <w:fldChar w:fldCharType="begin"/>
        </w:r>
        <w:r>
          <w:instrText xml:space="preserve"> PAGEREF _Toc26206 \h </w:instrText>
        </w:r>
        <w:r>
          <w:fldChar w:fldCharType="separate"/>
        </w:r>
        <w:r>
          <w:t>10</w:t>
        </w:r>
        <w:r>
          <w:fldChar w:fldCharType="end"/>
        </w:r>
      </w:hyperlink>
    </w:p>
    <w:p>
      <w:pPr>
        <w:pStyle w:val="TOC2"/>
        <w:tabs>
          <w:tab w:val="right" w:leader="dot" w:pos="8306"/>
        </w:tabs>
      </w:pPr>
      <w:hyperlink w:anchor="_Toc30204" w:history="1">
        <w:r>
          <w:rPr>
            <w:rFonts w:ascii="仿宋" w:eastAsia="仿宋" w:hAnsi="仿宋" w:cs="仿宋" w:hint="eastAsia"/>
            <w:lang w:val="en-GB"/>
          </w:rPr>
          <w:t>(一)、危机预警与应急计划</w:t>
        </w:r>
        <w:r>
          <w:tab/>
        </w:r>
        <w:r>
          <w:fldChar w:fldCharType="begin"/>
        </w:r>
        <w:r>
          <w:instrText xml:space="preserve"> PAGEREF _Toc30204 \h </w:instrText>
        </w:r>
        <w:r>
          <w:fldChar w:fldCharType="separate"/>
        </w:r>
        <w:r>
          <w:t>10</w:t>
        </w:r>
        <w:r>
          <w:fldChar w:fldCharType="end"/>
        </w:r>
      </w:hyperlink>
    </w:p>
    <w:p>
      <w:pPr>
        <w:pStyle w:val="TOC2"/>
        <w:tabs>
          <w:tab w:val="right" w:leader="dot" w:pos="8306"/>
        </w:tabs>
      </w:pPr>
      <w:hyperlink w:anchor="_Toc484" w:history="1">
        <w:r>
          <w:rPr>
            <w:rFonts w:ascii="仿宋" w:eastAsia="仿宋" w:hAnsi="仿宋" w:cs="仿宋" w:hint="eastAsia"/>
            <w:lang w:val="en-GB"/>
          </w:rPr>
          <w:t>(二)、公关与危机沟通</w:t>
        </w:r>
        <w:r>
          <w:tab/>
        </w:r>
        <w:r>
          <w:fldChar w:fldCharType="begin"/>
        </w:r>
        <w:r>
          <w:instrText xml:space="preserve"> PAGEREF _Toc484 \h </w:instrText>
        </w:r>
        <w:r>
          <w:fldChar w:fldCharType="separate"/>
        </w:r>
        <w:r>
          <w:t>12</w:t>
        </w:r>
        <w:r>
          <w:fldChar w:fldCharType="end"/>
        </w:r>
      </w:hyperlink>
    </w:p>
    <w:p>
      <w:pPr>
        <w:pStyle w:val="TOC2"/>
        <w:tabs>
          <w:tab w:val="right" w:leader="dot" w:pos="8306"/>
        </w:tabs>
      </w:pPr>
      <w:hyperlink w:anchor="_Toc22487" w:history="1">
        <w:r>
          <w:rPr>
            <w:rFonts w:ascii="仿宋" w:eastAsia="仿宋" w:hAnsi="仿宋" w:cs="仿宋" w:hint="eastAsia"/>
            <w:lang w:val="en-GB"/>
          </w:rPr>
          <w:t>(三)、媒体关系与舆情管理</w:t>
        </w:r>
        <w:r>
          <w:tab/>
        </w:r>
        <w:r>
          <w:fldChar w:fldCharType="begin"/>
        </w:r>
        <w:r>
          <w:instrText xml:space="preserve"> PAGEREF _Toc22487 \h </w:instrText>
        </w:r>
        <w:r>
          <w:fldChar w:fldCharType="separate"/>
        </w:r>
        <w:r>
          <w:t>13</w:t>
        </w:r>
        <w:r>
          <w:fldChar w:fldCharType="end"/>
        </w:r>
      </w:hyperlink>
    </w:p>
    <w:p>
      <w:pPr>
        <w:pStyle w:val="TOC2"/>
        <w:tabs>
          <w:tab w:val="right" w:leader="dot" w:pos="8306"/>
        </w:tabs>
      </w:pPr>
      <w:hyperlink w:anchor="_Toc11053" w:history="1">
        <w:r>
          <w:rPr>
            <w:rFonts w:ascii="仿宋" w:eastAsia="仿宋" w:hAnsi="仿宋" w:cs="仿宋" w:hint="eastAsia"/>
            <w:lang w:val="en-GB"/>
          </w:rPr>
          <w:t>(四)、企业社会责任与危机回应</w:t>
        </w:r>
        <w:r>
          <w:tab/>
        </w:r>
        <w:r>
          <w:fldChar w:fldCharType="begin"/>
        </w:r>
        <w:r>
          <w:instrText xml:space="preserve"> PAGEREF _Toc11053 \h </w:instrText>
        </w:r>
        <w:r>
          <w:fldChar w:fldCharType="separate"/>
        </w:r>
        <w:r>
          <w:t>14</w:t>
        </w:r>
        <w:r>
          <w:fldChar w:fldCharType="end"/>
        </w:r>
      </w:hyperlink>
    </w:p>
    <w:p>
      <w:pPr>
        <w:pStyle w:val="TOC1"/>
        <w:tabs>
          <w:tab w:val="right" w:leader="dot" w:pos="8306"/>
        </w:tabs>
      </w:pPr>
      <w:hyperlink w:anchor="_Toc11018" w:history="1">
        <w:r>
          <w:rPr>
            <w:rFonts w:ascii="仿宋" w:eastAsia="仿宋" w:hAnsi="仿宋" w:cs="仿宋" w:hint="eastAsia"/>
            <w:lang w:val="en-GB"/>
          </w:rPr>
          <w:t>四、人力资源分析</w:t>
        </w:r>
        <w:r>
          <w:tab/>
        </w:r>
        <w:r>
          <w:fldChar w:fldCharType="begin"/>
        </w:r>
        <w:r>
          <w:instrText xml:space="preserve"> PAGEREF _Toc11018 \h </w:instrText>
        </w:r>
        <w:r>
          <w:fldChar w:fldCharType="separate"/>
        </w:r>
        <w:r>
          <w:t>16</w:t>
        </w:r>
        <w:r>
          <w:fldChar w:fldCharType="end"/>
        </w:r>
      </w:hyperlink>
    </w:p>
    <w:p>
      <w:pPr>
        <w:pStyle w:val="TOC2"/>
        <w:tabs>
          <w:tab w:val="right" w:leader="dot" w:pos="8306"/>
        </w:tabs>
      </w:pPr>
      <w:hyperlink w:anchor="_Toc4480" w:history="1">
        <w:r>
          <w:rPr>
            <w:rFonts w:ascii="仿宋" w:eastAsia="仿宋" w:hAnsi="仿宋" w:cs="仿宋" w:hint="eastAsia"/>
            <w:lang w:val="en-GB"/>
          </w:rPr>
          <w:t>(一)、人力资源配置</w:t>
        </w:r>
        <w:r>
          <w:tab/>
        </w:r>
        <w:r>
          <w:fldChar w:fldCharType="begin"/>
        </w:r>
        <w:r>
          <w:instrText xml:space="preserve"> PAGEREF _Toc4480 \h </w:instrText>
        </w:r>
        <w:r>
          <w:fldChar w:fldCharType="separate"/>
        </w:r>
        <w:r>
          <w:t>16</w:t>
        </w:r>
        <w:r>
          <w:fldChar w:fldCharType="end"/>
        </w:r>
      </w:hyperlink>
    </w:p>
    <w:p>
      <w:pPr>
        <w:pStyle w:val="TOC2"/>
        <w:tabs>
          <w:tab w:val="right" w:leader="dot" w:pos="8306"/>
        </w:tabs>
      </w:pPr>
      <w:hyperlink w:anchor="_Toc28904" w:history="1">
        <w:r>
          <w:rPr>
            <w:rFonts w:ascii="仿宋" w:eastAsia="仿宋" w:hAnsi="仿宋" w:cs="仿宋" w:hint="eastAsia"/>
            <w:lang w:val="en-GB"/>
          </w:rPr>
          <w:t>(二)、员工技能培训</w:t>
        </w:r>
        <w:r>
          <w:tab/>
        </w:r>
        <w:r>
          <w:fldChar w:fldCharType="begin"/>
        </w:r>
        <w:r>
          <w:instrText xml:space="preserve"> PAGEREF _Toc28904 \h </w:instrText>
        </w:r>
        <w:r>
          <w:fldChar w:fldCharType="separate"/>
        </w:r>
        <w:r>
          <w:t>18</w:t>
        </w:r>
        <w:r>
          <w:fldChar w:fldCharType="end"/>
        </w:r>
      </w:hyperlink>
    </w:p>
    <w:p>
      <w:pPr>
        <w:pStyle w:val="TOC1"/>
        <w:tabs>
          <w:tab w:val="right" w:leader="dot" w:pos="8306"/>
        </w:tabs>
      </w:pPr>
      <w:hyperlink w:anchor="_Toc2945" w:history="1">
        <w:r>
          <w:rPr>
            <w:rFonts w:ascii="仿宋" w:eastAsia="仿宋" w:hAnsi="仿宋" w:cs="仿宋" w:hint="eastAsia"/>
            <w:lang w:val="en-GB"/>
          </w:rPr>
          <w:t>五、高压电源行业发展现状</w:t>
        </w:r>
        <w:r>
          <w:tab/>
        </w:r>
        <w:r>
          <w:fldChar w:fldCharType="begin"/>
        </w:r>
        <w:r>
          <w:instrText xml:space="preserve"> PAGEREF _Toc2945 \h </w:instrText>
        </w:r>
        <w:r>
          <w:fldChar w:fldCharType="separate"/>
        </w:r>
        <w:r>
          <w:t>20</w:t>
        </w:r>
        <w:r>
          <w:fldChar w:fldCharType="end"/>
        </w:r>
      </w:hyperlink>
    </w:p>
    <w:p>
      <w:pPr>
        <w:pStyle w:val="TOC2"/>
        <w:tabs>
          <w:tab w:val="right" w:leader="dot" w:pos="8306"/>
        </w:tabs>
      </w:pPr>
      <w:hyperlink w:anchor="_Toc32182" w:history="1">
        <w:r>
          <w:rPr>
            <w:rFonts w:ascii="仿宋" w:eastAsia="仿宋" w:hAnsi="仿宋" w:cs="仿宋" w:hint="eastAsia"/>
            <w:lang w:val="en-GB"/>
          </w:rPr>
          <w:t>(一)、高压电源行业整体概况</w:t>
        </w:r>
        <w:r>
          <w:tab/>
        </w:r>
        <w:r>
          <w:fldChar w:fldCharType="begin"/>
        </w:r>
        <w:r>
          <w:instrText xml:space="preserve"> PAGEREF _Toc32182 \h </w:instrText>
        </w:r>
        <w:r>
          <w:fldChar w:fldCharType="separate"/>
        </w:r>
        <w:r>
          <w:t>20</w:t>
        </w:r>
        <w:r>
          <w:fldChar w:fldCharType="end"/>
        </w:r>
      </w:hyperlink>
    </w:p>
    <w:p>
      <w:pPr>
        <w:pStyle w:val="TOC2"/>
        <w:tabs>
          <w:tab w:val="right" w:leader="dot" w:pos="8306"/>
        </w:tabs>
      </w:pPr>
      <w:hyperlink w:anchor="_Toc23499" w:history="1">
        <w:r>
          <w:rPr>
            <w:rFonts w:ascii="仿宋" w:eastAsia="仿宋" w:hAnsi="仿宋" w:cs="仿宋" w:hint="eastAsia"/>
            <w:lang w:val="en-GB"/>
          </w:rPr>
          <w:t>(二)、技术创新与发展</w:t>
        </w:r>
        <w:r>
          <w:tab/>
        </w:r>
        <w:r>
          <w:fldChar w:fldCharType="begin"/>
        </w:r>
        <w:r>
          <w:instrText xml:space="preserve"> PAGEREF _Toc23499 \h </w:instrText>
        </w:r>
        <w:r>
          <w:fldChar w:fldCharType="separate"/>
        </w:r>
        <w:r>
          <w:t>21</w:t>
        </w:r>
        <w:r>
          <w:fldChar w:fldCharType="end"/>
        </w:r>
      </w:hyperlink>
    </w:p>
    <w:p>
      <w:pPr>
        <w:pStyle w:val="TOC2"/>
        <w:tabs>
          <w:tab w:val="right" w:leader="dot" w:pos="8306"/>
        </w:tabs>
      </w:pPr>
      <w:hyperlink w:anchor="_Toc29538" w:history="1">
        <w:r>
          <w:rPr>
            <w:rFonts w:ascii="仿宋" w:eastAsia="仿宋" w:hAnsi="仿宋" w:cs="仿宋" w:hint="eastAsia"/>
            <w:lang w:val="en-GB"/>
          </w:rPr>
          <w:t>(三)、政策与法规</w:t>
        </w:r>
        <w:r>
          <w:tab/>
        </w:r>
        <w:r>
          <w:fldChar w:fldCharType="begin"/>
        </w:r>
        <w:r>
          <w:instrText xml:space="preserve"> PAGEREF _Toc29538 \h </w:instrText>
        </w:r>
        <w:r>
          <w:fldChar w:fldCharType="separate"/>
        </w:r>
        <w:r>
          <w:t>22</w:t>
        </w:r>
        <w:r>
          <w:fldChar w:fldCharType="end"/>
        </w:r>
      </w:hyperlink>
    </w:p>
    <w:p>
      <w:pPr>
        <w:pStyle w:val="TOC2"/>
        <w:tabs>
          <w:tab w:val="right" w:leader="dot" w:pos="8306"/>
        </w:tabs>
      </w:pPr>
      <w:hyperlink w:anchor="_Toc26442" w:history="1">
        <w:r>
          <w:rPr>
            <w:rFonts w:ascii="仿宋" w:eastAsia="仿宋" w:hAnsi="仿宋" w:cs="仿宋" w:hint="eastAsia"/>
            <w:lang w:val="en-GB"/>
          </w:rPr>
          <w:t>(四)、消费者需求变化</w:t>
        </w:r>
        <w:r>
          <w:tab/>
        </w:r>
        <w:r>
          <w:fldChar w:fldCharType="begin"/>
        </w:r>
        <w:r>
          <w:instrText xml:space="preserve"> PAGEREF _Toc26442 \h </w:instrText>
        </w:r>
        <w:r>
          <w:fldChar w:fldCharType="separate"/>
        </w:r>
        <w:r>
          <w:t>23</w:t>
        </w:r>
        <w:r>
          <w:fldChar w:fldCharType="end"/>
        </w:r>
      </w:hyperlink>
    </w:p>
    <w:p>
      <w:pPr>
        <w:pStyle w:val="TOC1"/>
        <w:tabs>
          <w:tab w:val="right" w:leader="dot" w:pos="8306"/>
        </w:tabs>
      </w:pPr>
      <w:hyperlink w:anchor="_Toc11004" w:history="1">
        <w:r>
          <w:rPr>
            <w:rFonts w:ascii="仿宋" w:eastAsia="仿宋" w:hAnsi="仿宋" w:cs="仿宋" w:hint="eastAsia"/>
            <w:lang w:val="en-GB"/>
          </w:rPr>
          <w:t>六、高压电源组织市场分析</w:t>
        </w:r>
        <w:r>
          <w:tab/>
        </w:r>
        <w:r>
          <w:fldChar w:fldCharType="begin"/>
        </w:r>
        <w:r>
          <w:instrText xml:space="preserve"> PAGEREF _Toc11004 \h </w:instrText>
        </w:r>
        <w:r>
          <w:fldChar w:fldCharType="separate"/>
        </w:r>
        <w:r>
          <w:t>24</w:t>
        </w:r>
        <w:r>
          <w:fldChar w:fldCharType="end"/>
        </w:r>
      </w:hyperlink>
    </w:p>
    <w:p>
      <w:pPr>
        <w:pStyle w:val="TOC2"/>
        <w:tabs>
          <w:tab w:val="right" w:leader="dot" w:pos="8306"/>
        </w:tabs>
      </w:pPr>
      <w:hyperlink w:anchor="_Toc21339" w:history="1">
        <w:r>
          <w:rPr>
            <w:rFonts w:ascii="仿宋" w:eastAsia="仿宋" w:hAnsi="仿宋" w:cs="仿宋" w:hint="eastAsia"/>
            <w:lang w:val="en-GB"/>
          </w:rPr>
          <w:t>(一)、组织结构</w:t>
        </w:r>
        <w:r>
          <w:tab/>
        </w:r>
        <w:r>
          <w:fldChar w:fldCharType="begin"/>
        </w:r>
        <w:r>
          <w:instrText xml:space="preserve"> PAGEREF _Toc21339 \h </w:instrText>
        </w:r>
        <w:r>
          <w:fldChar w:fldCharType="separate"/>
        </w:r>
        <w:r>
          <w:t>24</w:t>
        </w:r>
        <w:r>
          <w:fldChar w:fldCharType="end"/>
        </w:r>
      </w:hyperlink>
    </w:p>
    <w:p>
      <w:pPr>
        <w:pStyle w:val="TOC2"/>
        <w:tabs>
          <w:tab w:val="right" w:leader="dot" w:pos="8306"/>
        </w:tabs>
      </w:pPr>
      <w:hyperlink w:anchor="_Toc19146" w:history="1">
        <w:r>
          <w:rPr>
            <w:rFonts w:ascii="仿宋" w:eastAsia="仿宋" w:hAnsi="仿宋" w:cs="仿宋" w:hint="eastAsia"/>
            <w:lang w:val="en-GB"/>
          </w:rPr>
          <w:t>(二)、决策机制</w:t>
        </w:r>
        <w:r>
          <w:tab/>
        </w:r>
        <w:r>
          <w:fldChar w:fldCharType="begin"/>
        </w:r>
        <w:r>
          <w:instrText xml:space="preserve"> PAGEREF _Toc19146 \h </w:instrText>
        </w:r>
        <w:r>
          <w:fldChar w:fldCharType="separate"/>
        </w:r>
        <w:r>
          <w:t>26</w:t>
        </w:r>
        <w:r>
          <w:fldChar w:fldCharType="end"/>
        </w:r>
      </w:hyperlink>
    </w:p>
    <w:p>
      <w:pPr>
        <w:pStyle w:val="TOC2"/>
        <w:tabs>
          <w:tab w:val="right" w:leader="dot" w:pos="8306"/>
        </w:tabs>
      </w:pPr>
      <w:hyperlink w:anchor="_Toc29188" w:history="1">
        <w:r>
          <w:rPr>
            <w:rFonts w:ascii="仿宋" w:eastAsia="仿宋" w:hAnsi="仿宋" w:cs="仿宋" w:hint="eastAsia"/>
            <w:lang w:val="en-GB"/>
          </w:rPr>
          <w:t>(三)、企业文化</w:t>
        </w:r>
        <w:r>
          <w:tab/>
        </w:r>
        <w:r>
          <w:fldChar w:fldCharType="begin"/>
        </w:r>
        <w:r>
          <w:instrText xml:space="preserve"> PAGEREF _Toc29188 \h </w:instrText>
        </w:r>
        <w:r>
          <w:fldChar w:fldCharType="separate"/>
        </w:r>
        <w:r>
          <w:t>27</w:t>
        </w:r>
        <w:r>
          <w:fldChar w:fldCharType="end"/>
        </w:r>
      </w:hyperlink>
    </w:p>
    <w:p>
      <w:pPr>
        <w:pStyle w:val="TOC2"/>
        <w:tabs>
          <w:tab w:val="right" w:leader="dot" w:pos="8306"/>
        </w:tabs>
      </w:pPr>
      <w:hyperlink w:anchor="_Toc30260" w:history="1">
        <w:r>
          <w:rPr>
            <w:rFonts w:ascii="仿宋" w:eastAsia="仿宋" w:hAnsi="仿宋" w:cs="仿宋" w:hint="eastAsia"/>
            <w:lang w:val="en-GB"/>
          </w:rPr>
          <w:t>(四)、供应商关系</w:t>
        </w:r>
        <w:r>
          <w:tab/>
        </w:r>
        <w:r>
          <w:fldChar w:fldCharType="begin"/>
        </w:r>
        <w:r>
          <w:instrText xml:space="preserve"> PAGEREF _Toc30260 \h </w:instrText>
        </w:r>
        <w:r>
          <w:fldChar w:fldCharType="separate"/>
        </w:r>
        <w:r>
          <w:t>28</w:t>
        </w:r>
        <w:r>
          <w:fldChar w:fldCharType="end"/>
        </w:r>
      </w:hyperlink>
    </w:p>
    <w:p>
      <w:pPr>
        <w:pStyle w:val="TOC1"/>
        <w:tabs>
          <w:tab w:val="right" w:leader="dot" w:pos="8306"/>
        </w:tabs>
      </w:pPr>
      <w:hyperlink w:anchor="_Toc21689" w:history="1">
        <w:r>
          <w:rPr>
            <w:rFonts w:ascii="仿宋" w:eastAsia="仿宋" w:hAnsi="仿宋" w:cs="仿宋" w:hint="eastAsia"/>
            <w:lang w:val="en-GB"/>
          </w:rPr>
          <w:t>七、高压电源整合营销</w:t>
        </w:r>
        <w:r>
          <w:tab/>
        </w:r>
        <w:r>
          <w:fldChar w:fldCharType="begin"/>
        </w:r>
        <w:r>
          <w:instrText xml:space="preserve"> PAGEREF _Toc21689 \h </w:instrText>
        </w:r>
        <w:r>
          <w:fldChar w:fldCharType="separate"/>
        </w:r>
        <w:r>
          <w:t>29</w:t>
        </w:r>
        <w:r>
          <w:fldChar w:fldCharType="end"/>
        </w:r>
      </w:hyperlink>
    </w:p>
    <w:p>
      <w:pPr>
        <w:pStyle w:val="TOC2"/>
        <w:tabs>
          <w:tab w:val="right" w:leader="dot" w:pos="8306"/>
        </w:tabs>
      </w:pPr>
      <w:hyperlink w:anchor="_Toc11740" w:history="1">
        <w:r>
          <w:rPr>
            <w:rFonts w:ascii="仿宋" w:eastAsia="仿宋" w:hAnsi="仿宋" w:cs="仿宋" w:hint="eastAsia"/>
            <w:lang w:val="en-GB"/>
          </w:rPr>
          <w:t>(一)、跨渠道整合</w:t>
        </w:r>
        <w:r>
          <w:tab/>
        </w:r>
        <w:r>
          <w:fldChar w:fldCharType="begin"/>
        </w:r>
        <w:r>
          <w:instrText xml:space="preserve"> PAGEREF _Toc11740 \h </w:instrText>
        </w:r>
        <w:r>
          <w:fldChar w:fldCharType="separate"/>
        </w:r>
        <w:r>
          <w:t>29</w:t>
        </w:r>
        <w:r>
          <w:fldChar w:fldCharType="end"/>
        </w:r>
      </w:hyperlink>
    </w:p>
    <w:p>
      <w:pPr>
        <w:pStyle w:val="TOC2"/>
        <w:tabs>
          <w:tab w:val="right" w:leader="dot" w:pos="8306"/>
        </w:tabs>
      </w:pPr>
      <w:hyperlink w:anchor="_Toc25230" w:history="1">
        <w:r>
          <w:rPr>
            <w:rFonts w:ascii="仿宋" w:eastAsia="仿宋" w:hAnsi="仿宋" w:cs="仿宋" w:hint="eastAsia"/>
            <w:lang w:val="en-GB"/>
          </w:rPr>
          <w:t>(二)、品牌一体化</w:t>
        </w:r>
        <w:r>
          <w:tab/>
        </w:r>
        <w:r>
          <w:fldChar w:fldCharType="begin"/>
        </w:r>
        <w:r>
          <w:instrText xml:space="preserve"> PAGEREF _Toc25230 \h </w:instrText>
        </w:r>
        <w:r>
          <w:fldChar w:fldCharType="separate"/>
        </w:r>
        <w:r>
          <w:t>31</w:t>
        </w:r>
        <w:r>
          <w:fldChar w:fldCharType="end"/>
        </w:r>
      </w:hyperlink>
    </w:p>
    <w:p>
      <w:pPr>
        <w:pStyle w:val="TOC2"/>
        <w:tabs>
          <w:tab w:val="right" w:leader="dot" w:pos="8306"/>
        </w:tabs>
      </w:pPr>
      <w:hyperlink w:anchor="_Toc27031" w:history="1">
        <w:r>
          <w:rPr>
            <w:rFonts w:ascii="仿宋" w:eastAsia="仿宋" w:hAnsi="仿宋" w:cs="仿宋" w:hint="eastAsia"/>
            <w:lang w:val="en-GB"/>
          </w:rPr>
          <w:t>(三)、数据整合</w:t>
        </w:r>
        <w:r>
          <w:tab/>
        </w:r>
        <w:r>
          <w:fldChar w:fldCharType="begin"/>
        </w:r>
        <w:r>
          <w:instrText xml:space="preserve"> PAGEREF _Toc27031 \h </w:instrText>
        </w:r>
        <w:r>
          <w:fldChar w:fldCharType="separate"/>
        </w:r>
        <w:r>
          <w:t>33</w:t>
        </w:r>
        <w:r>
          <w:fldChar w:fldCharType="end"/>
        </w:r>
      </w:hyperlink>
    </w:p>
    <w:p>
      <w:pPr>
        <w:pStyle w:val="TOC2"/>
        <w:tabs>
          <w:tab w:val="right" w:leader="dot" w:pos="8306"/>
        </w:tabs>
      </w:pPr>
      <w:hyperlink w:anchor="_Toc29901" w:history="1">
        <w:r>
          <w:rPr>
            <w:rFonts w:ascii="仿宋" w:eastAsia="仿宋" w:hAnsi="仿宋" w:cs="仿宋" w:hint="eastAsia"/>
            <w:lang w:val="en-GB"/>
          </w:rPr>
          <w:t>(四)、客户关系管理</w:t>
        </w:r>
        <w:r>
          <w:tab/>
        </w:r>
        <w:r>
          <w:fldChar w:fldCharType="begin"/>
        </w:r>
        <w:r>
          <w:instrText xml:space="preserve"> PAGEREF _Toc29901 \h </w:instrText>
        </w:r>
        <w:r>
          <w:fldChar w:fldCharType="separate"/>
        </w:r>
        <w:r>
          <w:t>34</w:t>
        </w:r>
        <w:r>
          <w:fldChar w:fldCharType="end"/>
        </w:r>
      </w:hyperlink>
    </w:p>
    <w:p>
      <w:pPr>
        <w:pStyle w:val="TOC1"/>
        <w:tabs>
          <w:tab w:val="right" w:leader="dot" w:pos="8306"/>
        </w:tabs>
      </w:pPr>
      <w:hyperlink w:anchor="_Toc812" w:history="1">
        <w:r>
          <w:rPr>
            <w:rFonts w:ascii="仿宋" w:eastAsia="仿宋" w:hAnsi="仿宋" w:cs="仿宋" w:hint="eastAsia"/>
            <w:lang w:val="en-GB"/>
          </w:rPr>
          <w:t>八、高压电源新型运营方式</w:t>
        </w:r>
        <w:r>
          <w:tab/>
        </w:r>
        <w:r>
          <w:fldChar w:fldCharType="begin"/>
        </w:r>
        <w:r>
          <w:instrText xml:space="preserve"> PAGEREF _Toc812 \h </w:instrText>
        </w:r>
        <w:r>
          <w:fldChar w:fldCharType="separate"/>
        </w:r>
        <w:r>
          <w:t>38</w:t>
        </w:r>
        <w:r>
          <w:fldChar w:fldCharType="end"/>
        </w:r>
      </w:hyperlink>
    </w:p>
    <w:p>
      <w:pPr>
        <w:pStyle w:val="TOC2"/>
        <w:tabs>
          <w:tab w:val="right" w:leader="dot" w:pos="8306"/>
        </w:tabs>
      </w:pPr>
      <w:hyperlink w:anchor="_Toc21818" w:history="1">
        <w:r>
          <w:rPr>
            <w:rFonts w:ascii="仿宋" w:eastAsia="仿宋" w:hAnsi="仿宋" w:cs="仿宋" w:hint="eastAsia"/>
            <w:lang w:val="en-GB"/>
          </w:rPr>
          <w:t>(一)、创新业务模式</w:t>
        </w:r>
        <w:r>
          <w:tab/>
        </w:r>
        <w:r>
          <w:fldChar w:fldCharType="begin"/>
        </w:r>
        <w:r>
          <w:instrText xml:space="preserve"> PAGEREF _Toc21818 \h </w:instrText>
        </w:r>
        <w:r>
          <w:fldChar w:fldCharType="separate"/>
        </w:r>
        <w:r>
          <w:t>38</w:t>
        </w:r>
        <w:r>
          <w:fldChar w:fldCharType="end"/>
        </w:r>
      </w:hyperlink>
    </w:p>
    <w:p>
      <w:pPr>
        <w:pStyle w:val="TOC2"/>
        <w:tabs>
          <w:tab w:val="right" w:leader="dot" w:pos="8306"/>
        </w:tabs>
      </w:pPr>
      <w:hyperlink w:anchor="_Toc32767" w:history="1">
        <w:r>
          <w:rPr>
            <w:rFonts w:ascii="仿宋" w:eastAsia="仿宋" w:hAnsi="仿宋" w:cs="仿宋" w:hint="eastAsia"/>
            <w:lang w:val="en-GB"/>
          </w:rPr>
          <w:t>(二)、数字化运营</w:t>
        </w:r>
        <w:r>
          <w:tab/>
        </w:r>
        <w:r>
          <w:fldChar w:fldCharType="begin"/>
        </w:r>
        <w:r>
          <w:instrText xml:space="preserve"> PAGEREF _Toc32767 \h </w:instrText>
        </w:r>
        <w:r>
          <w:fldChar w:fldCharType="separate"/>
        </w:r>
        <w:r>
          <w:t>40</w:t>
        </w:r>
        <w:r>
          <w:fldChar w:fldCharType="end"/>
        </w:r>
      </w:hyperlink>
    </w:p>
    <w:p>
      <w:pPr>
        <w:pStyle w:val="TOC2"/>
        <w:tabs>
          <w:tab w:val="right" w:leader="dot" w:pos="8306"/>
        </w:tabs>
      </w:pPr>
      <w:hyperlink w:anchor="_Toc5014" w:history="1">
        <w:r>
          <w:rPr>
            <w:rFonts w:ascii="仿宋" w:eastAsia="仿宋" w:hAnsi="仿宋" w:cs="仿宋" w:hint="eastAsia"/>
            <w:lang w:val="en-GB"/>
          </w:rPr>
          <w:t>(三)、智能化技术应用</w:t>
        </w:r>
        <w:r>
          <w:tab/>
        </w:r>
        <w:r>
          <w:fldChar w:fldCharType="begin"/>
        </w:r>
        <w:r>
          <w:instrText xml:space="preserve"> PAGEREF _Toc5014 \h </w:instrText>
        </w:r>
        <w:r>
          <w:fldChar w:fldCharType="separate"/>
        </w:r>
        <w:r>
          <w:t>41</w:t>
        </w:r>
        <w:r>
          <w:fldChar w:fldCharType="end"/>
        </w:r>
      </w:hyperlink>
    </w:p>
    <w:p>
      <w:pPr>
        <w:pStyle w:val="TOC2"/>
        <w:tabs>
          <w:tab w:val="right" w:leader="dot" w:pos="8306"/>
        </w:tabs>
      </w:pPr>
      <w:hyperlink w:anchor="_Toc30989" w:history="1">
        <w:r>
          <w:rPr>
            <w:rFonts w:ascii="仿宋" w:eastAsia="仿宋" w:hAnsi="仿宋" w:cs="仿宋" w:hint="eastAsia"/>
            <w:lang w:val="en-GB"/>
          </w:rPr>
          <w:t>(四)、可持续经营实践</w:t>
        </w:r>
        <w:r>
          <w:tab/>
        </w:r>
        <w:r>
          <w:fldChar w:fldCharType="begin"/>
        </w:r>
        <w:r>
          <w:instrText xml:space="preserve"> PAGEREF _Toc30989 \h </w:instrText>
        </w:r>
        <w:r>
          <w:fldChar w:fldCharType="separate"/>
        </w:r>
        <w:r>
          <w:t>42</w:t>
        </w:r>
        <w:r>
          <w:fldChar w:fldCharType="end"/>
        </w:r>
      </w:hyperlink>
    </w:p>
    <w:p>
      <w:pPr>
        <w:pStyle w:val="TOC1"/>
        <w:tabs>
          <w:tab w:val="right" w:leader="dot" w:pos="8306"/>
        </w:tabs>
      </w:pPr>
      <w:hyperlink w:anchor="_Toc5153" w:history="1">
        <w:r>
          <w:rPr>
            <w:rFonts w:ascii="仿宋" w:eastAsia="仿宋" w:hAnsi="仿宋" w:cs="仿宋" w:hint="eastAsia"/>
            <w:lang w:val="en-GB"/>
          </w:rPr>
          <w:t>九、技术与生产管理</w:t>
        </w:r>
        <w:r>
          <w:tab/>
        </w:r>
        <w:r>
          <w:fldChar w:fldCharType="begin"/>
        </w:r>
        <w:r>
          <w:instrText xml:space="preserve"> PAGEREF _Toc5153 \h </w:instrText>
        </w:r>
        <w:r>
          <w:fldChar w:fldCharType="separate"/>
        </w:r>
        <w:r>
          <w:t>44</w:t>
        </w:r>
        <w:r>
          <w:fldChar w:fldCharType="end"/>
        </w:r>
      </w:hyperlink>
    </w:p>
    <w:p>
      <w:pPr>
        <w:pStyle w:val="TOC2"/>
        <w:tabs>
          <w:tab w:val="right" w:leader="dot" w:pos="8306"/>
        </w:tabs>
      </w:pPr>
      <w:hyperlink w:anchor="_Toc7150" w:history="1">
        <w:r>
          <w:rPr>
            <w:rFonts w:ascii="仿宋" w:eastAsia="仿宋" w:hAnsi="仿宋" w:cs="仿宋" w:hint="eastAsia"/>
            <w:lang w:val="en-GB"/>
          </w:rPr>
          <w:t>(一)、生产流程与工艺优化</w:t>
        </w:r>
        <w:r>
          <w:tab/>
        </w:r>
        <w:r>
          <w:fldChar w:fldCharType="begin"/>
        </w:r>
        <w:r>
          <w:instrText xml:space="preserve"> PAGEREF _Toc7150 \h </w:instrText>
        </w:r>
        <w:r>
          <w:fldChar w:fldCharType="separate"/>
        </w:r>
        <w:r>
          <w:t>44</w:t>
        </w:r>
        <w:r>
          <w:fldChar w:fldCharType="end"/>
        </w:r>
      </w:hyperlink>
    </w:p>
    <w:p>
      <w:pPr>
        <w:pStyle w:val="TOC2"/>
        <w:tabs>
          <w:tab w:val="right" w:leader="dot" w:pos="8306"/>
        </w:tabs>
      </w:pPr>
      <w:hyperlink w:anchor="_Toc1823" w:history="1">
        <w:r>
          <w:rPr>
            <w:rFonts w:ascii="仿宋" w:eastAsia="仿宋" w:hAnsi="仿宋" w:cs="仿宋" w:hint="eastAsia"/>
            <w:lang w:val="en-GB"/>
          </w:rPr>
          <w:t>(二)、技术创新与研发投入</w:t>
        </w:r>
        <w:r>
          <w:tab/>
        </w:r>
        <w:r>
          <w:fldChar w:fldCharType="begin"/>
        </w:r>
        <w:r>
          <w:instrText xml:space="preserve"> PAGEREF _Toc1823 \h </w:instrText>
        </w:r>
        <w:r>
          <w:fldChar w:fldCharType="separate"/>
        </w:r>
        <w:r>
          <w:t>45</w:t>
        </w:r>
        <w:r>
          <w:fldChar w:fldCharType="end"/>
        </w:r>
      </w:hyperlink>
    </w:p>
    <w:p>
      <w:pPr>
        <w:pStyle w:val="TOC2"/>
        <w:tabs>
          <w:tab w:val="right" w:leader="dot" w:pos="8306"/>
        </w:tabs>
      </w:pPr>
      <w:hyperlink w:anchor="_Toc21682" w:history="1">
        <w:r>
          <w:rPr>
            <w:rFonts w:ascii="仿宋" w:eastAsia="仿宋" w:hAnsi="仿宋" w:cs="仿宋" w:hint="eastAsia"/>
            <w:lang w:val="en-GB"/>
          </w:rPr>
          <w:t>(三)、设备与技术更新计划</w:t>
        </w:r>
        <w:r>
          <w:tab/>
        </w:r>
        <w:r>
          <w:fldChar w:fldCharType="begin"/>
        </w:r>
        <w:r>
          <w:instrText xml:space="preserve"> PAGEREF _Toc21682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77" w:history="1">
        <w:r>
          <w:rPr>
            <w:rFonts w:ascii="仿宋" w:eastAsia="仿宋" w:hAnsi="仿宋" w:cs="仿宋" w:hint="eastAsia"/>
            <w:lang w:val="en-GB"/>
          </w:rPr>
          <w:t>(四)、质量管理与生产效率提升</w:t>
        </w:r>
        <w:r>
          <w:tab/>
        </w:r>
        <w:r>
          <w:fldChar w:fldCharType="begin"/>
        </w:r>
        <w:r>
          <w:instrText xml:space="preserve"> PAGEREF _Toc14777 \h </w:instrText>
        </w:r>
        <w:r>
          <w:fldChar w:fldCharType="separate"/>
        </w:r>
        <w:r>
          <w:t>47</w:t>
        </w:r>
        <w:r>
          <w:fldChar w:fldCharType="end"/>
        </w:r>
      </w:hyperlink>
    </w:p>
    <w:p>
      <w:pPr>
        <w:pStyle w:val="TOC1"/>
        <w:tabs>
          <w:tab w:val="right" w:leader="dot" w:pos="8306"/>
        </w:tabs>
      </w:pPr>
      <w:hyperlink w:anchor="_Toc28626" w:history="1">
        <w:r>
          <w:rPr>
            <w:rFonts w:ascii="仿宋" w:eastAsia="仿宋" w:hAnsi="仿宋" w:cs="仿宋" w:hint="eastAsia"/>
            <w:lang w:val="en-GB"/>
          </w:rPr>
          <w:t>十、市场趋势与消费者洞察</w:t>
        </w:r>
        <w:r>
          <w:tab/>
        </w:r>
        <w:r>
          <w:fldChar w:fldCharType="begin"/>
        </w:r>
        <w:r>
          <w:instrText xml:space="preserve"> PAGEREF _Toc28626 \h </w:instrText>
        </w:r>
        <w:r>
          <w:fldChar w:fldCharType="separate"/>
        </w:r>
        <w:r>
          <w:t>48</w:t>
        </w:r>
        <w:r>
          <w:fldChar w:fldCharType="end"/>
        </w:r>
      </w:hyperlink>
    </w:p>
    <w:p>
      <w:pPr>
        <w:pStyle w:val="TOC2"/>
        <w:tabs>
          <w:tab w:val="right" w:leader="dot" w:pos="8306"/>
        </w:tabs>
      </w:pPr>
      <w:hyperlink w:anchor="_Toc29358" w:history="1">
        <w:r>
          <w:rPr>
            <w:rFonts w:ascii="仿宋" w:eastAsia="仿宋" w:hAnsi="仿宋" w:cs="仿宋" w:hint="eastAsia"/>
            <w:lang w:val="en-GB"/>
          </w:rPr>
          <w:t>(一)、市场趋势分析与预测</w:t>
        </w:r>
        <w:r>
          <w:tab/>
        </w:r>
        <w:r>
          <w:fldChar w:fldCharType="begin"/>
        </w:r>
        <w:r>
          <w:instrText xml:space="preserve"> PAGEREF _Toc29358 \h </w:instrText>
        </w:r>
        <w:r>
          <w:fldChar w:fldCharType="separate"/>
        </w:r>
        <w:r>
          <w:t>48</w:t>
        </w:r>
        <w:r>
          <w:fldChar w:fldCharType="end"/>
        </w:r>
      </w:hyperlink>
    </w:p>
    <w:p>
      <w:pPr>
        <w:pStyle w:val="TOC2"/>
        <w:tabs>
          <w:tab w:val="right" w:leader="dot" w:pos="8306"/>
        </w:tabs>
      </w:pPr>
      <w:hyperlink w:anchor="_Toc15507" w:history="1">
        <w:r>
          <w:rPr>
            <w:rFonts w:ascii="仿宋" w:eastAsia="仿宋" w:hAnsi="仿宋" w:cs="仿宋" w:hint="eastAsia"/>
            <w:lang w:val="en-GB"/>
          </w:rPr>
          <w:t>(二)、消费者洞察与行为研究</w:t>
        </w:r>
        <w:r>
          <w:tab/>
        </w:r>
        <w:r>
          <w:fldChar w:fldCharType="begin"/>
        </w:r>
        <w:r>
          <w:instrText xml:space="preserve"> PAGEREF _Toc15507 \h </w:instrText>
        </w:r>
        <w:r>
          <w:fldChar w:fldCharType="separate"/>
        </w:r>
        <w:r>
          <w:t>49</w:t>
        </w:r>
        <w:r>
          <w:fldChar w:fldCharType="end"/>
        </w:r>
      </w:hyperlink>
    </w:p>
    <w:p>
      <w:pPr>
        <w:pStyle w:val="TOC2"/>
        <w:tabs>
          <w:tab w:val="right" w:leader="dot" w:pos="8306"/>
        </w:tabs>
      </w:pPr>
      <w:hyperlink w:anchor="_Toc25001" w:history="1">
        <w:r>
          <w:rPr>
            <w:rFonts w:ascii="仿宋" w:eastAsia="仿宋" w:hAnsi="仿宋" w:cs="仿宋" w:hint="eastAsia"/>
            <w:lang w:val="en-GB"/>
          </w:rPr>
          <w:t>(三)、产品创新与市场适应性</w:t>
        </w:r>
        <w:r>
          <w:tab/>
        </w:r>
        <w:r>
          <w:fldChar w:fldCharType="begin"/>
        </w:r>
        <w:r>
          <w:instrText xml:space="preserve"> PAGEREF _Toc25001 \h </w:instrText>
        </w:r>
        <w:r>
          <w:fldChar w:fldCharType="separate"/>
        </w:r>
        <w:r>
          <w:t>51</w:t>
        </w:r>
        <w:r>
          <w:fldChar w:fldCharType="end"/>
        </w:r>
      </w:hyperlink>
    </w:p>
    <w:p>
      <w:pPr>
        <w:pStyle w:val="TOC2"/>
        <w:tabs>
          <w:tab w:val="right" w:leader="dot" w:pos="8306"/>
        </w:tabs>
      </w:pPr>
      <w:hyperlink w:anchor="_Toc15239" w:history="1">
        <w:r>
          <w:rPr>
            <w:rFonts w:ascii="仿宋" w:eastAsia="仿宋" w:hAnsi="仿宋" w:cs="仿宋" w:hint="eastAsia"/>
            <w:lang w:val="en-GB"/>
          </w:rPr>
          <w:t>(四)、服务体验与客户满意度</w:t>
        </w:r>
        <w:r>
          <w:tab/>
        </w:r>
        <w:r>
          <w:fldChar w:fldCharType="begin"/>
        </w:r>
        <w:r>
          <w:instrText xml:space="preserve"> PAGEREF _Toc15239 \h </w:instrText>
        </w:r>
        <w:r>
          <w:fldChar w:fldCharType="separate"/>
        </w:r>
        <w:r>
          <w:t>53</w:t>
        </w:r>
        <w:r>
          <w:fldChar w:fldCharType="end"/>
        </w:r>
      </w:hyperlink>
    </w:p>
    <w:p>
      <w:pPr>
        <w:pStyle w:val="TOC1"/>
        <w:tabs>
          <w:tab w:val="right" w:leader="dot" w:pos="8306"/>
        </w:tabs>
      </w:pPr>
      <w:hyperlink w:anchor="_Toc7742" w:history="1">
        <w:r>
          <w:rPr>
            <w:rFonts w:ascii="仿宋" w:eastAsia="仿宋" w:hAnsi="仿宋" w:cs="仿宋" w:hint="eastAsia"/>
            <w:lang w:val="en-GB"/>
          </w:rPr>
          <w:t>十一、高压电源国际化战略</w:t>
        </w:r>
        <w:r>
          <w:tab/>
        </w:r>
        <w:r>
          <w:fldChar w:fldCharType="begin"/>
        </w:r>
        <w:r>
          <w:instrText xml:space="preserve"> PAGEREF _Toc7742 \h </w:instrText>
        </w:r>
        <w:r>
          <w:fldChar w:fldCharType="separate"/>
        </w:r>
        <w:r>
          <w:t>54</w:t>
        </w:r>
        <w:r>
          <w:fldChar w:fldCharType="end"/>
        </w:r>
      </w:hyperlink>
    </w:p>
    <w:p>
      <w:pPr>
        <w:pStyle w:val="TOC2"/>
        <w:tabs>
          <w:tab w:val="right" w:leader="dot" w:pos="8306"/>
        </w:tabs>
      </w:pPr>
      <w:hyperlink w:anchor="_Toc530" w:history="1">
        <w:r>
          <w:rPr>
            <w:rFonts w:ascii="仿宋" w:eastAsia="仿宋" w:hAnsi="仿宋" w:cs="仿宋" w:hint="eastAsia"/>
            <w:lang w:val="en-GB"/>
          </w:rPr>
          <w:t>(一)、海外市场分析与选择</w:t>
        </w:r>
        <w:r>
          <w:tab/>
        </w:r>
        <w:r>
          <w:fldChar w:fldCharType="begin"/>
        </w:r>
        <w:r>
          <w:instrText xml:space="preserve"> PAGEREF _Toc530 \h </w:instrText>
        </w:r>
        <w:r>
          <w:fldChar w:fldCharType="separate"/>
        </w:r>
        <w:r>
          <w:t>54</w:t>
        </w:r>
        <w:r>
          <w:fldChar w:fldCharType="end"/>
        </w:r>
      </w:hyperlink>
    </w:p>
    <w:p>
      <w:pPr>
        <w:pStyle w:val="TOC2"/>
        <w:tabs>
          <w:tab w:val="right" w:leader="dot" w:pos="8306"/>
        </w:tabs>
      </w:pPr>
      <w:hyperlink w:anchor="_Toc23515" w:history="1">
        <w:r>
          <w:rPr>
            <w:rFonts w:ascii="仿宋" w:eastAsia="仿宋" w:hAnsi="仿宋" w:cs="仿宋" w:hint="eastAsia"/>
            <w:lang w:val="en-GB"/>
          </w:rPr>
          <w:t>(二)、跨国合作伙伴关系</w:t>
        </w:r>
        <w:r>
          <w:tab/>
        </w:r>
        <w:r>
          <w:fldChar w:fldCharType="begin"/>
        </w:r>
        <w:r>
          <w:instrText xml:space="preserve"> PAGEREF _Toc23515 \h </w:instrText>
        </w:r>
        <w:r>
          <w:fldChar w:fldCharType="separate"/>
        </w:r>
        <w:r>
          <w:t>55</w:t>
        </w:r>
        <w:r>
          <w:fldChar w:fldCharType="end"/>
        </w:r>
      </w:hyperlink>
    </w:p>
    <w:p>
      <w:pPr>
        <w:pStyle w:val="TOC2"/>
        <w:tabs>
          <w:tab w:val="right" w:leader="dot" w:pos="8306"/>
        </w:tabs>
      </w:pPr>
      <w:hyperlink w:anchor="_Toc798" w:history="1">
        <w:r>
          <w:rPr>
            <w:rFonts w:ascii="仿宋" w:eastAsia="仿宋" w:hAnsi="仿宋" w:cs="仿宋" w:hint="eastAsia"/>
            <w:lang w:val="en-GB"/>
          </w:rPr>
          <w:t>(三)、国际市场营销与品牌推广</w:t>
        </w:r>
        <w:r>
          <w:tab/>
        </w:r>
        <w:r>
          <w:fldChar w:fldCharType="begin"/>
        </w:r>
        <w:r>
          <w:instrText xml:space="preserve"> PAGEREF _Toc798 \h </w:instrText>
        </w:r>
        <w:r>
          <w:fldChar w:fldCharType="separate"/>
        </w:r>
        <w:r>
          <w:t>56</w:t>
        </w:r>
        <w:r>
          <w:fldChar w:fldCharType="end"/>
        </w:r>
      </w:hyperlink>
    </w:p>
    <w:p>
      <w:pPr>
        <w:pStyle w:val="TOC2"/>
        <w:tabs>
          <w:tab w:val="right" w:leader="dot" w:pos="8306"/>
        </w:tabs>
      </w:pPr>
      <w:hyperlink w:anchor="_Toc25135" w:history="1">
        <w:r>
          <w:rPr>
            <w:rFonts w:ascii="仿宋" w:eastAsia="仿宋" w:hAnsi="仿宋" w:cs="仿宋" w:hint="eastAsia"/>
            <w:lang w:val="en-GB"/>
          </w:rPr>
          <w:t>(四)、国际贸易与风险管理</w:t>
        </w:r>
        <w:r>
          <w:tab/>
        </w:r>
        <w:r>
          <w:fldChar w:fldCharType="begin"/>
        </w:r>
        <w:r>
          <w:instrText xml:space="preserve"> PAGEREF _Toc25135 \h </w:instrText>
        </w:r>
        <w:r>
          <w:fldChar w:fldCharType="separate"/>
        </w:r>
        <w:r>
          <w:t>57</w:t>
        </w:r>
        <w:r>
          <w:fldChar w:fldCharType="end"/>
        </w:r>
      </w:hyperlink>
    </w:p>
    <w:p>
      <w:pPr>
        <w:pStyle w:val="TOC1"/>
        <w:tabs>
          <w:tab w:val="right" w:leader="dot" w:pos="8306"/>
        </w:tabs>
      </w:pPr>
      <w:hyperlink w:anchor="_Toc11871" w:history="1">
        <w:r>
          <w:rPr>
            <w:rFonts w:ascii="仿宋" w:eastAsia="仿宋" w:hAnsi="仿宋" w:cs="仿宋" w:hint="eastAsia"/>
            <w:lang w:val="en-GB"/>
          </w:rPr>
          <w:t>十二、高压电源风险管理与合规</w:t>
        </w:r>
        <w:r>
          <w:tab/>
        </w:r>
        <w:r>
          <w:fldChar w:fldCharType="begin"/>
        </w:r>
        <w:r>
          <w:instrText xml:space="preserve"> PAGEREF _Toc11871 \h </w:instrText>
        </w:r>
        <w:r>
          <w:fldChar w:fldCharType="separate"/>
        </w:r>
        <w:r>
          <w:t>59</w:t>
        </w:r>
        <w:r>
          <w:fldChar w:fldCharType="end"/>
        </w:r>
      </w:hyperlink>
    </w:p>
    <w:p>
      <w:pPr>
        <w:pStyle w:val="TOC2"/>
        <w:tabs>
          <w:tab w:val="right" w:leader="dot" w:pos="8306"/>
        </w:tabs>
      </w:pPr>
      <w:hyperlink w:anchor="_Toc5587" w:history="1">
        <w:r>
          <w:rPr>
            <w:rFonts w:ascii="仿宋" w:eastAsia="仿宋" w:hAnsi="仿宋" w:cs="仿宋" w:hint="eastAsia"/>
            <w:lang w:val="en-GB"/>
          </w:rPr>
          <w:t>(一)、风险评估与监测体系</w:t>
        </w:r>
        <w:r>
          <w:tab/>
        </w:r>
        <w:r>
          <w:fldChar w:fldCharType="begin"/>
        </w:r>
        <w:r>
          <w:instrText xml:space="preserve"> PAGEREF _Toc5587 \h </w:instrText>
        </w:r>
        <w:r>
          <w:fldChar w:fldCharType="separate"/>
        </w:r>
        <w:r>
          <w:t>59</w:t>
        </w:r>
        <w:r>
          <w:fldChar w:fldCharType="end"/>
        </w:r>
      </w:hyperlink>
    </w:p>
    <w:p>
      <w:pPr>
        <w:pStyle w:val="TOC2"/>
        <w:tabs>
          <w:tab w:val="right" w:leader="dot" w:pos="8306"/>
        </w:tabs>
      </w:pPr>
      <w:hyperlink w:anchor="_Toc8925" w:history="1">
        <w:r>
          <w:rPr>
            <w:rFonts w:ascii="仿宋" w:eastAsia="仿宋" w:hAnsi="仿宋" w:cs="仿宋" w:hint="eastAsia"/>
            <w:lang w:val="en-GB"/>
          </w:rPr>
          <w:t>(二)、合规政策制定与执行</w:t>
        </w:r>
        <w:r>
          <w:tab/>
        </w:r>
        <w:r>
          <w:fldChar w:fldCharType="begin"/>
        </w:r>
        <w:r>
          <w:instrText xml:space="preserve"> PAGEREF _Toc8925 \h </w:instrText>
        </w:r>
        <w:r>
          <w:fldChar w:fldCharType="separate"/>
        </w:r>
        <w:r>
          <w:t>60</w:t>
        </w:r>
        <w:r>
          <w:fldChar w:fldCharType="end"/>
        </w:r>
      </w:hyperlink>
    </w:p>
    <w:p>
      <w:pPr>
        <w:pStyle w:val="TOC2"/>
        <w:tabs>
          <w:tab w:val="right" w:leader="dot" w:pos="8306"/>
        </w:tabs>
      </w:pPr>
      <w:hyperlink w:anchor="_Toc31549" w:history="1">
        <w:r>
          <w:rPr>
            <w:rFonts w:ascii="仿宋" w:eastAsia="仿宋" w:hAnsi="仿宋" w:cs="仿宋" w:hint="eastAsia"/>
            <w:lang w:val="en-GB"/>
          </w:rPr>
          <w:t>(三)、危机管理与灾备计划</w:t>
        </w:r>
        <w:r>
          <w:tab/>
        </w:r>
        <w:r>
          <w:fldChar w:fldCharType="begin"/>
        </w:r>
        <w:r>
          <w:instrText xml:space="preserve"> PAGEREF _Toc31549 \h </w:instrText>
        </w:r>
        <w:r>
          <w:fldChar w:fldCharType="separate"/>
        </w:r>
        <w:r>
          <w:t>62</w:t>
        </w:r>
        <w:r>
          <w:fldChar w:fldCharType="end"/>
        </w:r>
      </w:hyperlink>
    </w:p>
    <w:p>
      <w:pPr>
        <w:pStyle w:val="TOC2"/>
        <w:tabs>
          <w:tab w:val="right" w:leader="dot" w:pos="8306"/>
        </w:tabs>
      </w:pPr>
      <w:hyperlink w:anchor="_Toc22169" w:history="1">
        <w:r>
          <w:rPr>
            <w:rFonts w:ascii="仿宋" w:eastAsia="仿宋" w:hAnsi="仿宋" w:cs="仿宋" w:hint="eastAsia"/>
            <w:lang w:val="en-GB"/>
          </w:rPr>
          <w:t>(四)、法律事务与法规遵从</w:t>
        </w:r>
        <w:r>
          <w:tab/>
        </w:r>
        <w:r>
          <w:fldChar w:fldCharType="begin"/>
        </w:r>
        <w:r>
          <w:instrText xml:space="preserve"> PAGEREF _Toc22169 \h </w:instrText>
        </w:r>
        <w:r>
          <w:fldChar w:fldCharType="separate"/>
        </w:r>
        <w:r>
          <w:t>63</w:t>
        </w:r>
        <w:r>
          <w:fldChar w:fldCharType="end"/>
        </w:r>
      </w:hyperlink>
    </w:p>
    <w:p>
      <w:pPr>
        <w:pStyle w:val="TOC1"/>
        <w:tabs>
          <w:tab w:val="right" w:leader="dot" w:pos="8306"/>
        </w:tabs>
      </w:pPr>
      <w:hyperlink w:anchor="_Toc11840" w:history="1">
        <w:r>
          <w:rPr>
            <w:rFonts w:ascii="仿宋" w:eastAsia="仿宋" w:hAnsi="仿宋" w:cs="仿宋" w:hint="eastAsia"/>
            <w:lang w:val="en-GB"/>
          </w:rPr>
          <w:t>十三、高压电源数字化发展方案</w:t>
        </w:r>
        <w:r>
          <w:tab/>
        </w:r>
        <w:r>
          <w:fldChar w:fldCharType="begin"/>
        </w:r>
        <w:r>
          <w:instrText xml:space="preserve"> PAGEREF _Toc11840 \h </w:instrText>
        </w:r>
        <w:r>
          <w:fldChar w:fldCharType="separate"/>
        </w:r>
        <w:r>
          <w:t>64</w:t>
        </w:r>
        <w:r>
          <w:fldChar w:fldCharType="end"/>
        </w:r>
      </w:hyperlink>
    </w:p>
    <w:p>
      <w:pPr>
        <w:pStyle w:val="TOC2"/>
        <w:tabs>
          <w:tab w:val="right" w:leader="dot" w:pos="8306"/>
        </w:tabs>
      </w:pPr>
      <w:hyperlink w:anchor="_Toc25734" w:history="1">
        <w:r>
          <w:rPr>
            <w:rFonts w:ascii="仿宋" w:eastAsia="仿宋" w:hAnsi="仿宋" w:cs="仿宋" w:hint="eastAsia"/>
            <w:lang w:val="en-GB"/>
          </w:rPr>
          <w:t>(一)、数字化战略规划</w:t>
        </w:r>
        <w:r>
          <w:tab/>
        </w:r>
        <w:r>
          <w:fldChar w:fldCharType="begin"/>
        </w:r>
        <w:r>
          <w:instrText xml:space="preserve"> PAGEREF _Toc25734 \h </w:instrText>
        </w:r>
        <w:r>
          <w:fldChar w:fldCharType="separate"/>
        </w:r>
        <w:r>
          <w:t>64</w:t>
        </w:r>
        <w:r>
          <w:fldChar w:fldCharType="end"/>
        </w:r>
      </w:hyperlink>
    </w:p>
    <w:p>
      <w:pPr>
        <w:pStyle w:val="TOC2"/>
        <w:tabs>
          <w:tab w:val="right" w:leader="dot" w:pos="8306"/>
        </w:tabs>
      </w:pPr>
      <w:hyperlink w:anchor="_Toc23215" w:history="1">
        <w:r>
          <w:rPr>
            <w:rFonts w:ascii="仿宋" w:eastAsia="仿宋" w:hAnsi="仿宋" w:cs="仿宋" w:hint="eastAsia"/>
            <w:lang w:val="en-GB"/>
          </w:rPr>
          <w:t>(二)、数据安全与隐私保护</w:t>
        </w:r>
        <w:r>
          <w:tab/>
        </w:r>
        <w:r>
          <w:fldChar w:fldCharType="begin"/>
        </w:r>
        <w:r>
          <w:instrText xml:space="preserve"> PAGEREF _Toc23215 \h </w:instrText>
        </w:r>
        <w:r>
          <w:fldChar w:fldCharType="separate"/>
        </w:r>
        <w:r>
          <w:t>66</w:t>
        </w:r>
        <w:r>
          <w:fldChar w:fldCharType="end"/>
        </w:r>
      </w:hyperlink>
    </w:p>
    <w:p>
      <w:pPr>
        <w:pStyle w:val="TOC2"/>
        <w:tabs>
          <w:tab w:val="right" w:leader="dot" w:pos="8306"/>
        </w:tabs>
      </w:pPr>
      <w:hyperlink w:anchor="_Toc31542" w:history="1">
        <w:r>
          <w:rPr>
            <w:rFonts w:ascii="仿宋" w:eastAsia="仿宋" w:hAnsi="仿宋" w:cs="仿宋" w:hint="eastAsia"/>
            <w:lang w:val="en-GB"/>
          </w:rPr>
          <w:t>(三)、人工智能与大数据应用</w:t>
        </w:r>
        <w:r>
          <w:tab/>
        </w:r>
        <w:r>
          <w:fldChar w:fldCharType="begin"/>
        </w:r>
        <w:r>
          <w:instrText xml:space="preserve"> PAGEREF _Toc31542 \h </w:instrText>
        </w:r>
        <w:r>
          <w:fldChar w:fldCharType="separate"/>
        </w:r>
        <w:r>
          <w:t>67</w:t>
        </w:r>
        <w:r>
          <w:fldChar w:fldCharType="end"/>
        </w:r>
      </w:hyperlink>
    </w:p>
    <w:p>
      <w:pPr>
        <w:pStyle w:val="TOC2"/>
        <w:tabs>
          <w:tab w:val="right" w:leader="dot" w:pos="8306"/>
        </w:tabs>
      </w:pPr>
      <w:hyperlink w:anchor="_Toc26321" w:history="1">
        <w:r>
          <w:rPr>
            <w:rFonts w:ascii="仿宋" w:eastAsia="仿宋" w:hAnsi="仿宋" w:cs="仿宋" w:hint="eastAsia"/>
            <w:lang w:val="en-GB"/>
          </w:rPr>
          <w:t>(四)、信息技术基础设施建设</w:t>
        </w:r>
        <w:r>
          <w:tab/>
        </w:r>
        <w:r>
          <w:fldChar w:fldCharType="begin"/>
        </w:r>
        <w:r>
          <w:instrText xml:space="preserve"> PAGEREF _Toc26321 \h </w:instrText>
        </w:r>
        <w:r>
          <w:fldChar w:fldCharType="separate"/>
        </w:r>
        <w:r>
          <w:t>68</w:t>
        </w:r>
        <w:r>
          <w:fldChar w:fldCharType="end"/>
        </w:r>
      </w:hyperlink>
    </w:p>
    <w:p>
      <w:pPr>
        <w:pStyle w:val="TOC1"/>
        <w:tabs>
          <w:tab w:val="right" w:leader="dot" w:pos="8306"/>
        </w:tabs>
      </w:pPr>
      <w:hyperlink w:anchor="_Toc31197" w:history="1">
        <w:r>
          <w:rPr>
            <w:rFonts w:ascii="仿宋" w:eastAsia="仿宋" w:hAnsi="仿宋" w:cs="仿宋" w:hint="eastAsia"/>
            <w:lang w:val="en-GB"/>
          </w:rPr>
          <w:t>十四、高压电源供应链管理</w:t>
        </w:r>
        <w:r>
          <w:tab/>
        </w:r>
        <w:r>
          <w:fldChar w:fldCharType="begin"/>
        </w:r>
        <w:r>
          <w:instrText xml:space="preserve"> PAGEREF _Toc31197 \h </w:instrText>
        </w:r>
        <w:r>
          <w:fldChar w:fldCharType="separate"/>
        </w:r>
        <w:r>
          <w:t>70</w:t>
        </w:r>
        <w:r>
          <w:fldChar w:fldCharType="end"/>
        </w:r>
      </w:hyperlink>
    </w:p>
    <w:p>
      <w:pPr>
        <w:pStyle w:val="TOC2"/>
        <w:tabs>
          <w:tab w:val="right" w:leader="dot" w:pos="8306"/>
        </w:tabs>
      </w:pPr>
      <w:hyperlink w:anchor="_Toc18128" w:history="1">
        <w:r>
          <w:rPr>
            <w:rFonts w:ascii="仿宋" w:eastAsia="仿宋" w:hAnsi="仿宋" w:cs="仿宋" w:hint="eastAsia"/>
            <w:lang w:val="en-GB"/>
          </w:rPr>
          <w:t>(一)、供应链优化策略</w:t>
        </w:r>
        <w:r>
          <w:tab/>
        </w:r>
        <w:r>
          <w:fldChar w:fldCharType="begin"/>
        </w:r>
        <w:r>
          <w:instrText xml:space="preserve"> PAGEREF _Toc18128 \h </w:instrText>
        </w:r>
        <w:r>
          <w:fldChar w:fldCharType="separate"/>
        </w:r>
        <w:r>
          <w:t>70</w:t>
        </w:r>
        <w:r>
          <w:fldChar w:fldCharType="end"/>
        </w:r>
      </w:hyperlink>
    </w:p>
    <w:p>
      <w:pPr>
        <w:pStyle w:val="TOC2"/>
        <w:tabs>
          <w:tab w:val="right" w:leader="dot" w:pos="8306"/>
        </w:tabs>
      </w:pPr>
      <w:hyperlink w:anchor="_Toc30372" w:history="1">
        <w:r>
          <w:rPr>
            <w:rFonts w:ascii="仿宋" w:eastAsia="仿宋" w:hAnsi="仿宋" w:cs="仿宋" w:hint="eastAsia"/>
            <w:lang w:val="en-GB"/>
          </w:rPr>
          <w:t>(二)、供应商合作与管理</w:t>
        </w:r>
        <w:r>
          <w:tab/>
        </w:r>
        <w:r>
          <w:fldChar w:fldCharType="begin"/>
        </w:r>
        <w:r>
          <w:instrText xml:space="preserve"> PAGEREF _Toc30372 \h </w:instrText>
        </w:r>
        <w:r>
          <w:fldChar w:fldCharType="separate"/>
        </w:r>
        <w:r>
          <w:t>71</w:t>
        </w:r>
        <w:r>
          <w:fldChar w:fldCharType="end"/>
        </w:r>
      </w:hyperlink>
    </w:p>
    <w:p>
      <w:pPr>
        <w:pStyle w:val="TOC2"/>
        <w:tabs>
          <w:tab w:val="right" w:leader="dot" w:pos="8306"/>
        </w:tabs>
      </w:pPr>
      <w:hyperlink w:anchor="_Toc26698" w:history="1">
        <w:r>
          <w:rPr>
            <w:rFonts w:ascii="仿宋" w:eastAsia="仿宋" w:hAnsi="仿宋" w:cs="仿宋" w:hint="eastAsia"/>
            <w:lang w:val="en-GB"/>
          </w:rPr>
          <w:t>(三)、物流与库存管理</w:t>
        </w:r>
        <w:r>
          <w:tab/>
        </w:r>
        <w:r>
          <w:fldChar w:fldCharType="begin"/>
        </w:r>
        <w:r>
          <w:instrText xml:space="preserve"> PAGEREF _Toc26698 \h </w:instrText>
        </w:r>
        <w:r>
          <w:fldChar w:fldCharType="separate"/>
        </w:r>
        <w:r>
          <w:t>72</w:t>
        </w:r>
        <w:r>
          <w:fldChar w:fldCharType="end"/>
        </w:r>
      </w:hyperlink>
    </w:p>
    <w:p>
      <w:pPr>
        <w:pStyle w:val="TOC2"/>
        <w:tabs>
          <w:tab w:val="right" w:leader="dot" w:pos="8306"/>
        </w:tabs>
      </w:pPr>
      <w:hyperlink w:anchor="_Toc100" w:history="1">
        <w:r>
          <w:rPr>
            <w:rFonts w:ascii="仿宋" w:eastAsia="仿宋" w:hAnsi="仿宋" w:cs="仿宋" w:hint="eastAsia"/>
            <w:lang w:val="en-GB"/>
          </w:rPr>
          <w:t>(四)、风险管理与应对策略</w:t>
        </w:r>
        <w:r>
          <w:tab/>
        </w:r>
        <w:r>
          <w:fldChar w:fldCharType="begin"/>
        </w:r>
        <w:r>
          <w:instrText xml:space="preserve"> PAGEREF _Toc100 \h </w:instrText>
        </w:r>
        <w:r>
          <w:fldChar w:fldCharType="separate"/>
        </w:r>
        <w:r>
          <w:t>72</w:t>
        </w:r>
        <w:r>
          <w:fldChar w:fldCharType="end"/>
        </w:r>
      </w:hyperlink>
    </w:p>
    <w:p>
      <w:pPr>
        <w:pStyle w:val="TOC1"/>
        <w:tabs>
          <w:tab w:val="right" w:leader="dot" w:pos="8306"/>
        </w:tabs>
      </w:pPr>
      <w:hyperlink w:anchor="_Toc24483" w:history="1">
        <w:r>
          <w:rPr>
            <w:rFonts w:ascii="仿宋" w:eastAsia="仿宋" w:hAnsi="仿宋" w:cs="仿宋" w:hint="eastAsia"/>
            <w:lang w:val="en-GB"/>
          </w:rPr>
          <w:t>十五、高压电源行业高质量发展</w:t>
        </w:r>
        <w:r>
          <w:tab/>
        </w:r>
        <w:r>
          <w:fldChar w:fldCharType="begin"/>
        </w:r>
        <w:r>
          <w:instrText xml:space="preserve"> PAGEREF _Toc24483 \h </w:instrText>
        </w:r>
        <w:r>
          <w:fldChar w:fldCharType="separate"/>
        </w:r>
        <w:r>
          <w:t>74</w:t>
        </w:r>
        <w:r>
          <w:fldChar w:fldCharType="end"/>
        </w:r>
      </w:hyperlink>
    </w:p>
    <w:p>
      <w:pPr>
        <w:pStyle w:val="TOC2"/>
        <w:tabs>
          <w:tab w:val="right" w:leader="dot" w:pos="8306"/>
        </w:tabs>
      </w:pPr>
      <w:hyperlink w:anchor="_Toc16176" w:history="1">
        <w:r>
          <w:rPr>
            <w:rFonts w:ascii="仿宋" w:eastAsia="仿宋" w:hAnsi="仿宋" w:cs="仿宋" w:hint="eastAsia"/>
            <w:lang w:val="en-GB"/>
          </w:rPr>
          <w:t>(一)、质量管理体系</w:t>
        </w:r>
        <w:r>
          <w:tab/>
        </w:r>
        <w:r>
          <w:fldChar w:fldCharType="begin"/>
        </w:r>
        <w:r>
          <w:instrText xml:space="preserve"> PAGEREF _Toc16176 \h </w:instrText>
        </w:r>
        <w:r>
          <w:fldChar w:fldCharType="separate"/>
        </w:r>
        <w:r>
          <w:t>74</w:t>
        </w:r>
        <w:r>
          <w:fldChar w:fldCharType="end"/>
        </w:r>
      </w:hyperlink>
    </w:p>
    <w:p>
      <w:pPr>
        <w:pStyle w:val="TOC2"/>
        <w:tabs>
          <w:tab w:val="right" w:leader="dot" w:pos="8306"/>
        </w:tabs>
      </w:pPr>
      <w:hyperlink w:anchor="_Toc3287" w:history="1">
        <w:r>
          <w:rPr>
            <w:rFonts w:ascii="仿宋" w:eastAsia="仿宋" w:hAnsi="仿宋" w:cs="仿宋" w:hint="eastAsia"/>
            <w:lang w:val="en-GB"/>
          </w:rPr>
          <w:t>(二)、创新与研发投入</w:t>
        </w:r>
        <w:r>
          <w:tab/>
        </w:r>
        <w:r>
          <w:fldChar w:fldCharType="begin"/>
        </w:r>
        <w:r>
          <w:instrText xml:space="preserve"> PAGEREF _Toc3287 \h </w:instrText>
        </w:r>
        <w:r>
          <w:fldChar w:fldCharType="separate"/>
        </w:r>
        <w:r>
          <w:t>75</w:t>
        </w:r>
        <w:r>
          <w:fldChar w:fldCharType="end"/>
        </w:r>
      </w:hyperlink>
    </w:p>
    <w:p>
      <w:pPr>
        <w:pStyle w:val="TOC2"/>
        <w:tabs>
          <w:tab w:val="right" w:leader="dot" w:pos="8306"/>
        </w:tabs>
      </w:pPr>
      <w:hyperlink w:anchor="_Toc29289" w:history="1">
        <w:r>
          <w:rPr>
            <w:rFonts w:ascii="仿宋" w:eastAsia="仿宋" w:hAnsi="仿宋" w:cs="仿宋" w:hint="eastAsia"/>
            <w:lang w:val="en-GB"/>
          </w:rPr>
          <w:t>(三)、生产效率提升</w:t>
        </w:r>
        <w:r>
          <w:tab/>
        </w:r>
        <w:r>
          <w:fldChar w:fldCharType="begin"/>
        </w:r>
        <w:r>
          <w:instrText xml:space="preserve"> PAGEREF _Toc29289 \h </w:instrText>
        </w:r>
        <w:r>
          <w:fldChar w:fldCharType="separate"/>
        </w:r>
        <w:r>
          <w:t>77</w:t>
        </w:r>
        <w:r>
          <w:fldChar w:fldCharType="end"/>
        </w:r>
      </w:hyperlink>
    </w:p>
    <w:p>
      <w:pPr>
        <w:pStyle w:val="TOC2"/>
        <w:tabs>
          <w:tab w:val="right" w:leader="dot" w:pos="8306"/>
        </w:tabs>
      </w:pPr>
      <w:hyperlink w:anchor="_Toc23507" w:history="1">
        <w:r>
          <w:rPr>
            <w:rFonts w:ascii="仿宋" w:eastAsia="仿宋" w:hAnsi="仿宋" w:cs="仿宋" w:hint="eastAsia"/>
            <w:lang w:val="en-GB"/>
          </w:rPr>
          <w:t>(四)、环保与可持续发展</w:t>
        </w:r>
        <w:r>
          <w:tab/>
        </w:r>
        <w:r>
          <w:fldChar w:fldCharType="begin"/>
        </w:r>
        <w:r>
          <w:instrText xml:space="preserve"> PAGEREF _Toc23507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27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高压电源市场竞争的不断加剧，高压电源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2812"/>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3634"/>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高压电源公司在技术研发方面持续投入高额资金，致力于推动科技创新，形成了一系列拥有自主知识产权的核心技术。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高压电源公司在研发过程中积极进行技术成果的转化，取得了多项自主知识产权，确保产品在技术与质量方面保持显著优势。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公司的核心团队由经验丰富的资深专业人士组成，拥有多年高压电源行业研发、经营管理和市场拓展的宝贵经验。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高压电源公司核心团队与企业利益紧密捆绑，形成高度一致的团队协作，为企业文化的高效务实奠定基础。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稳定的核心团队为高压电源公司提供了持续的技术创新和不断扩张所需的人力资源保障。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凭借技术、品质和服务的卓越表现，公司赢得了高压电源行业头部客户的高度认可。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公司与优质客户保持着稳定的合作关系，深入了解高压电源行业核心需求，有助于更精准地满足市场需求。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高压电源行业集中度提升: 随着高压电源行业深度整合，公司在高压电源行业中占据有利的竞争地位，充分利用高压电源行业集中度提升的机遇。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256"/>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公司在市场中的份额相对较小，面临着扩大市场份额的挑战。竞争激烈的高压电源行业中，提升市场份额需要制定有效的市场拓展策略。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高压电源行业内存在强大的竞争对手，一些具有规模和资源优势的企业可能对公司构成竞争压力。应对竞争需要深入了解竞争对手的策略和行动。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在快速发展的科技高压电源行业，拥有高素质的人才至关重要。高压电源公司可能需要加强人才引进和培养计划，以保持在技术领域的竞争力。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公司需要关注可持续性和环保趋势，以满足高压电源市场和监管对可持续经营的要求。对环保、社会责任的重视可能带来新的运营成本和挑战。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22213"/>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高压电源市场增长潜力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科技高压电源行业整体呈现出强劲的增长趋势，高压电源市场潜力巨大。随着社会对科技创新的持续需求，公司有望在新兴市场和创新领域中寻找到更多的商机。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积极探索新兴市场，尤其是在尚未充分开发的地区，以满足新客户群体的需求。这为高压电源公司带来更广泛的市场份额和业务增长提供了机遇。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https://d.book118.com/245342301131011043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高压电源产业分析报告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高压电源产业分析报告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高压电源产业分析报告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高压电源产业分析报告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高压电源产业分析报告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高压电源产业分析报告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高压电源产业分析报告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10A9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010A9A"/>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5342301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2024-01-08T14:05:00Z</dcterms:created>
  <dcterms:modified xsi:type="dcterms:W3CDTF">2024-01-08T14:06:08Z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D405392FEEE340D8821F181B22173D43_11</vt:lpwstr>
  </property>
  <property fmtid="{D5CDD505-2E9C-101B-9397-08002B2CF9AE}" pid="3" name="KSOProductBuildVer">
    <vt:lpwstr>2052-12.1.0.16120</vt:lpwstr>
  </property>
</Properties>
</file>