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7A1EC582"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098BFC53"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5BCA7B68"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1ED1D80" w14:textId="77777777">
                          <w:pPr>
                            <w:pStyle w:val="NoSpacing"/>
                            <w:jc w:val="right"/>
                            <w:rPr>
                              <w:color w:val="595959" w:themeColor="text1" w:themeTint="A6"/>
                              <w:sz w:val="32"/>
                              <w:szCs w:val="32"/>
                            </w:rPr>
                          </w:pPr>
                          <w:sdt>
                            <w:sdtPr>
                              <w:rPr>
                                <w:color w:val="595959" w:themeColor="text1" w:themeTint="A6"/>
                                <w:sz w:val="32"/>
                                <w:szCs w:val="32"/>
                              </w:rPr>
                              <w:alias w:val="摘要"/>
                              <w:id w:val="1279905362"/>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064569421"/>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61DC65B"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F4F70A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74143297"/>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6F46663B"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5A5BA570"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08E696C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1320E2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855D62B"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20060DF5"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23523DC8"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518E9F7"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D46712"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A82FC2D"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E110DA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F44DE08"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1006E57A"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39E238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14C4EFD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62310AC0"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0E76623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EA1774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436975DF"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3FDBC3C1"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CF1917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A67421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03652768"/>
        <w:docPartObj>
          <w:docPartGallery w:val="Table of Contents"/>
          <w:docPartUnique/>
        </w:docPartObj>
      </w:sdtPr>
      <w:sdtEndPr>
        <w:rPr>
          <w:b/>
          <w:bCs/>
        </w:rPr>
      </w:sdtEndPr>
      <w:sdtContent>
        <w:p w:rsidR="00483551" w:rsidRPr="00913CD1" w:rsidP="00457322" w14:paraId="365FA342"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0E06DD3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3861505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853C66B"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0EF9BD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339431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6CFC2F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B775000"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2B44FAC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105551A1"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4293CD8"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2D0FFC84"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95729D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FEC3D45"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24F7740F"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442C1DD2"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6B80C7DF"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68093E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DB6A8F5"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737CA700"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01FAFB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2AA433E1"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87034959"/>
        <w:docPartObj>
          <w:docPartGallery w:val="Table of Contents"/>
          <w:docPartUnique/>
        </w:docPartObj>
      </w:sdtPr>
      <w:sdtEndPr>
        <w:rPr>
          <w:b/>
          <w:bCs/>
        </w:rPr>
      </w:sdtEndPr>
      <w:sdtContent>
        <w:p w:rsidR="00483551" w:rsidRPr="00913CD1" w:rsidP="00457322" w14:paraId="78670E02"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249169AD"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98FCA91"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C5B09C6"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B92B663"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66BDC69"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2F3B071"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9C4A21C"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078BFBD2"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20484D48"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10C97A28"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C601073"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C63BCEF"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0953D64C"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050E14C"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9E0099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52DC8566"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0F685F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C7DAAB2"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C0A4C66"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221C7CF"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14FB397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30046672"/>
        <w:docPartObj>
          <w:docPartGallery w:val="Table of Contents"/>
          <w:docPartUnique/>
        </w:docPartObj>
      </w:sdtPr>
      <w:sdtEndPr>
        <w:rPr>
          <w:b/>
          <w:bCs/>
        </w:rPr>
      </w:sdtEndPr>
      <w:sdtContent>
        <w:p w:rsidR="00483551" w:rsidRPr="00913CD1" w:rsidP="00457322" w14:paraId="04D8B8BE"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09340614"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BD9D175"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E45451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2277E65C"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CCD25F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5359C8B"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4C33C10"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10E41B2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9F2DC92"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5049D5D"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D15C7D5"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77A0286B"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63B7C64"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31FFB5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3CFA31D7"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6556DAE5"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0188292"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5755ECC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34B67" w14:paraId="1669BB61" w14:textId="160C3586">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双频双模移动通信手机项目可行性分析报告编制的目的在于评估该项目在技术、市场、经济和社会等方面的可行性，为项目的决策提供科学依据。通过详细分析项目的背景、目标、技术路线、市场前景、成本效益、风险因素等，可以为投资者和项目负责人提供清晰的决策支持，降低项目投资风险，提高项目成功实施的可能性。</w:t>
      </w:r>
      <w:r>
        <w:rPr>
          <w:rFonts w:ascii="仿宋" w:eastAsia="仿宋" w:hAnsi="仿宋"/>
          <w:sz w:val="28"/>
        </w:rPr>
        <w:br/>
      </w:r>
      <w:r>
        <w:rPr>
          <w:rFonts w:ascii="仿宋" w:eastAsia="仿宋" w:hAnsi="仿宋"/>
          <w:sz w:val="28"/>
        </w:rPr>
        <w:t>编制双频双模移动通信手机项目可行性分析报告的意义主要体现在以下几个方面：</w:t>
      </w:r>
      <w:r>
        <w:rPr>
          <w:rFonts w:ascii="仿宋" w:eastAsia="仿宋" w:hAnsi="仿宋"/>
          <w:sz w:val="28"/>
        </w:rPr>
        <w:br/>
        <w:t xml:space="preserve">    1.</w:t>
      </w:r>
      <w:r>
        <w:rPr>
          <w:rFonts w:ascii="仿宋" w:eastAsia="仿宋" w:hAnsi="仿宋"/>
          <w:sz w:val="28"/>
        </w:rPr>
        <w:t>指导项目开发：通过可行性分析，可以明确项目的开发方向和技术路线，确保项目按照既定的目标和计划进行。</w:t>
      </w:r>
      <w:r>
        <w:rPr>
          <w:rFonts w:ascii="仿宋" w:eastAsia="仿宋" w:hAnsi="仿宋"/>
          <w:sz w:val="28"/>
        </w:rPr>
        <w:br/>
        <w:t xml:space="preserve">    2.</w:t>
      </w:r>
      <w:r>
        <w:rPr>
          <w:rFonts w:ascii="仿宋" w:eastAsia="仿宋" w:hAnsi="仿宋"/>
          <w:sz w:val="28"/>
        </w:rPr>
        <w:t>市场评估：对目标市场进行深入研究，评估产品的市场潜力和竞争力，为市场营销策略的制定提供依据。</w:t>
      </w:r>
      <w:r>
        <w:rPr>
          <w:rFonts w:ascii="仿宋" w:eastAsia="仿宋" w:hAnsi="仿宋"/>
          <w:sz w:val="28"/>
        </w:rPr>
        <w:br/>
        <w:t xml:space="preserve">    3.</w:t>
      </w:r>
      <w:r>
        <w:rPr>
          <w:rFonts w:ascii="仿宋" w:eastAsia="仿宋" w:hAnsi="仿宋"/>
          <w:sz w:val="28"/>
        </w:rPr>
        <w:t>资源配置：根据分析结果，合理配置项目所需的人力、物力、财力等资源，提高资源利用效率。</w:t>
      </w:r>
      <w:r>
        <w:rPr>
          <w:rFonts w:ascii="仿宋" w:eastAsia="仿宋" w:hAnsi="仿宋"/>
          <w:sz w:val="28"/>
        </w:rPr>
        <w:br/>
        <w:t xml:space="preserve">    4.</w:t>
      </w:r>
      <w:r>
        <w:rPr>
          <w:rFonts w:ascii="仿宋" w:eastAsia="仿宋" w:hAnsi="仿宋"/>
          <w:sz w:val="28"/>
        </w:rPr>
        <w:t>风险管理：识别并评估项目可能面临的各种风险，制定相应的风险管理措施，降低风险对项目的影响。</w:t>
      </w:r>
      <w:r>
        <w:rPr>
          <w:rFonts w:ascii="仿宋" w:eastAsia="仿宋" w:hAnsi="仿宋"/>
          <w:sz w:val="28"/>
        </w:rPr>
        <w:br/>
        <w:t xml:space="preserve">    5.</w:t>
      </w:r>
      <w:r>
        <w:rPr>
          <w:rFonts w:ascii="仿宋" w:eastAsia="仿宋" w:hAnsi="仿宋"/>
          <w:sz w:val="28"/>
        </w:rPr>
        <w:t>经济效益评估：通过对项目成本和收益的详细分析，评估项目的经济可行性，确保项目能够为投资者带来预期的经济效益。</w:t>
      </w:r>
    </w:p>
    <w:p w:rsidR="00834B67" w14:textId="160C3586">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6.</w:t>
      </w:r>
      <w:r>
        <w:rPr>
          <w:rFonts w:ascii="仿宋" w:eastAsia="仿宋" w:hAnsi="仿宋"/>
          <w:sz w:val="28"/>
        </w:rPr>
        <w:t>政策合规性：确保项目符合国家和地方的相关政策法规，避免政策风险。</w:t>
      </w:r>
      <w:r>
        <w:rPr>
          <w:rFonts w:ascii="仿宋" w:eastAsia="仿宋" w:hAnsi="仿宋"/>
          <w:sz w:val="28"/>
        </w:rPr>
        <w:br/>
        <w:t xml:space="preserve">    7.</w:t>
      </w:r>
      <w:r>
        <w:rPr>
          <w:rFonts w:ascii="仿宋" w:eastAsia="仿宋" w:hAnsi="仿宋"/>
          <w:sz w:val="28"/>
        </w:rPr>
        <w:t>环境和社会影响评估：分析项目对环境和社会可能产生的影响，并提出相应的措施以减少不利影响。</w:t>
      </w:r>
      <w:r>
        <w:rPr>
          <w:rFonts w:ascii="仿宋" w:eastAsia="仿宋" w:hAnsi="仿宋"/>
          <w:sz w:val="28"/>
        </w:rPr>
        <w:br/>
        <w:t xml:space="preserve">    8.</w:t>
      </w:r>
      <w:r>
        <w:rPr>
          <w:rFonts w:ascii="仿宋" w:eastAsia="仿宋" w:hAnsi="仿宋"/>
          <w:sz w:val="28"/>
        </w:rPr>
        <w:t>提高项目成功率：通过全面、系统的分析，提高项目决策的科学性，降低项目失败的可能性。</w:t>
      </w:r>
      <w:r>
        <w:rPr>
          <w:rFonts w:ascii="仿宋" w:eastAsia="仿宋" w:hAnsi="仿宋"/>
          <w:sz w:val="28"/>
        </w:rPr>
        <w:br/>
      </w:r>
      <w:r>
        <w:rPr>
          <w:rFonts w:ascii="仿宋" w:eastAsia="仿宋" w:hAnsi="仿宋"/>
          <w:sz w:val="28"/>
        </w:rPr>
        <w:t>综上所述，编制双频双模移动通信手机项目可行性分析报告不仅是项目立项和实施的重要步骤，也是保障项目成功实施的关键因素之一。</w:t>
      </w:r>
    </w:p>
    <w:p w:rsidR="009D1637" w:rsidRPr="00913CD1" w:rsidP="00457322" w14:paraId="71464257"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2F6BF619"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5BCCE589"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E8EAB6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2252B1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971BF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7BBFAB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032D3B33"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944C19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5DC44C5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4EB1D89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17CFB03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5A7014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2E89A1E"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6.</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706D59D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2E1DAC36"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436452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AB1A2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BAA4E8A"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1F93BD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1CC63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91C7E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7524E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2CB515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CFD4F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4CEB3E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7C38B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w:t>
      </w:r>
    </w:p>
    <w:p w:rsidR="009D1637" w:rsidRPr="00913CD1" w:rsidP="00457322" w14:paraId="23DB50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w:t>
      </w:r>
    </w:p>
    <w:p w:rsidR="009D1637" w:rsidRPr="00913CD1" w:rsidP="00457322" w14:paraId="2FAFC7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57B3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631A14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7A8924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A59EA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67940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4A3906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21E68F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双频双模移动通信手机产品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2521351C"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双频双模移动通信手机</w:t>
      </w:r>
      <w:r w:rsidRPr="00913CD1">
        <w:rPr>
          <w:rFonts w:ascii="仿宋" w:eastAsia="仿宋" w:hAnsi="仿宋"/>
        </w:rPr>
        <w:t>项目绪论</w:t>
      </w:r>
      <w:bookmarkEnd w:id="4"/>
    </w:p>
    <w:p w:rsidR="009D1637" w:rsidRPr="00913CD1" w:rsidP="00457322" w14:paraId="05FF454C"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双频双模移动通信手机</w:t>
      </w:r>
      <w:r w:rsidRPr="00913CD1">
        <w:rPr>
          <w:rFonts w:ascii="仿宋" w:eastAsia="仿宋" w:hAnsi="仿宋"/>
        </w:rPr>
        <w:t>项目名称及建设性质</w:t>
      </w:r>
      <w:bookmarkEnd w:id="5"/>
    </w:p>
    <w:p w:rsidR="009D1637" w:rsidRPr="00913CD1" w:rsidP="00457322" w14:paraId="2D122B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项目名称</w:t>
      </w:r>
    </w:p>
    <w:p w:rsidR="009D1637" w:rsidRPr="00913CD1" w:rsidP="00457322" w14:paraId="2D0BA0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w:t>
      </w:r>
    </w:p>
    <w:p w:rsidR="009D1637" w:rsidRPr="00913CD1" w:rsidP="00457322" w14:paraId="3218C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项目建设性质</w:t>
      </w:r>
    </w:p>
    <w:p w:rsidR="009D1637" w:rsidRPr="00913CD1" w:rsidP="00457322" w14:paraId="7CE7BC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双频双模移动通信手机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129896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双频双模移动通信手机</w:t>
      </w:r>
      <w:r w:rsidRPr="00913CD1">
        <w:rPr>
          <w:rFonts w:ascii="仿宋" w:eastAsia="仿宋" w:hAnsi="仿宋"/>
        </w:rPr>
        <w:t>项目承办单位</w:t>
      </w:r>
      <w:bookmarkEnd w:id="6"/>
    </w:p>
    <w:p w:rsidR="009D1637" w:rsidRPr="00913CD1" w:rsidP="00457322" w14:paraId="1189AD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项目实施主体</w:t>
      </w:r>
    </w:p>
    <w:p w:rsidR="009D1637" w:rsidRPr="00913CD1" w:rsidP="00457322" w14:paraId="69D9B8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6085B0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3BEC2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项目信息。</w:t>
      </w:r>
    </w:p>
    <w:p w:rsidR="009D1637" w:rsidRPr="00913CD1" w:rsidP="00457322" w14:paraId="4833C1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049EC90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A925560"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3AE2232F"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106C9DB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1EB2E94"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双频双模移动通信手机</w:t>
      </w:r>
      <w:r w:rsidRPr="00913CD1">
        <w:rPr>
          <w:rFonts w:ascii="仿宋" w:eastAsia="仿宋" w:hAnsi="仿宋"/>
        </w:rPr>
        <w:t>项目定位及建设理由</w:t>
      </w:r>
      <w:bookmarkEnd w:id="7"/>
    </w:p>
    <w:p w:rsidR="00834B67" w14:paraId="2666A6FA" w14:textId="1CAE84C2">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双频双模移动通信手机项目旨在开发一款同时支持</w:t>
      </w:r>
      <w:r>
        <w:rPr>
          <w:rFonts w:ascii="仿宋" w:eastAsia="仿宋" w:hAnsi="仿宋"/>
          <w:sz w:val="28"/>
        </w:rPr>
        <w:t>GSM</w:t>
      </w:r>
      <w:r>
        <w:rPr>
          <w:rFonts w:ascii="仿宋" w:eastAsia="仿宋" w:hAnsi="仿宋"/>
          <w:sz w:val="28"/>
        </w:rPr>
        <w:t>和</w:t>
      </w:r>
      <w:r>
        <w:rPr>
          <w:rFonts w:ascii="仿宋" w:eastAsia="仿宋" w:hAnsi="仿宋"/>
          <w:sz w:val="28"/>
        </w:rPr>
        <w:t>CDMA</w:t>
      </w:r>
      <w:r>
        <w:rPr>
          <w:rFonts w:ascii="仿宋" w:eastAsia="仿宋" w:hAnsi="仿宋"/>
          <w:sz w:val="28"/>
        </w:rPr>
        <w:t>两种通信制式的智能手机，以满足不同运营商网络和用户需求。该项目的主要特点如下：</w:t>
      </w:r>
      <w:r>
        <w:rPr>
          <w:rFonts w:ascii="仿宋" w:eastAsia="仿宋" w:hAnsi="仿宋"/>
          <w:sz w:val="28"/>
        </w:rPr>
        <w:br/>
        <w:t xml:space="preserve">    1.</w:t>
      </w:r>
      <w:r>
        <w:rPr>
          <w:rFonts w:ascii="仿宋" w:eastAsia="仿宋" w:hAnsi="仿宋"/>
          <w:sz w:val="28"/>
        </w:rPr>
        <w:t>双频双模：手机同时支持</w:t>
      </w:r>
      <w:r>
        <w:rPr>
          <w:rFonts w:ascii="仿宋" w:eastAsia="仿宋" w:hAnsi="仿宋"/>
          <w:sz w:val="28"/>
        </w:rPr>
        <w:t>GSM</w:t>
      </w:r>
      <w:r>
        <w:rPr>
          <w:rFonts w:ascii="仿宋" w:eastAsia="仿宋" w:hAnsi="仿宋"/>
          <w:sz w:val="28"/>
        </w:rPr>
        <w:t>和</w:t>
      </w:r>
      <w:r>
        <w:rPr>
          <w:rFonts w:ascii="仿宋" w:eastAsia="仿宋" w:hAnsi="仿宋"/>
          <w:sz w:val="28"/>
        </w:rPr>
        <w:t>CDMA</w:t>
      </w:r>
      <w:r>
        <w:rPr>
          <w:rFonts w:ascii="仿宋" w:eastAsia="仿宋" w:hAnsi="仿宋"/>
          <w:sz w:val="28"/>
        </w:rPr>
        <w:t>两种通信模式，提供更灵活的网络选择。</w:t>
      </w:r>
      <w:r>
        <w:rPr>
          <w:rFonts w:ascii="仿宋" w:eastAsia="仿宋" w:hAnsi="仿宋"/>
          <w:sz w:val="28"/>
        </w:rPr>
        <w:br/>
        <w:t xml:space="preserve">    2.</w:t>
      </w:r>
      <w:r>
        <w:rPr>
          <w:rFonts w:ascii="仿宋" w:eastAsia="仿宋" w:hAnsi="仿宋"/>
          <w:sz w:val="28"/>
        </w:rPr>
        <w:t>智能手机：集成先进操作系统，支持丰富应用和服务，提升用户体验。</w:t>
      </w:r>
      <w:r>
        <w:rPr>
          <w:rFonts w:ascii="仿宋" w:eastAsia="仿宋" w:hAnsi="仿宋"/>
          <w:sz w:val="28"/>
        </w:rPr>
        <w:br/>
        <w:t xml:space="preserve">    3.</w:t>
      </w:r>
      <w:r>
        <w:rPr>
          <w:rFonts w:ascii="仿宋" w:eastAsia="仿宋" w:hAnsi="仿宋"/>
          <w:sz w:val="28"/>
        </w:rPr>
        <w:t>技术优势：采用最新通信技术，确保数据传输速度和信号稳定性。</w:t>
      </w:r>
      <w:r>
        <w:rPr>
          <w:rFonts w:ascii="仿宋" w:eastAsia="仿宋" w:hAnsi="仿宋"/>
          <w:sz w:val="28"/>
        </w:rPr>
        <w:br/>
        <w:t xml:space="preserve">    4.</w:t>
      </w:r>
      <w:r>
        <w:rPr>
          <w:rFonts w:ascii="仿宋" w:eastAsia="仿宋" w:hAnsi="仿宋"/>
          <w:sz w:val="28"/>
        </w:rPr>
        <w:t>市场定位：面向追求多样化和高性能的移动通信用户群体。</w:t>
      </w:r>
      <w:r>
        <w:rPr>
          <w:rFonts w:ascii="仿宋" w:eastAsia="仿宋" w:hAnsi="仿宋"/>
          <w:sz w:val="28"/>
        </w:rPr>
        <w:br/>
      </w:r>
      <w:r>
        <w:rPr>
          <w:rFonts w:ascii="仿宋" w:eastAsia="仿宋" w:hAnsi="仿宋"/>
          <w:sz w:val="28"/>
        </w:rPr>
        <w:t>建设该项目的理由如下：</w:t>
      </w:r>
    </w:p>
    <w:p w:rsidR="00834B67" w14:textId="1CAE84C2">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1.</w:t>
      </w:r>
      <w:r>
        <w:rPr>
          <w:rFonts w:ascii="仿宋" w:eastAsia="仿宋" w:hAnsi="仿宋"/>
          <w:sz w:val="28"/>
        </w:rPr>
        <w:t>市场机遇：双模手机市场潜力巨大，有助于抢占市场份额。</w:t>
      </w:r>
      <w:r>
        <w:rPr>
          <w:rFonts w:ascii="仿宋" w:eastAsia="仿宋" w:hAnsi="仿宋"/>
          <w:sz w:val="28"/>
        </w:rPr>
        <w:br/>
        <w:t xml:space="preserve">    2.</w:t>
      </w:r>
      <w:r>
        <w:rPr>
          <w:rFonts w:ascii="仿宋" w:eastAsia="仿宋" w:hAnsi="仿宋"/>
          <w:sz w:val="28"/>
        </w:rPr>
        <w:t>用户需求：满足用户对多网络制式兼容性的需求。</w:t>
      </w:r>
      <w:r>
        <w:rPr>
          <w:rFonts w:ascii="仿宋" w:eastAsia="仿宋" w:hAnsi="仿宋"/>
          <w:sz w:val="28"/>
        </w:rPr>
        <w:br/>
        <w:t xml:space="preserve">    3.</w:t>
      </w:r>
      <w:r>
        <w:rPr>
          <w:rFonts w:ascii="仿宋" w:eastAsia="仿宋" w:hAnsi="仿宋"/>
          <w:sz w:val="28"/>
        </w:rPr>
        <w:t>技术创新：推动移动通信技术发展，提升产品竞争力。</w:t>
      </w:r>
      <w:r>
        <w:rPr>
          <w:rFonts w:ascii="仿宋" w:eastAsia="仿宋" w:hAnsi="仿宋"/>
          <w:sz w:val="28"/>
        </w:rPr>
        <w:br/>
        <w:t xml:space="preserve">    4.</w:t>
      </w:r>
      <w:r>
        <w:rPr>
          <w:rFonts w:ascii="仿宋" w:eastAsia="仿宋" w:hAnsi="仿宋"/>
          <w:sz w:val="28"/>
        </w:rPr>
        <w:t>经济效益：预期项目将带来显著的经济收益和市场回报。</w:t>
      </w:r>
      <w:r>
        <w:rPr>
          <w:rFonts w:ascii="仿宋" w:eastAsia="仿宋" w:hAnsi="仿宋"/>
          <w:sz w:val="28"/>
        </w:rPr>
        <w:br/>
        <w:t xml:space="preserve">    5.</w:t>
      </w:r>
      <w:r>
        <w:rPr>
          <w:rFonts w:ascii="仿宋" w:eastAsia="仿宋" w:hAnsi="仿宋"/>
          <w:sz w:val="28"/>
        </w:rPr>
        <w:t>合作伙伴：与运营商、供应商建立合作关系，实现资源共享和优势互补。</w:t>
      </w:r>
      <w:r>
        <w:rPr>
          <w:rFonts w:ascii="仿宋" w:eastAsia="仿宋" w:hAnsi="仿宋"/>
          <w:sz w:val="28"/>
        </w:rPr>
        <w:br/>
        <w:t xml:space="preserve">    6.</w:t>
      </w:r>
      <w:r>
        <w:rPr>
          <w:rFonts w:ascii="仿宋" w:eastAsia="仿宋" w:hAnsi="仿宋"/>
          <w:sz w:val="28"/>
        </w:rPr>
        <w:t>政策支持：符合国家鼓励发展通信技术的政策导向。</w:t>
      </w:r>
      <w:r>
        <w:rPr>
          <w:rFonts w:ascii="仿宋" w:eastAsia="仿宋" w:hAnsi="仿宋"/>
          <w:sz w:val="28"/>
        </w:rPr>
        <w:br/>
      </w:r>
      <w:r>
        <w:rPr>
          <w:rFonts w:ascii="仿宋" w:eastAsia="仿宋" w:hAnsi="仿宋"/>
          <w:sz w:val="28"/>
        </w:rPr>
        <w:t>综上所述，双频双模移动通信手机项目具有良好的市场前景和技术优势，建设该项目符合市场需求和政策导向，有助于提升企业的市场竞争力，并带来可观的经济效益。</w:t>
      </w:r>
    </w:p>
    <w:p w:rsidR="009D1637" w:rsidRPr="00913CD1" w:rsidP="00457322" w14:paraId="4B209C09"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D0EEF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010A6A6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07A065C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F6E63C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双频双模移动通信手机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38F5D93D"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双频双模移动通信手机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4A9BCD7E"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双频双模移动通信手机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56273224"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8BB60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07841EC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729C93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7BE5AA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项目功能、盈利性等</w:t>
      </w:r>
    </w:p>
    <w:p w:rsidR="007D3AEE" w:rsidRPr="00913CD1" w:rsidP="00457322" w14:paraId="34D256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450B64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276E5A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4F91BE21"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项目建设的可行性和效益的合理性。</w:t>
      </w:r>
    </w:p>
    <w:p w:rsidR="009D1637" w:rsidRPr="00913CD1" w:rsidP="00457322" w14:paraId="2537E09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双频双模移动通信手机</w:t>
      </w:r>
      <w:r w:rsidRPr="00913CD1">
        <w:rPr>
          <w:rFonts w:ascii="仿宋" w:eastAsia="仿宋" w:hAnsi="仿宋"/>
        </w:rPr>
        <w:t>项目建设选址</w:t>
      </w:r>
      <w:bookmarkEnd w:id="9"/>
    </w:p>
    <w:p w:rsidR="009D1637" w:rsidRPr="00913CD1" w:rsidP="00457322" w14:paraId="6BAFCA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项目选址及规划</w:t>
      </w:r>
    </w:p>
    <w:p w:rsidR="009D1637" w:rsidRPr="00913CD1" w:rsidP="00457322" w14:paraId="51ED4CC9"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项目的建设。</w:t>
      </w:r>
    </w:p>
    <w:p w:rsidR="009D1637" w:rsidRPr="00913CD1" w:rsidP="00457322" w14:paraId="17A7AC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项目背景及选址理由</w:t>
      </w:r>
    </w:p>
    <w:p w:rsidR="009D1637" w:rsidRPr="00913CD1" w:rsidP="00457322" w14:paraId="169E64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项目背景</w:t>
      </w:r>
    </w:p>
    <w:p w:rsidR="00834B67" w14:paraId="5577369F" w14:textId="7F1F20FB">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双频双模移动通信手机项目的背景分析主要基于以下几点：</w:t>
      </w:r>
      <w:r>
        <w:rPr>
          <w:rFonts w:ascii="仿宋" w:eastAsia="仿宋" w:hAnsi="仿宋"/>
          <w:sz w:val="28"/>
        </w:rPr>
        <w:br/>
        <w:t xml:space="preserve">    1.</w:t>
      </w:r>
      <w:r>
        <w:rPr>
          <w:rFonts w:ascii="仿宋" w:eastAsia="仿宋" w:hAnsi="仿宋"/>
          <w:sz w:val="28"/>
        </w:rPr>
        <w:t>技术进步：移动通信技术的快速发展，特别是双频双模技术的成熟，为手机产品提供了更高的性能和更丰富的功能，提升了用户体验。</w:t>
      </w:r>
      <w:r>
        <w:rPr>
          <w:rFonts w:ascii="仿宋" w:eastAsia="仿宋" w:hAnsi="仿宋"/>
          <w:sz w:val="28"/>
        </w:rPr>
        <w:br/>
        <w:t xml:space="preserve">    2.</w:t>
      </w:r>
      <w:r>
        <w:rPr>
          <w:rFonts w:ascii="仿宋" w:eastAsia="仿宋" w:hAnsi="仿宋"/>
          <w:sz w:val="28"/>
        </w:rPr>
        <w:t>市场需求：随着用户对移动通信需求的增加，以及对更高数据传输速度和更好信号质量的要求，双频双模手机能够更好地满足市场对多样化通信服务的需求。</w:t>
      </w:r>
      <w:r>
        <w:rPr>
          <w:rFonts w:ascii="仿宋" w:eastAsia="仿宋" w:hAnsi="仿宋"/>
          <w:sz w:val="28"/>
        </w:rPr>
        <w:br/>
        <w:t xml:space="preserve">    3.</w:t>
      </w:r>
      <w:r>
        <w:rPr>
          <w:rFonts w:ascii="仿宋" w:eastAsia="仿宋" w:hAnsi="仿宋"/>
          <w:sz w:val="28"/>
        </w:rPr>
        <w:t>政策支持：政府对通信产业的支持和鼓励政策，为双频双模手机项目提供了良好的政策环境，促进了项目的可行性和发展潜力。</w:t>
      </w:r>
      <w:r>
        <w:rPr>
          <w:rFonts w:ascii="仿宋" w:eastAsia="仿宋" w:hAnsi="仿宋"/>
          <w:sz w:val="28"/>
        </w:rPr>
        <w:br/>
        <w:t xml:space="preserve">    4.</w:t>
      </w:r>
      <w:r>
        <w:rPr>
          <w:rFonts w:ascii="仿宋" w:eastAsia="仿宋" w:hAnsi="仿宋"/>
          <w:sz w:val="28"/>
        </w:rPr>
        <w:t>竞争环境：移动通信市场的竞争日益激烈，推出双频双模手机可以帮助企业提升竞争力，抢占市场份额。</w:t>
      </w:r>
      <w:r>
        <w:rPr>
          <w:rFonts w:ascii="仿宋" w:eastAsia="仿宋" w:hAnsi="仿宋"/>
          <w:sz w:val="28"/>
        </w:rPr>
        <w:br/>
        <w:t xml:space="preserve">    5.</w:t>
      </w:r>
      <w:r>
        <w:rPr>
          <w:rFonts w:ascii="仿宋" w:eastAsia="仿宋" w:hAnsi="仿宋"/>
          <w:sz w:val="28"/>
        </w:rPr>
        <w:t>经济效益：项目的实施有望带来显著的经济效益，包括直接的销售收入、成本节约以及长期的市场领导地位带来的额外收益。</w:t>
      </w:r>
      <w:r>
        <w:rPr>
          <w:rFonts w:ascii="仿宋" w:eastAsia="仿宋" w:hAnsi="仿宋"/>
          <w:sz w:val="28"/>
        </w:rPr>
        <w:br/>
        <w:t xml:space="preserve">    6.</w:t>
      </w:r>
    </w:p>
    <w:p w:rsidR="00834B67" w14:textId="7F1F20FB">
      <w:pPr>
        <w:ind w:firstLine="560"/>
      </w:pPr>
      <w:r>
        <w:rPr>
          <w:rFonts w:ascii="仿宋" w:eastAsia="仿宋" w:hAnsi="仿宋"/>
          <w:sz w:val="28"/>
        </w:rPr>
        <w:t>社会影响：双频双模手机项目将推动移动通信行业的发展，促进信息交流和社会进步，提升社会整体信息化水平。</w:t>
      </w:r>
      <w:r>
        <w:rPr>
          <w:rFonts w:ascii="仿宋" w:eastAsia="仿宋" w:hAnsi="仿宋"/>
          <w:sz w:val="28"/>
        </w:rPr>
        <w:br/>
        <w:t xml:space="preserve">    7.</w:t>
      </w:r>
      <w:r>
        <w:rPr>
          <w:rFonts w:ascii="仿宋" w:eastAsia="仿宋" w:hAnsi="仿宋"/>
          <w:sz w:val="28"/>
        </w:rPr>
        <w:t>风险评估：尽管存在技术风险、市场风险和财务风险等挑战，但通过详细的项目规划和风险管理措施，可以有效降低风险，提高项目成功几率。</w:t>
      </w:r>
      <w:r>
        <w:rPr>
          <w:rFonts w:ascii="仿宋" w:eastAsia="仿宋" w:hAnsi="仿宋"/>
          <w:sz w:val="28"/>
        </w:rPr>
        <w:br/>
      </w:r>
      <w:r>
        <w:rPr>
          <w:rFonts w:ascii="仿宋" w:eastAsia="仿宋" w:hAnsi="仿宋"/>
          <w:sz w:val="28"/>
        </w:rPr>
        <w:t>综上所述，双频双模移动通信手机项目具有良好的技术基础、市场需求和政策环境，有望为投资者带来可观的经济效益，并推动社会信息化进程。</w:t>
      </w:r>
    </w:p>
    <w:p w:rsidR="009D1637" w:rsidRPr="00913CD1" w:rsidP="00457322" w14:paraId="597744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4F9690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E2DF6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项目的发展和扩张。</w:t>
      </w:r>
    </w:p>
    <w:p w:rsidR="009D1637" w:rsidRPr="00913CD1" w:rsidP="00457322" w14:paraId="245F83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项目的可迗性。</w:t>
      </w:r>
    </w:p>
    <w:p w:rsidR="009D1637" w:rsidRPr="00913CD1" w:rsidP="00457322" w14:paraId="7F376E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项目建设提供了良好基础条件。</w:t>
      </w:r>
    </w:p>
    <w:p w:rsidR="009D1637" w:rsidRPr="00913CD1" w:rsidP="00457322" w14:paraId="0CA442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项目规模和扩展的需要。</w:t>
      </w:r>
    </w:p>
    <w:p w:rsidR="009D1637" w:rsidRPr="00913CD1" w:rsidP="00457322" w14:paraId="14883C4F"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双频双模移动通信手机</w:t>
      </w:r>
      <w:r w:rsidRPr="00913CD1">
        <w:rPr>
          <w:rFonts w:ascii="仿宋" w:eastAsia="仿宋" w:hAnsi="仿宋"/>
        </w:rPr>
        <w:t>项目生产规模</w:t>
      </w:r>
      <w:bookmarkEnd w:id="10"/>
    </w:p>
    <w:p w:rsidR="009D1637" w:rsidRPr="00913CD1" w:rsidP="00457322" w14:paraId="497E4E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DA5FA91"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38A4F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5C24AECF"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065329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3F716E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DB233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8749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6CA6DC6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双频双模移动通信手机</w:t>
      </w:r>
      <w:r w:rsidRPr="00913CD1">
        <w:rPr>
          <w:rFonts w:ascii="仿宋" w:eastAsia="仿宋" w:hAnsi="仿宋"/>
        </w:rPr>
        <w:t>项目总投资及资金构成</w:t>
      </w:r>
      <w:bookmarkEnd w:id="13"/>
    </w:p>
    <w:p w:rsidR="009D1637" w:rsidRPr="00913CD1" w:rsidP="00457322" w14:paraId="586286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的生产能力。</w:t>
      </w:r>
    </w:p>
    <w:p w:rsidR="009D1637" w:rsidRPr="00913CD1" w:rsidP="00457322" w14:paraId="56CB0A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项目总投资</w:t>
      </w:r>
    </w:p>
    <w:p w:rsidR="009D1637" w:rsidRPr="00913CD1" w:rsidP="00457322" w14:paraId="4667CF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77DF5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63714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A1E7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D8F48C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CE7F5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09CF73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69B58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项目的顺利建设奠定了财务基础。</w:t>
      </w:r>
    </w:p>
    <w:p w:rsidR="009D1637" w:rsidRPr="00913CD1" w:rsidP="00457322" w14:paraId="4099EB82"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6BECC0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74A7AC1E"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双频双模移动通信手机</w:t>
      </w:r>
      <w:r w:rsidRPr="00913CD1">
        <w:rPr>
          <w:rFonts w:ascii="仿宋" w:eastAsia="仿宋" w:hAnsi="仿宋"/>
        </w:rPr>
        <w:t>项目预期经济效益规划目标</w:t>
      </w:r>
      <w:bookmarkEnd w:id="15"/>
    </w:p>
    <w:p w:rsidR="009D1637" w:rsidRPr="00913CD1" w:rsidP="00457322" w14:paraId="5F82F9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项目的盈利能力和市场竞争力。</w:t>
      </w:r>
    </w:p>
    <w:p w:rsidR="009D1637" w:rsidRPr="00913CD1" w:rsidP="00457322" w14:paraId="3E9769D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项目的经济效益评价目标也相当优秀。全部投资回收期(Pt)仅为XXX年，说明</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项目具有较高的投资价值和发展潜力。</w:t>
      </w:r>
    </w:p>
    <w:p w:rsidR="009D1637" w:rsidRPr="00913CD1" w:rsidP="00457322" w14:paraId="51C33138"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48441752"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双频双模移动通信手机</w:t>
      </w:r>
      <w:r w:rsidRPr="00913CD1">
        <w:rPr>
          <w:rFonts w:ascii="仿宋" w:eastAsia="仿宋" w:hAnsi="仿宋"/>
        </w:rPr>
        <w:t>项目建设进度规划</w:t>
      </w:r>
      <w:bookmarkEnd w:id="16"/>
    </w:p>
    <w:p w:rsidR="009D1637" w:rsidRPr="00913CD1" w:rsidP="00457322" w14:paraId="773F86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项目的顺利进行和按时完成。</w:t>
      </w:r>
    </w:p>
    <w:p w:rsidR="009D1637" w:rsidRPr="00913CD1" w:rsidP="00457322" w14:paraId="5B230A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项目的质量和进度。</w:t>
      </w:r>
    </w:p>
    <w:p w:rsidR="009D1637" w:rsidRPr="00913CD1" w:rsidP="00457322" w14:paraId="6A45EC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178C82B8"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双频双模移动通信手机</w:t>
      </w:r>
      <w:r w:rsidRPr="00913CD1">
        <w:rPr>
          <w:rFonts w:ascii="仿宋" w:eastAsia="仿宋" w:hAnsi="仿宋"/>
        </w:rPr>
        <w:t>项目综合评价</w:t>
      </w:r>
      <w:bookmarkEnd w:id="17"/>
    </w:p>
    <w:p w:rsidR="00BF6395" w:rsidRPr="00913CD1" w:rsidP="00457322" w14:paraId="047F944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p>
    <w:p w:rsidR="00BF6395"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期双频双模移动通信手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D67391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双频双模移动通信手机项目的投资回报率稳定且可观。根据市场调查和预测，双频双模移动通信手机市场需求持续增长，具有良好的市场前景和发展空间。我们的投资方向紧密结合国家产业政策和市场需求，为投资者创造可观的投资收益。</w:t>
      </w:r>
    </w:p>
    <w:p w:rsidR="00BF6395" w:rsidRPr="00913CD1" w:rsidP="00457322" w14:paraId="6C04DE2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双频双模移动通信手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1CC232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在技术方案设计方面，我们注重方案的优化和效益的提升。通过科学合理的设计，实现双频双模移动通信手机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生产流程的高效化和产品的优质化。我们将采用先进的生产工艺和技术，提高生产效率，降低生产成本。同时，我们还将加强产品研发和创新，不断推出具有竞争力的新产品，满足双频双模移动通信手机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5F6CD7F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双频双模移动通信手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6DA53DC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综上所述，本期双频双模移动通信手机项目具备技术和经济的可行性，具有良好的市场前景和发展空间。我们将充分发挥自身优势，抓住市场机遇，为投资者创造丰厚的投资回报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73FAD1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60E15028"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3ECCFCE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90EF2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D8378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27B2D504"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12A2C0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08BA75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743393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79BBA3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2E6E04E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(二)主要职责</w:t>
      </w:r>
    </w:p>
    <w:p w:rsidR="009D1637" w:rsidRPr="00913CD1" w:rsidP="00457322" w14:paraId="4DBFCD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522DBE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3FE419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CABC8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55306C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DACD6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2AA17ECD"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108A3B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206D9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双频双模移动通信手机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BCB38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双频双模移动通信手机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3E40F5E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双频双模移动通信手机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5D25A6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087D26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443B95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CE54F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441DAB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双频双模移动通信手机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413BE8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325D426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EC940C9"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49C730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项目的顺利进行和迗成目标。</w:t>
      </w:r>
    </w:p>
    <w:p w:rsidR="009D1637" w:rsidRPr="00913CD1" w:rsidP="00457322" w14:paraId="79AC6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736C5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3B3802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EC3F1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E03DE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257B15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DF9D8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75038C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44087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5AAC6A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239153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93BB0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21F8C2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5F4EED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1F874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63AC5B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664434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6198A2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37B051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0222DE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EC39E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1944C13"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13721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2AFE0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6FA3CA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798EA5F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708230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D889F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D6A9C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E08C7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1C823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3615E58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011438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FC85E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4CB9F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52AAA5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778FE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6735FF5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1D917E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71C022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72E5E9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9349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1A9AE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15A44B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AFA53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507447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17F292B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4FF2F5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6BE68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1B569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67ABD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466D65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6DCA8367"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0D2004E6"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双频双模移动通信手机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068B6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C2A9F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A2B60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2D105619"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双频双模移动通信手机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66C3B7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7D59041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5AFF90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95448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1719C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E7B83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337DE45D"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7FAE9707"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67E4E02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5279094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08657D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389129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33F70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26320E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95090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52B568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14695BD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28F404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345E208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1A11EBED"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双频双模移动通信手机</w:t>
      </w:r>
      <w:r w:rsidRPr="00913CD1">
        <w:rPr>
          <w:rFonts w:ascii="仿宋" w:eastAsia="仿宋" w:hAnsi="仿宋"/>
        </w:rPr>
        <w:t>项目技术工艺分析</w:t>
      </w:r>
      <w:bookmarkEnd w:id="28"/>
    </w:p>
    <w:p w:rsidR="009D1637" w:rsidRPr="00913CD1" w:rsidP="00457322" w14:paraId="3C94AE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2EFC0D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16A114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C9095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11C66F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04A334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04111E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FBFB8C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920A3F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43F87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42D3119"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双频双模移动通信手机项目</w:t>
      </w:r>
      <w:r w:rsidRPr="00913CD1">
        <w:rPr>
          <w:rFonts w:ascii="仿宋" w:eastAsia="仿宋" w:hAnsi="仿宋"/>
        </w:rPr>
        <w:t>质量管理</w:t>
      </w:r>
      <w:bookmarkEnd w:id="29"/>
    </w:p>
    <w:p w:rsidR="009D1637" w:rsidRPr="00913CD1" w:rsidP="00457322" w14:paraId="34C186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7F4F68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246053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E7891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126A76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194C77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59BCF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5755DC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629AD502"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双频双模移动通信手机项目</w:t>
      </w:r>
      <w:r w:rsidRPr="00913CD1">
        <w:rPr>
          <w:rFonts w:ascii="仿宋" w:eastAsia="仿宋" w:hAnsi="仿宋"/>
        </w:rPr>
        <w:t>设备选型方案</w:t>
      </w:r>
      <w:bookmarkEnd w:id="30"/>
    </w:p>
    <w:p w:rsidR="009D1637" w:rsidRPr="00913CD1" w:rsidP="00457322" w14:paraId="68EA9F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BF1AE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1B593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3DF9C9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32C3DA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E9F0E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56FBC6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13FBD8D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3FBAD253"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7D239DA7"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5A6418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D03A1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F4ED9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2EFE43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6B7286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239687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60D319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D7E9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1BDE8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430E27CF"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111A0ED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FB7EB0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5"/>
          <w:footerReference w:type="default" r:id="rId76"/>
          <w:type w:val="nextPage"/>
          <w:pgSz w:w="11906" w:h="16838"/>
          <w:pgMar w:top="1440" w:right="1800" w:bottom="1440" w:left="1800" w:header="851" w:footer="992" w:gutter="0"/>
          <w:pgNumType w:start="30"/>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DC049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14D94A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双频双模移动通信手机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F165E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483352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73E82D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D1D11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双频双模移动通信手机</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7" w:history="1">
        <w:r>
          <w:rPr>
            <w:rFonts w:ascii="SimSun" w:eastAsia="SimSun" w:hAnsi="SimSun" w:cs="SimSun"/>
            <w:b/>
            <w:bCs/>
            <w:color w:val="0000EE"/>
            <w:kern w:val="0"/>
            <w:sz w:val="30"/>
            <w:szCs w:val="30"/>
            <w:u w:val="single" w:color="0000EE"/>
            <w14:ligatures w14:val="none"/>
          </w:rPr>
          <w:t>https://d.book118.com/246002143031010044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8"/>
      <w:footerReference w:type="default" r:id="rId79"/>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772E3F9" w14:textId="77777777">
    <w:pPr>
      <w:pStyle w:val="Footer"/>
      <w:jc w:val="center"/>
    </w:pPr>
  </w:p>
  <w:p w:rsidR="008D6901" w14:paraId="3DA0B9A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6B0EFCAA"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390008F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2567153"/>
      <w:docPartObj>
        <w:docPartGallery w:val="Page Numbers (Bottom of Page)"/>
        <w:docPartUnique/>
      </w:docPartObj>
    </w:sdtPr>
    <w:sdtContent>
      <w:sdt>
        <w:sdtPr>
          <w:id w:val="8360426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25370263"/>
      <w:docPartObj>
        <w:docPartGallery w:val="Page Numbers (Bottom of Page)"/>
        <w:docPartUnique/>
      </w:docPartObj>
    </w:sdtPr>
    <w:sdtContent>
      <w:sdt>
        <w:sdtPr>
          <w:id w:val="151772784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62913463"/>
      <w:docPartObj>
        <w:docPartGallery w:val="Page Numbers (Bottom of Page)"/>
        <w:docPartUnique/>
      </w:docPartObj>
    </w:sdtPr>
    <w:sdtContent>
      <w:sdt>
        <w:sdtPr>
          <w:id w:val="1049889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87270203"/>
      <w:docPartObj>
        <w:docPartGallery w:val="Page Numbers (Bottom of Page)"/>
        <w:docPartUnique/>
      </w:docPartObj>
    </w:sdtPr>
    <w:sdtContent>
      <w:sdt>
        <w:sdtPr>
          <w:id w:val="7906190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19613458"/>
      <w:docPartObj>
        <w:docPartGallery w:val="Page Numbers (Bottom of Page)"/>
        <w:docPartUnique/>
      </w:docPartObj>
    </w:sdtPr>
    <w:sdtContent>
      <w:sdt>
        <w:sdtPr>
          <w:id w:val="3174464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14556581"/>
      <w:docPartObj>
        <w:docPartGallery w:val="Page Numbers (Bottom of Page)"/>
        <w:docPartUnique/>
      </w:docPartObj>
    </w:sdtPr>
    <w:sdtContent>
      <w:sdt>
        <w:sdtPr>
          <w:id w:val="134475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04127170"/>
      <w:docPartObj>
        <w:docPartGallery w:val="Page Numbers (Bottom of Page)"/>
        <w:docPartUnique/>
      </w:docPartObj>
    </w:sdtPr>
    <w:sdtContent>
      <w:sdt>
        <w:sdtPr>
          <w:id w:val="2722657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8703347"/>
      <w:docPartObj>
        <w:docPartGallery w:val="Page Numbers (Bottom of Page)"/>
        <w:docPartUnique/>
      </w:docPartObj>
    </w:sdtPr>
    <w:sdtContent>
      <w:sdt>
        <w:sdtPr>
          <w:id w:val="939971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3943384"/>
      <w:docPartObj>
        <w:docPartGallery w:val="Page Numbers (Bottom of Page)"/>
        <w:docPartUnique/>
      </w:docPartObj>
    </w:sdtPr>
    <w:sdtContent>
      <w:sdt>
        <w:sdtPr>
          <w:id w:val="2684794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4049559"/>
      <w:docPartObj>
        <w:docPartGallery w:val="Page Numbers (Bottom of Page)"/>
        <w:docPartUnique/>
      </w:docPartObj>
    </w:sdtPr>
    <w:sdtContent>
      <w:sdt>
        <w:sdtPr>
          <w:id w:val="19526294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9377969"/>
      <w:docPartObj>
        <w:docPartGallery w:val="Page Numbers (Bottom of Page)"/>
        <w:docPartUnique/>
      </w:docPartObj>
    </w:sdtPr>
    <w:sdtContent>
      <w:sdt>
        <w:sdtPr>
          <w:id w:val="100674836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11555917"/>
      <w:docPartObj>
        <w:docPartGallery w:val="Page Numbers (Bottom of Page)"/>
        <w:docPartUnique/>
      </w:docPartObj>
    </w:sdtPr>
    <w:sdtContent>
      <w:sdt>
        <w:sdtPr>
          <w:id w:val="1375260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3731498"/>
      <w:docPartObj>
        <w:docPartGallery w:val="Page Numbers (Bottom of Page)"/>
        <w:docPartUnique/>
      </w:docPartObj>
    </w:sdtPr>
    <w:sdtContent>
      <w:sdt>
        <w:sdtPr>
          <w:id w:val="1492143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5411291"/>
      <w:docPartObj>
        <w:docPartGallery w:val="Page Numbers (Bottom of Page)"/>
        <w:docPartUnique/>
      </w:docPartObj>
    </w:sdtPr>
    <w:sdtContent>
      <w:sdt>
        <w:sdtPr>
          <w:id w:val="4654346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46085376"/>
      <w:docPartObj>
        <w:docPartGallery w:val="Page Numbers (Bottom of Page)"/>
        <w:docPartUnique/>
      </w:docPartObj>
    </w:sdtPr>
    <w:sdtContent>
      <w:sdt>
        <w:sdtPr>
          <w:id w:val="98025631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8252926"/>
      <w:docPartObj>
        <w:docPartGallery w:val="Page Numbers (Bottom of Page)"/>
        <w:docPartUnique/>
      </w:docPartObj>
    </w:sdtPr>
    <w:sdtContent>
      <w:sdt>
        <w:sdtPr>
          <w:id w:val="45368264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0139244"/>
      <w:docPartObj>
        <w:docPartGallery w:val="Page Numbers (Bottom of Page)"/>
        <w:docPartUnique/>
      </w:docPartObj>
    </w:sdtPr>
    <w:sdtContent>
      <w:sdt>
        <w:sdtPr>
          <w:id w:val="12250352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0340014"/>
      <w:docPartObj>
        <w:docPartGallery w:val="Page Numbers (Bottom of Page)"/>
        <w:docPartUnique/>
      </w:docPartObj>
    </w:sdtPr>
    <w:sdtContent>
      <w:sdt>
        <w:sdtPr>
          <w:id w:val="3846292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9915476"/>
      <w:docPartObj>
        <w:docPartGallery w:val="Page Numbers (Bottom of Page)"/>
        <w:docPartUnique/>
      </w:docPartObj>
    </w:sdtPr>
    <w:sdtContent>
      <w:sdt>
        <w:sdtPr>
          <w:id w:val="61199077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96292519"/>
      <w:docPartObj>
        <w:docPartGallery w:val="Page Numbers (Bottom of Page)"/>
        <w:docPartUnique/>
      </w:docPartObj>
    </w:sdtPr>
    <w:sdtContent>
      <w:sdt>
        <w:sdtPr>
          <w:id w:val="17138875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3396671"/>
      <w:docPartObj>
        <w:docPartGallery w:val="Page Numbers (Bottom of Page)"/>
        <w:docPartUnique/>
      </w:docPartObj>
    </w:sdtPr>
    <w:sdtContent>
      <w:sdt>
        <w:sdtPr>
          <w:id w:val="2857709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5646815"/>
      <w:docPartObj>
        <w:docPartGallery w:val="Page Numbers (Bottom of Page)"/>
        <w:docPartUnique/>
      </w:docPartObj>
    </w:sdtPr>
    <w:sdtContent>
      <w:sdt>
        <w:sdtPr>
          <w:id w:val="2902870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31314732"/>
      <w:docPartObj>
        <w:docPartGallery w:val="Page Numbers (Bottom of Page)"/>
        <w:docPartUnique/>
      </w:docPartObj>
    </w:sdtPr>
    <w:sdtContent>
      <w:sdt>
        <w:sdtPr>
          <w:id w:val="82683592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10403395"/>
      <w:docPartObj>
        <w:docPartGallery w:val="Page Numbers (Bottom of Page)"/>
        <w:docPartUnique/>
      </w:docPartObj>
    </w:sdtPr>
    <w:sdtContent>
      <w:sdt>
        <w:sdtPr>
          <w:id w:val="802752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34655618"/>
      <w:docPartObj>
        <w:docPartGallery w:val="Page Numbers (Bottom of Page)"/>
        <w:docPartUnique/>
      </w:docPartObj>
    </w:sdtPr>
    <w:sdtContent>
      <w:sdt>
        <w:sdtPr>
          <w:id w:val="6587650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7015872"/>
      <w:docPartObj>
        <w:docPartGallery w:val="Page Numbers (Bottom of Page)"/>
        <w:docPartUnique/>
      </w:docPartObj>
    </w:sdtPr>
    <w:sdtContent>
      <w:sdt>
        <w:sdtPr>
          <w:id w:val="9304471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8220751"/>
      <w:docPartObj>
        <w:docPartGallery w:val="Page Numbers (Bottom of Page)"/>
        <w:docPartUnique/>
      </w:docPartObj>
    </w:sdtPr>
    <w:sdtContent>
      <w:sdt>
        <w:sdtPr>
          <w:id w:val="12391614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4692789"/>
      <w:docPartObj>
        <w:docPartGallery w:val="Page Numbers (Bottom of Page)"/>
        <w:docPartUnique/>
      </w:docPartObj>
    </w:sdtPr>
    <w:sdtContent>
      <w:sdt>
        <w:sdtPr>
          <w:id w:val="13541695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47535709"/>
      <w:docPartObj>
        <w:docPartGallery w:val="Page Numbers (Bottom of Page)"/>
        <w:docPartUnique/>
      </w:docPartObj>
    </w:sdtPr>
    <w:sdtContent>
      <w:sdt>
        <w:sdtPr>
          <w:id w:val="19329015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9947339"/>
      <w:docPartObj>
        <w:docPartGallery w:val="Page Numbers (Bottom of Page)"/>
        <w:docPartUnique/>
      </w:docPartObj>
    </w:sdtPr>
    <w:sdtContent>
      <w:sdt>
        <w:sdtPr>
          <w:id w:val="14810538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4E557482" w14:textId="77777777">
    <w:pPr>
      <w:pStyle w:val="Header"/>
      <w:pBdr>
        <w:bottom w:val="single" w:sz="4" w:space="1" w:color="auto"/>
      </w:pBdr>
      <w:jc w:val="right"/>
    </w:pPr>
    <w:r>
      <w:t>2024年双频双模移动通信手机项目可行性分析报告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2024年双频双模移动通信手机项目可行性分析报告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2024年双频双模移动通信手机项目可行性分析报告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2024年双频双模移动通信手机项目可行性分析报告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2024年双频双模移动通信手机项目可行性分析报告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2320BC03" w14:textId="77777777">
    <w:pPr>
      <w:pStyle w:val="Header"/>
      <w:pBdr>
        <w:bottom w:val="single" w:sz="4" w:space="1" w:color="auto"/>
      </w:pBdr>
      <w:jc w:val="right"/>
      <w:rPr>
        <w:sz w:val="24"/>
        <w:szCs w:val="24"/>
      </w:rPr>
    </w:pPr>
    <w:r>
      <w:t>2024年双频双模移动通信手机项目可行性分析报告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2024年双频双模移动通信手机项目可行性分析报告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34B67"/>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77176"/>
    <w:rsid w:val="00D66210"/>
    <w:rsid w:val="00D7175C"/>
    <w:rsid w:val="00D71DAE"/>
    <w:rsid w:val="00DA25AC"/>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586304"/>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eader" Target="header35.xml" /><Relationship Id="rId76" Type="http://schemas.openxmlformats.org/officeDocument/2006/relationships/footer" Target="footer35.xml" /><Relationship Id="rId77" Type="http://schemas.openxmlformats.org/officeDocument/2006/relationships/hyperlink" Target="https://d.book118.com/246002143031010044" TargetMode="External" /><Relationship Id="rId78" Type="http://schemas.openxmlformats.org/officeDocument/2006/relationships/header" Target="header36.xml" /><Relationship Id="rId79" Type="http://schemas.openxmlformats.org/officeDocument/2006/relationships/footer" Target="footer36.xml" /><Relationship Id="rId8" Type="http://schemas.openxmlformats.org/officeDocument/2006/relationships/footer" Target="footer1.xml" /><Relationship Id="rId80" Type="http://schemas.openxmlformats.org/officeDocument/2006/relationships/theme" Target="theme/theme1.xml" /><Relationship Id="rId81" Type="http://schemas.openxmlformats.org/officeDocument/2006/relationships/numbering" Target="numbering.xml" /><Relationship Id="rId82"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7451</Words>
  <Characters>42476</Characters>
  <Application>Microsoft Office Word</Application>
  <DocSecurity>0</DocSecurity>
  <Lines>353</Lines>
  <Paragraphs>99</Paragraphs>
  <ScaleCrop>false</ScaleCrop>
  <Company/>
  <LinksUpToDate>false</LinksUpToDate>
  <CharactersWithSpaces>49828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2024-02-02T01:46:00Z</dcterms:modified>
</cp:coreProperties>
</file>