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9615D9E"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7515B7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530767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F3ED868" w14:textId="77777777">
                          <w:pPr>
                            <w:pStyle w:val="NoSpacing"/>
                            <w:jc w:val="right"/>
                            <w:rPr>
                              <w:color w:val="595959" w:themeColor="text1" w:themeTint="A6"/>
                              <w:sz w:val="32"/>
                              <w:szCs w:val="32"/>
                            </w:rPr>
                          </w:pPr>
                          <w:sdt>
                            <w:sdtPr>
                              <w:rPr>
                                <w:color w:val="595959" w:themeColor="text1" w:themeTint="A6"/>
                                <w:sz w:val="32"/>
                                <w:szCs w:val="32"/>
                              </w:rPr>
                              <w:alias w:val="摘要"/>
                              <w:id w:val="191618712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0597666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2D05B285"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E9E6DA9"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729640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5DAE4D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72F326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8AEA15F"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E717335"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15D8CD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CF13D7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3DCF055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A0DE7E0"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285587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09F89C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37541C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46948C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6190FA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A7B011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BE6A840"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AD17CB0"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1A932D3"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30F75B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3229AC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198CD3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E047ECE"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D8192E8"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47149136"/>
        <w:docPartObj>
          <w:docPartGallery w:val="Table of Contents"/>
          <w:docPartUnique/>
        </w:docPartObj>
      </w:sdtPr>
      <w:sdtEndPr>
        <w:rPr>
          <w:b/>
          <w:bCs/>
        </w:rPr>
      </w:sdtEndPr>
      <w:sdtContent>
        <w:p w:rsidR="00483551" w:rsidRPr="00913CD1" w:rsidP="00457322" w14:paraId="1EEDAD1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F15367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BD79CD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69A9D37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322DF9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BE774E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97C705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5EFDE08"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E25938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729870FC"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D336B6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8AD4CC8"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B6744C3"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3C5B7D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32AAC7D"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7281B2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8A604DA"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414F1D7"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28EAC5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677049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EF7CD0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3824E6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633796307"/>
        <w:docPartObj>
          <w:docPartGallery w:val="Table of Contents"/>
          <w:docPartUnique/>
        </w:docPartObj>
      </w:sdtPr>
      <w:sdtEndPr>
        <w:rPr>
          <w:b/>
          <w:bCs/>
        </w:rPr>
      </w:sdtEndPr>
      <w:sdtContent>
        <w:p w:rsidR="00483551" w:rsidRPr="00913CD1" w:rsidP="00457322" w14:paraId="2906A7C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F6029E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734793B"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31B9F15"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5B2A984"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621E1254"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36B2179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93F544B"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D919EA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6816676"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D4469E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49F7CC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582275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5D2D3BE1"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B5F14CF"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9AE1C84"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788F38F"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BF4755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C45590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B7528A7"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8A550A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914FE06"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37528412"/>
        <w:docPartObj>
          <w:docPartGallery w:val="Table of Contents"/>
          <w:docPartUnique/>
        </w:docPartObj>
      </w:sdtPr>
      <w:sdtEndPr>
        <w:rPr>
          <w:b/>
          <w:bCs/>
        </w:rPr>
      </w:sdtEndPr>
      <w:sdtContent>
        <w:p w:rsidR="00483551" w:rsidRPr="00913CD1" w:rsidP="00457322" w14:paraId="65620BB6"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D6835A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1DF677E"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292113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08AA0BB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E8F7A69"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1580AA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099E647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C8200DB"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267852F"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86D3BA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19779B9"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B257D2F"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84038CA"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2CF402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3DCD67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A1B37FD"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13FD2AF"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8823B05"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E466F9" w14:paraId="171F188B" w14:textId="4F88FA8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头戴式显示器（</w:t>
      </w:r>
      <w:r>
        <w:rPr>
          <w:rFonts w:ascii="仿宋" w:eastAsia="仿宋" w:hAnsi="仿宋"/>
          <w:sz w:val="28"/>
        </w:rPr>
        <w:t>HMD</w:t>
      </w:r>
      <w:r>
        <w:rPr>
          <w:rFonts w:ascii="仿宋" w:eastAsia="仿宋" w:hAnsi="仿宋"/>
          <w:sz w:val="28"/>
        </w:rPr>
        <w:t>）项目可行性分析报告编制的目的是为了评估和论证</w:t>
      </w:r>
      <w:r>
        <w:rPr>
          <w:rFonts w:ascii="仿宋" w:eastAsia="仿宋" w:hAnsi="仿宋"/>
          <w:sz w:val="28"/>
        </w:rPr>
        <w:t>HMD</w:t>
      </w:r>
      <w:r>
        <w:rPr>
          <w:rFonts w:ascii="仿宋" w:eastAsia="仿宋" w:hAnsi="仿宋"/>
          <w:sz w:val="28"/>
        </w:rPr>
        <w:t>项目的潜在可行性和商业价值。该报告旨在为决策者提供关键信息，以决定是否启动、继续或终止</w:t>
      </w:r>
      <w:r>
        <w:rPr>
          <w:rFonts w:ascii="仿宋" w:eastAsia="仿宋" w:hAnsi="仿宋"/>
          <w:sz w:val="28"/>
        </w:rPr>
        <w:t>HMD</w:t>
      </w:r>
      <w:r>
        <w:rPr>
          <w:rFonts w:ascii="仿宋" w:eastAsia="仿宋" w:hAnsi="仿宋"/>
          <w:sz w:val="28"/>
        </w:rPr>
        <w:t>项目。通过详细分析市场趋势、技术可行性、商业模型、成本效益、风险评估等方面的内容，可行性分析报告能够帮助决策者清晰地了解项目的潜在收益和风险，从而做出明智的决策。</w:t>
      </w:r>
      <w:r>
        <w:rPr>
          <w:rFonts w:ascii="仿宋" w:eastAsia="仿宋" w:hAnsi="仿宋"/>
          <w:sz w:val="28"/>
        </w:rPr>
        <w:br/>
      </w:r>
      <w:r>
        <w:rPr>
          <w:rFonts w:ascii="仿宋" w:eastAsia="仿宋" w:hAnsi="仿宋"/>
          <w:sz w:val="28"/>
        </w:rPr>
        <w:t>编制头戴式显示器项目可行性分析报告的意义在于：</w:t>
      </w:r>
      <w:r>
        <w:rPr>
          <w:rFonts w:ascii="仿宋" w:eastAsia="仿宋" w:hAnsi="仿宋"/>
          <w:sz w:val="28"/>
        </w:rPr>
        <w:br/>
        <w:t xml:space="preserve">    1.</w:t>
      </w:r>
      <w:r>
        <w:rPr>
          <w:rFonts w:ascii="仿宋" w:eastAsia="仿宋" w:hAnsi="仿宋"/>
          <w:sz w:val="28"/>
        </w:rPr>
        <w:t>明确目标和策略</w:t>
      </w:r>
      <w:r>
        <w:rPr>
          <w:rFonts w:ascii="仿宋" w:eastAsia="仿宋" w:hAnsi="仿宋"/>
          <w:sz w:val="28"/>
        </w:rPr>
        <w:t>：通过分析，报告能够帮助确定项目的具体目标和实现这些目标的策略。</w:t>
      </w:r>
      <w:r>
        <w:rPr>
          <w:rFonts w:ascii="仿宋" w:eastAsia="仿宋" w:hAnsi="仿宋"/>
          <w:sz w:val="28"/>
        </w:rPr>
        <w:br/>
        <w:t xml:space="preserve">    2.</w:t>
      </w:r>
      <w:r>
        <w:rPr>
          <w:rFonts w:ascii="仿宋" w:eastAsia="仿宋" w:hAnsi="仿宋"/>
          <w:sz w:val="28"/>
        </w:rPr>
        <w:t>市场洞察</w:t>
      </w:r>
      <w:r>
        <w:rPr>
          <w:rFonts w:ascii="仿宋" w:eastAsia="仿宋" w:hAnsi="仿宋"/>
          <w:sz w:val="28"/>
        </w:rPr>
        <w:t>：提供对目标市场需求的深入理解，有助于确保产品或服务符合市场需求。</w:t>
      </w:r>
      <w:r>
        <w:rPr>
          <w:rFonts w:ascii="仿宋" w:eastAsia="仿宋" w:hAnsi="仿宋"/>
          <w:sz w:val="28"/>
        </w:rPr>
        <w:br/>
        <w:t xml:space="preserve">    3.</w:t>
      </w:r>
      <w:r>
        <w:rPr>
          <w:rFonts w:ascii="仿宋" w:eastAsia="仿宋" w:hAnsi="仿宋"/>
          <w:sz w:val="28"/>
        </w:rPr>
        <w:t>技术评估</w:t>
      </w:r>
      <w:r>
        <w:rPr>
          <w:rFonts w:ascii="仿宋" w:eastAsia="仿宋" w:hAnsi="仿宋"/>
          <w:sz w:val="28"/>
        </w:rPr>
        <w:t>：评估现有技术的能力和局限性，确保项目在技术上是可行的，并识别可能的技术风险。</w:t>
      </w:r>
      <w:r>
        <w:rPr>
          <w:rFonts w:ascii="仿宋" w:eastAsia="仿宋" w:hAnsi="仿宋"/>
          <w:sz w:val="28"/>
        </w:rPr>
        <w:br/>
        <w:t xml:space="preserve">    4.</w:t>
      </w:r>
      <w:r>
        <w:rPr>
          <w:rFonts w:ascii="仿宋" w:eastAsia="仿宋" w:hAnsi="仿宋"/>
          <w:sz w:val="28"/>
        </w:rPr>
        <w:t>商业可行性</w:t>
      </w:r>
      <w:r>
        <w:rPr>
          <w:rFonts w:ascii="仿宋" w:eastAsia="仿宋" w:hAnsi="仿宋"/>
          <w:sz w:val="28"/>
        </w:rPr>
        <w:t>：分析项目的潜在收入来源、成本结构、盈利能力和竞争地位，确保项目在商业上是可行的。</w:t>
      </w:r>
      <w:r>
        <w:rPr>
          <w:rFonts w:ascii="仿宋" w:eastAsia="仿宋" w:hAnsi="仿宋"/>
          <w:sz w:val="28"/>
        </w:rPr>
        <w:br/>
        <w:t xml:space="preserve">    5.</w:t>
      </w:r>
      <w:r>
        <w:rPr>
          <w:rFonts w:ascii="仿宋" w:eastAsia="仿宋" w:hAnsi="仿宋"/>
          <w:sz w:val="28"/>
        </w:rPr>
        <w:t>风险管理</w:t>
      </w:r>
      <w:r>
        <w:rPr>
          <w:rFonts w:ascii="仿宋" w:eastAsia="仿宋" w:hAnsi="仿宋"/>
          <w:sz w:val="28"/>
        </w:rPr>
        <w:t>：识别并评估项目可能面临的各种风险，并提出风险缓解策略，降低项目的整体风险水平。</w:t>
      </w:r>
    </w:p>
    <w:p w:rsidR="00E466F9" w14:textId="4F88FA8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资源优化</w:t>
      </w:r>
      <w:r>
        <w:rPr>
          <w:rFonts w:ascii="仿宋" w:eastAsia="仿宋" w:hAnsi="仿宋"/>
          <w:sz w:val="28"/>
        </w:rPr>
        <w:t>：确保项目资源得到有效配置，避免资源浪费。</w:t>
      </w:r>
      <w:r>
        <w:rPr>
          <w:rFonts w:ascii="仿宋" w:eastAsia="仿宋" w:hAnsi="仿宋"/>
          <w:sz w:val="28"/>
        </w:rPr>
        <w:br/>
        <w:t xml:space="preserve">    7.</w:t>
      </w:r>
      <w:r>
        <w:rPr>
          <w:rFonts w:ascii="仿宋" w:eastAsia="仿宋" w:hAnsi="仿宋"/>
          <w:sz w:val="28"/>
        </w:rPr>
        <w:t>决策支持</w:t>
      </w:r>
      <w:r>
        <w:rPr>
          <w:rFonts w:ascii="仿宋" w:eastAsia="仿宋" w:hAnsi="仿宋"/>
          <w:sz w:val="28"/>
        </w:rPr>
        <w:t>：为投资决策提供坚实的数据和信息支持，减少主观判断和不确定性。</w:t>
      </w:r>
      <w:r>
        <w:rPr>
          <w:rFonts w:ascii="仿宋" w:eastAsia="仿宋" w:hAnsi="仿宋"/>
          <w:sz w:val="28"/>
        </w:rPr>
        <w:br/>
        <w:t xml:space="preserve">    8.</w:t>
      </w:r>
      <w:r>
        <w:rPr>
          <w:rFonts w:ascii="仿宋" w:eastAsia="仿宋" w:hAnsi="仿宋"/>
          <w:sz w:val="28"/>
        </w:rPr>
        <w:t>持续改进</w:t>
      </w:r>
      <w:r>
        <w:rPr>
          <w:rFonts w:ascii="仿宋" w:eastAsia="仿宋" w:hAnsi="仿宋"/>
          <w:sz w:val="28"/>
        </w:rPr>
        <w:t>：为项目实施过程中的监控和调整提供基准，确保项目目标的实现。</w:t>
      </w:r>
      <w:r>
        <w:rPr>
          <w:rFonts w:ascii="仿宋" w:eastAsia="仿宋" w:hAnsi="仿宋"/>
          <w:sz w:val="28"/>
        </w:rPr>
        <w:br/>
        <w:t xml:space="preserve">    9.</w:t>
      </w:r>
      <w:r>
        <w:rPr>
          <w:rFonts w:ascii="仿宋" w:eastAsia="仿宋" w:hAnsi="仿宋"/>
          <w:sz w:val="28"/>
        </w:rPr>
        <w:t>合规性</w:t>
      </w:r>
      <w:r>
        <w:rPr>
          <w:rFonts w:ascii="仿宋" w:eastAsia="仿宋" w:hAnsi="仿宋"/>
          <w:sz w:val="28"/>
        </w:rPr>
        <w:t>：确保项目符合相关法律法规和行业标准，降低合规风险。</w:t>
      </w:r>
      <w:r>
        <w:rPr>
          <w:rFonts w:ascii="仿宋" w:eastAsia="仿宋" w:hAnsi="仿宋"/>
          <w:sz w:val="28"/>
        </w:rPr>
        <w:br/>
      </w:r>
      <w:r>
        <w:rPr>
          <w:rFonts w:ascii="仿宋" w:eastAsia="仿宋" w:hAnsi="仿宋"/>
          <w:sz w:val="28"/>
        </w:rPr>
        <w:t xml:space="preserve">10. </w:t>
      </w:r>
      <w:r>
        <w:rPr>
          <w:rFonts w:ascii="仿宋" w:eastAsia="仿宋" w:hAnsi="仿宋"/>
          <w:sz w:val="28"/>
        </w:rPr>
        <w:t>团队协作</w:t>
      </w:r>
      <w:r>
        <w:rPr>
          <w:rFonts w:ascii="仿宋" w:eastAsia="仿宋" w:hAnsi="仿宋"/>
          <w:sz w:val="28"/>
        </w:rPr>
        <w:t>：促进项目团队内部以及与外部利益相关者的沟通和协作，确保项目顺利推进。</w:t>
      </w:r>
      <w:r>
        <w:rPr>
          <w:rFonts w:ascii="仿宋" w:eastAsia="仿宋" w:hAnsi="仿宋"/>
          <w:sz w:val="28"/>
        </w:rPr>
        <w:br/>
      </w:r>
      <w:r>
        <w:rPr>
          <w:rFonts w:ascii="仿宋" w:eastAsia="仿宋" w:hAnsi="仿宋"/>
          <w:sz w:val="28"/>
        </w:rPr>
        <w:t>综上所述，头戴式显示器项目可行性分析报告的编制对于项目的成功启动和实施至关重要，它为决策者提供了全面、系统和客观的信息，以支持他们在项目生命周期中的关键决策。</w:t>
      </w:r>
    </w:p>
    <w:p w:rsidR="009D1637" w:rsidRPr="00913CD1" w:rsidP="00457322" w14:paraId="1EFD4B4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63E119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63611D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3585215"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E51C0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15A81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3822EE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F33433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5CA6A37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FDB050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05D62E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9A7B43F"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61BAB28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526080A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B34275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AD5EF9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C54B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84BA3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8CF401A"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1DB0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BEA69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AD9D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12A7B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5D34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4A9B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D2F3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7AC4A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w:t>
      </w:r>
    </w:p>
    <w:p w:rsidR="009D1637" w:rsidRPr="00913CD1" w:rsidP="00457322" w14:paraId="27ACC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w:t>
      </w:r>
    </w:p>
    <w:p w:rsidR="009D1637" w:rsidRPr="00913CD1" w:rsidP="00457322" w14:paraId="29A6B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7CC43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F856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BFB5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4A73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5D9E16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4D93F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6D5FF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头戴式显示器产品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14D00A1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头戴式显示器</w:t>
      </w:r>
      <w:r w:rsidRPr="00913CD1">
        <w:rPr>
          <w:rFonts w:ascii="仿宋" w:eastAsia="仿宋" w:hAnsi="仿宋"/>
        </w:rPr>
        <w:t>项目绪论</w:t>
      </w:r>
      <w:bookmarkEnd w:id="4"/>
    </w:p>
    <w:p w:rsidR="009D1637" w:rsidRPr="00913CD1" w:rsidP="00457322" w14:paraId="0C1F6F1F"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头戴式显示器</w:t>
      </w:r>
      <w:r w:rsidRPr="00913CD1">
        <w:rPr>
          <w:rFonts w:ascii="仿宋" w:eastAsia="仿宋" w:hAnsi="仿宋"/>
        </w:rPr>
        <w:t>项目名称及建设性质</w:t>
      </w:r>
      <w:bookmarkEnd w:id="5"/>
    </w:p>
    <w:p w:rsidR="009D1637" w:rsidRPr="00913CD1" w:rsidP="00457322" w14:paraId="2CF6A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项目名称</w:t>
      </w:r>
    </w:p>
    <w:p w:rsidR="009D1637" w:rsidRPr="00913CD1" w:rsidP="00457322" w14:paraId="0C91F5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w:t>
      </w:r>
    </w:p>
    <w:p w:rsidR="009D1637" w:rsidRPr="00913CD1" w:rsidP="00457322" w14:paraId="56869A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项目建设性质</w:t>
      </w:r>
    </w:p>
    <w:p w:rsidR="009D1637" w:rsidRPr="00913CD1" w:rsidP="00457322" w14:paraId="04E911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头戴式显示器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C58EFF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头戴式显示器</w:t>
      </w:r>
      <w:r w:rsidRPr="00913CD1">
        <w:rPr>
          <w:rFonts w:ascii="仿宋" w:eastAsia="仿宋" w:hAnsi="仿宋"/>
        </w:rPr>
        <w:t>项目承办单位</w:t>
      </w:r>
      <w:bookmarkEnd w:id="6"/>
    </w:p>
    <w:p w:rsidR="009D1637" w:rsidRPr="00913CD1" w:rsidP="00457322" w14:paraId="7AFAE5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项目实施主体</w:t>
      </w:r>
    </w:p>
    <w:p w:rsidR="009D1637" w:rsidRPr="00913CD1" w:rsidP="00457322" w14:paraId="06368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50C38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0E7F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项目信息。</w:t>
      </w:r>
    </w:p>
    <w:p w:rsidR="009D1637" w:rsidRPr="00913CD1" w:rsidP="00457322" w14:paraId="0DEA8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78B144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38FCD14"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EBB548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3A5A35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4782FB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头戴式显示器</w:t>
      </w:r>
      <w:r w:rsidRPr="00913CD1">
        <w:rPr>
          <w:rFonts w:ascii="仿宋" w:eastAsia="仿宋" w:hAnsi="仿宋"/>
        </w:rPr>
        <w:t>项目定位及建设理由</w:t>
      </w:r>
      <w:bookmarkEnd w:id="7"/>
    </w:p>
    <w:p w:rsidR="00E466F9" w14:paraId="01CBB470" w14:textId="6BA7ABBC">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头戴式显示器（</w:t>
      </w:r>
      <w:r>
        <w:rPr>
          <w:rFonts w:ascii="仿宋" w:eastAsia="仿宋" w:hAnsi="仿宋"/>
          <w:sz w:val="28"/>
        </w:rPr>
        <w:t>HMD</w:t>
      </w:r>
      <w:r>
        <w:rPr>
          <w:rFonts w:ascii="仿宋" w:eastAsia="仿宋" w:hAnsi="仿宋"/>
          <w:sz w:val="28"/>
        </w:rPr>
        <w:t>）项目可行性分析报告中的项目定位及建设理由应清晰地阐述项目的目标市场、产品特点、技术优势以及预期效益。以下是对这些方面的简要分析：</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br/>
        <w:t xml:space="preserve">    △</w:t>
      </w:r>
      <w:r>
        <w:rPr>
          <w:rFonts w:ascii="仿宋" w:eastAsia="仿宋" w:hAnsi="仿宋"/>
          <w:sz w:val="28"/>
        </w:rPr>
        <w:t>目标市场：明确界定产品针对的客户群体，例如是针对游戏玩家、商业应用、医疗健康还是军事训练等。</w:t>
      </w:r>
      <w:r>
        <w:rPr>
          <w:rFonts w:ascii="仿宋" w:eastAsia="仿宋" w:hAnsi="仿宋"/>
          <w:sz w:val="28"/>
        </w:rPr>
        <w:br/>
        <w:t xml:space="preserve">    △</w:t>
      </w:r>
      <w:r>
        <w:rPr>
          <w:rFonts w:ascii="仿宋" w:eastAsia="仿宋" w:hAnsi="仿宋"/>
          <w:sz w:val="28"/>
        </w:rPr>
        <w:t>产品特点：描述产品的功能、性能指标、用户体验等，强调其如何满足市场的需求。</w:t>
      </w:r>
      <w:r>
        <w:rPr>
          <w:rFonts w:ascii="仿宋" w:eastAsia="仿宋" w:hAnsi="仿宋"/>
          <w:sz w:val="28"/>
        </w:rPr>
        <w:br/>
        <w:t xml:space="preserve">    △</w:t>
      </w:r>
      <w:r>
        <w:rPr>
          <w:rFonts w:ascii="仿宋" w:eastAsia="仿宋" w:hAnsi="仿宋"/>
          <w:sz w:val="28"/>
        </w:rPr>
        <w:t>技术优势：指出产品采用的关键技术、创新点以及与竞争对手相比的差异化优势。</w:t>
      </w:r>
      <w:r>
        <w:rPr>
          <w:rFonts w:ascii="仿宋" w:eastAsia="仿宋" w:hAnsi="仿宋"/>
          <w:sz w:val="28"/>
        </w:rPr>
        <w:br/>
        <w:t xml:space="preserve">    2.</w:t>
      </w:r>
      <w:r>
        <w:rPr>
          <w:rFonts w:ascii="仿宋" w:eastAsia="仿宋" w:hAnsi="仿宋"/>
          <w:sz w:val="28"/>
        </w:rPr>
        <w:t>建设理由：</w:t>
      </w:r>
    </w:p>
    <w:p w:rsidR="00E466F9" w14:textId="6BA7ABBC">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市场需求：分析市场对</w:t>
      </w:r>
      <w:r>
        <w:rPr>
          <w:rFonts w:ascii="仿宋" w:eastAsia="仿宋" w:hAnsi="仿宋"/>
          <w:sz w:val="28"/>
        </w:rPr>
        <w:t>HMD</w:t>
      </w:r>
      <w:r>
        <w:rPr>
          <w:rFonts w:ascii="仿宋" w:eastAsia="仿宋" w:hAnsi="仿宋"/>
          <w:sz w:val="28"/>
        </w:rPr>
        <w:t>的需求趋势，包括增长潜力、消费者行为变化等。</w:t>
      </w:r>
      <w:r>
        <w:rPr>
          <w:rFonts w:ascii="仿宋" w:eastAsia="仿宋" w:hAnsi="仿宋"/>
          <w:sz w:val="28"/>
        </w:rPr>
        <w:br/>
        <w:t xml:space="preserve">    △</w:t>
      </w:r>
      <w:r>
        <w:rPr>
          <w:rFonts w:ascii="仿宋" w:eastAsia="仿宋" w:hAnsi="仿宋"/>
          <w:sz w:val="28"/>
        </w:rPr>
        <w:t>竞争环境：评估现有竞争产品的优劣势，以及本项目如何通过创新来建立竞争优势。</w:t>
      </w:r>
      <w:r>
        <w:rPr>
          <w:rFonts w:ascii="仿宋" w:eastAsia="仿宋" w:hAnsi="仿宋"/>
          <w:sz w:val="28"/>
        </w:rPr>
        <w:br/>
        <w:t xml:space="preserve">    △</w:t>
      </w:r>
      <w:r>
        <w:rPr>
          <w:rFonts w:ascii="仿宋" w:eastAsia="仿宋" w:hAnsi="仿宋"/>
          <w:sz w:val="28"/>
        </w:rPr>
        <w:t>政策支持：提及政府对相关产业的支持政策，如鼓励科技创新、发展数字经济等。</w:t>
      </w:r>
      <w:r>
        <w:rPr>
          <w:rFonts w:ascii="仿宋" w:eastAsia="仿宋" w:hAnsi="仿宋"/>
          <w:sz w:val="28"/>
        </w:rPr>
        <w:br/>
        <w:t xml:space="preserve">    △</w:t>
      </w:r>
      <w:r>
        <w:rPr>
          <w:rFonts w:ascii="仿宋" w:eastAsia="仿宋" w:hAnsi="仿宋"/>
          <w:sz w:val="28"/>
        </w:rPr>
        <w:t>经济效益：预测项目可能带来的经济效益，包括投资回报率、就业机会创造等。</w:t>
      </w:r>
      <w:r>
        <w:rPr>
          <w:rFonts w:ascii="仿宋" w:eastAsia="仿宋" w:hAnsi="仿宋"/>
          <w:sz w:val="28"/>
        </w:rPr>
        <w:br/>
        <w:t xml:space="preserve">    △</w:t>
      </w:r>
      <w:r>
        <w:rPr>
          <w:rFonts w:ascii="仿宋" w:eastAsia="仿宋" w:hAnsi="仿宋"/>
          <w:sz w:val="28"/>
        </w:rPr>
        <w:t>社会效益：讨论项目可能对当地社会发展、科技进步、人才培养等方面产生的积极影响。</w:t>
      </w:r>
      <w:r>
        <w:rPr>
          <w:rFonts w:ascii="仿宋" w:eastAsia="仿宋" w:hAnsi="仿宋"/>
          <w:sz w:val="28"/>
        </w:rPr>
        <w:br/>
      </w:r>
      <w:r>
        <w:rPr>
          <w:rFonts w:ascii="仿宋" w:eastAsia="仿宋" w:hAnsi="仿宋"/>
          <w:sz w:val="28"/>
        </w:rPr>
        <w:t>综上所述，头戴式显示器项目的可行性分析报告应基于深入的市场调研、技术评估和财务分析，为项目的启动和实施提供充分的论证和支持。</w:t>
      </w:r>
    </w:p>
    <w:p w:rsidR="009D1637" w:rsidRPr="00913CD1" w:rsidP="00457322" w14:paraId="7ED5D332"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C143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E0117C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AF9B1B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823887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头戴式显示器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636B55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头戴式显示器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BD887D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头戴式显示器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CE09296"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1E6436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58D59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AA4BA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C9A1F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项目功能、盈利性等</w:t>
      </w:r>
    </w:p>
    <w:p w:rsidR="007D3AEE" w:rsidRPr="00913CD1" w:rsidP="00457322" w14:paraId="7FBACC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C36EE6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263BC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7475714"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项目建设的可行性和效益的合理性。</w:t>
      </w:r>
    </w:p>
    <w:p w:rsidR="009D1637" w:rsidRPr="00913CD1" w:rsidP="00457322" w14:paraId="36E49320"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头戴式显示器</w:t>
      </w:r>
      <w:r w:rsidRPr="00913CD1">
        <w:rPr>
          <w:rFonts w:ascii="仿宋" w:eastAsia="仿宋" w:hAnsi="仿宋"/>
        </w:rPr>
        <w:t>项目建设选址</w:t>
      </w:r>
      <w:bookmarkEnd w:id="9"/>
    </w:p>
    <w:p w:rsidR="009D1637" w:rsidRPr="00913CD1" w:rsidP="00457322" w14:paraId="79ED0B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项目选址及规划</w:t>
      </w:r>
    </w:p>
    <w:p w:rsidR="009D1637" w:rsidRPr="00913CD1" w:rsidP="00457322" w14:paraId="15EFE3C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项目的建设。</w:t>
      </w:r>
    </w:p>
    <w:p w:rsidR="009D1637" w:rsidRPr="00913CD1" w:rsidP="00457322" w14:paraId="2F034C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项目背景及选址理由</w:t>
      </w:r>
    </w:p>
    <w:p w:rsidR="009D1637" w:rsidRPr="00913CD1" w:rsidP="00457322" w14:paraId="2C8D2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项目背景</w:t>
      </w:r>
    </w:p>
    <w:p w:rsidR="00E466F9" w14:paraId="3D1FE329" w14:textId="5A816CBC">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头戴式显示器（</w:t>
      </w:r>
      <w:r>
        <w:rPr>
          <w:rFonts w:ascii="仿宋" w:eastAsia="仿宋" w:hAnsi="仿宋"/>
          <w:sz w:val="28"/>
        </w:rPr>
        <w:t>HMD</w:t>
      </w:r>
      <w:r>
        <w:rPr>
          <w:rFonts w:ascii="仿宋" w:eastAsia="仿宋" w:hAnsi="仿宋"/>
          <w:sz w:val="28"/>
        </w:rPr>
        <w:t>）是一种将虚拟现实（</w:t>
      </w:r>
      <w:r>
        <w:rPr>
          <w:rFonts w:ascii="仿宋" w:eastAsia="仿宋" w:hAnsi="仿宋"/>
          <w:sz w:val="28"/>
        </w:rPr>
        <w:t>VR</w:t>
      </w:r>
      <w:r>
        <w:rPr>
          <w:rFonts w:ascii="仿宋" w:eastAsia="仿宋" w:hAnsi="仿宋"/>
          <w:sz w:val="28"/>
        </w:rPr>
        <w:t>）或增强现实（</w:t>
      </w:r>
      <w:r>
        <w:rPr>
          <w:rFonts w:ascii="仿宋" w:eastAsia="仿宋" w:hAnsi="仿宋"/>
          <w:sz w:val="28"/>
        </w:rPr>
        <w:t>AR</w:t>
      </w:r>
      <w:r>
        <w:rPr>
          <w:rFonts w:ascii="仿宋" w:eastAsia="仿宋" w:hAnsi="仿宋"/>
          <w:sz w:val="28"/>
        </w:rPr>
        <w:t>）体验直接带给用户的便携式设备。随着技术的进步和消费者对沉浸式体验需求的增加，</w:t>
      </w:r>
      <w:r>
        <w:rPr>
          <w:rFonts w:ascii="仿宋" w:eastAsia="仿宋" w:hAnsi="仿宋"/>
          <w:sz w:val="28"/>
        </w:rPr>
        <w:t>HMD</w:t>
      </w:r>
      <w:r>
        <w:rPr>
          <w:rFonts w:ascii="仿宋" w:eastAsia="仿宋" w:hAnsi="仿宋"/>
          <w:sz w:val="28"/>
        </w:rPr>
        <w:t>市场在过去几年中经历了显著增长。本项目背景分析旨在评估头戴式显示器项目的可行性，并探讨其市场潜力、技术现状、竞争环境、成本结构、潜在风险以及预期回报。</w:t>
      </w:r>
      <w:r>
        <w:rPr>
          <w:rFonts w:ascii="仿宋" w:eastAsia="仿宋" w:hAnsi="仿宋"/>
          <w:sz w:val="28"/>
        </w:rPr>
        <w:br/>
      </w:r>
      <w:r>
        <w:rPr>
          <w:rFonts w:ascii="仿宋" w:eastAsia="仿宋" w:hAnsi="仿宋"/>
          <w:sz w:val="28"/>
        </w:rPr>
        <w:t>市场潜力：虚拟现实和增强现实技术的快速发展为</w:t>
      </w:r>
      <w:r>
        <w:rPr>
          <w:rFonts w:ascii="仿宋" w:eastAsia="仿宋" w:hAnsi="仿宋"/>
          <w:sz w:val="28"/>
        </w:rPr>
        <w:t>HMD</w:t>
      </w:r>
      <w:r>
        <w:rPr>
          <w:rFonts w:ascii="仿宋" w:eastAsia="仿宋" w:hAnsi="仿宋"/>
          <w:sz w:val="28"/>
        </w:rPr>
        <w:t>市场创造了巨大的增长机会。特别是在娱乐、游戏、教育和医疗领域，</w:t>
      </w:r>
      <w:r>
        <w:rPr>
          <w:rFonts w:ascii="仿宋" w:eastAsia="仿宋" w:hAnsi="仿宋"/>
          <w:sz w:val="28"/>
        </w:rPr>
        <w:t>HMD</w:t>
      </w:r>
      <w:r>
        <w:rPr>
          <w:rFonts w:ascii="仿宋" w:eastAsia="仿宋" w:hAnsi="仿宋"/>
          <w:sz w:val="28"/>
        </w:rPr>
        <w:t>的应用正在不断扩大。</w:t>
      </w:r>
      <w:r>
        <w:rPr>
          <w:rFonts w:ascii="仿宋" w:eastAsia="仿宋" w:hAnsi="仿宋"/>
          <w:sz w:val="28"/>
        </w:rPr>
        <w:br/>
      </w:r>
      <w:r>
        <w:rPr>
          <w:rFonts w:ascii="仿宋" w:eastAsia="仿宋" w:hAnsi="仿宋"/>
          <w:sz w:val="28"/>
        </w:rPr>
        <w:t>技术现状：</w:t>
      </w:r>
      <w:r>
        <w:rPr>
          <w:rFonts w:ascii="仿宋" w:eastAsia="仿宋" w:hAnsi="仿宋"/>
          <w:sz w:val="28"/>
        </w:rPr>
        <w:t>HMD</w:t>
      </w:r>
      <w:r>
        <w:rPr>
          <w:rFonts w:ascii="仿宋" w:eastAsia="仿宋" w:hAnsi="仿宋"/>
          <w:sz w:val="28"/>
        </w:rPr>
        <w:t>技术不断进步，包括显示分辨率、延迟、舒适度以及与外部设备的集成等方面。然而，仍需克服一些技术挑战，如视场角、重量和续航时间等。</w:t>
      </w:r>
      <w:r>
        <w:rPr>
          <w:rFonts w:ascii="仿宋" w:eastAsia="仿宋" w:hAnsi="仿宋"/>
          <w:sz w:val="28"/>
        </w:rPr>
        <w:br/>
      </w:r>
      <w:r>
        <w:rPr>
          <w:rFonts w:ascii="仿宋" w:eastAsia="仿宋" w:hAnsi="仿宋"/>
          <w:sz w:val="28"/>
        </w:rPr>
        <w:t>竞争环境：</w:t>
      </w:r>
      <w:r>
        <w:rPr>
          <w:rFonts w:ascii="仿宋" w:eastAsia="仿宋" w:hAnsi="仿宋"/>
          <w:sz w:val="28"/>
        </w:rPr>
        <w:t>HMD</w:t>
      </w:r>
      <w:r>
        <w:rPr>
          <w:rFonts w:ascii="仿宋" w:eastAsia="仿宋" w:hAnsi="仿宋"/>
          <w:sz w:val="28"/>
        </w:rPr>
        <w:t>市场已经吸引了众多知名科技公司，如</w:t>
      </w:r>
      <w:r>
        <w:rPr>
          <w:rFonts w:ascii="仿宋" w:eastAsia="仿宋" w:hAnsi="仿宋"/>
          <w:sz w:val="28"/>
        </w:rPr>
        <w:t>Facebook</w:t>
      </w:r>
      <w:r>
        <w:rPr>
          <w:rFonts w:ascii="仿宋" w:eastAsia="仿宋" w:hAnsi="仿宋"/>
          <w:sz w:val="28"/>
        </w:rPr>
        <w:t>、索尼、</w:t>
      </w:r>
      <w:r>
        <w:rPr>
          <w:rFonts w:ascii="仿宋" w:eastAsia="仿宋" w:hAnsi="仿宋"/>
          <w:sz w:val="28"/>
        </w:rPr>
        <w:t>HTC</w:t>
      </w:r>
      <w:r>
        <w:rPr>
          <w:rFonts w:ascii="仿宋" w:eastAsia="仿宋" w:hAnsi="仿宋"/>
          <w:sz w:val="28"/>
        </w:rPr>
        <w:t>和三星等。新进入者需要提供创新的产品和独特的价值主张来脱颖而出。</w:t>
      </w:r>
      <w:r>
        <w:rPr>
          <w:rFonts w:ascii="仿宋" w:eastAsia="仿宋" w:hAnsi="仿宋"/>
          <w:sz w:val="28"/>
        </w:rPr>
        <w:br/>
      </w:r>
    </w:p>
    <w:p w:rsidR="00E466F9" w14:textId="5A816CBC">
      <w:pPr>
        <w:ind w:firstLine="560"/>
      </w:pPr>
      <w:r>
        <w:rPr>
          <w:rFonts w:ascii="仿宋" w:eastAsia="仿宋" w:hAnsi="仿宋"/>
          <w:sz w:val="28"/>
        </w:rPr>
        <w:t>成本结构：</w:t>
      </w:r>
      <w:r>
        <w:rPr>
          <w:rFonts w:ascii="仿宋" w:eastAsia="仿宋" w:hAnsi="仿宋"/>
          <w:sz w:val="28"/>
        </w:rPr>
        <w:t>HMD</w:t>
      </w:r>
      <w:r>
        <w:rPr>
          <w:rFonts w:ascii="仿宋" w:eastAsia="仿宋" w:hAnsi="仿宋"/>
          <w:sz w:val="28"/>
        </w:rPr>
        <w:t>的制造成本正在下降，但由于技术要求高，研发和营销成本仍然较高。需要通过规模经济和供应链优化来降低成本。</w:t>
      </w:r>
      <w:r>
        <w:rPr>
          <w:rFonts w:ascii="仿宋" w:eastAsia="仿宋" w:hAnsi="仿宋"/>
          <w:sz w:val="28"/>
        </w:rPr>
        <w:br/>
      </w:r>
      <w:r>
        <w:rPr>
          <w:rFonts w:ascii="仿宋" w:eastAsia="仿宋" w:hAnsi="仿宋"/>
          <w:sz w:val="28"/>
        </w:rPr>
        <w:t>潜在风险：包括技术开发风险、市场接受度风险、供应链管理风险以及知识产权风险等。</w:t>
      </w:r>
      <w:r>
        <w:rPr>
          <w:rFonts w:ascii="仿宋" w:eastAsia="仿宋" w:hAnsi="仿宋"/>
          <w:sz w:val="28"/>
        </w:rPr>
        <w:br/>
      </w:r>
      <w:r>
        <w:rPr>
          <w:rFonts w:ascii="仿宋" w:eastAsia="仿宋" w:hAnsi="仿宋"/>
          <w:sz w:val="28"/>
        </w:rPr>
        <w:t>预期回报：尽管存在风险，但</w:t>
      </w:r>
      <w:r>
        <w:rPr>
          <w:rFonts w:ascii="仿宋" w:eastAsia="仿宋" w:hAnsi="仿宋"/>
          <w:sz w:val="28"/>
        </w:rPr>
        <w:t>HMD</w:t>
      </w:r>
      <w:r>
        <w:rPr>
          <w:rFonts w:ascii="仿宋" w:eastAsia="仿宋" w:hAnsi="仿宋"/>
          <w:sz w:val="28"/>
        </w:rPr>
        <w:t>市场预计将保持高速增长。通过有效的市场策略和持续的技术创新，该项目有可能在短期内实现盈利。</w:t>
      </w:r>
    </w:p>
    <w:p w:rsidR="009D1637" w:rsidRPr="00913CD1" w:rsidP="00457322" w14:paraId="0B5A5F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4FC86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6B374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项目的发展和扩张。</w:t>
      </w:r>
    </w:p>
    <w:p w:rsidR="009D1637" w:rsidRPr="00913CD1" w:rsidP="00457322" w14:paraId="2D8D7A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项目的可迗性。</w:t>
      </w:r>
    </w:p>
    <w:p w:rsidR="009D1637" w:rsidRPr="00913CD1" w:rsidP="00457322" w14:paraId="27AE2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项目建设提供了良好基础条件。</w:t>
      </w:r>
    </w:p>
    <w:p w:rsidR="009D1637" w:rsidRPr="00913CD1" w:rsidP="00457322" w14:paraId="5F4FD3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项目规模和扩展的需要。</w:t>
      </w:r>
    </w:p>
    <w:p w:rsidR="009D1637" w:rsidRPr="00913CD1" w:rsidP="00457322" w14:paraId="146DD8C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头戴式显示器</w:t>
      </w:r>
      <w:r w:rsidRPr="00913CD1">
        <w:rPr>
          <w:rFonts w:ascii="仿宋" w:eastAsia="仿宋" w:hAnsi="仿宋"/>
        </w:rPr>
        <w:t>项目生产规模</w:t>
      </w:r>
      <w:bookmarkEnd w:id="10"/>
    </w:p>
    <w:p w:rsidR="009D1637" w:rsidRPr="00913CD1" w:rsidP="00457322" w14:paraId="55232E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1AD72E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61E6D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858B016"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D680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6BB02E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0EED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5439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D0FB3F8"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头戴式显示器</w:t>
      </w:r>
      <w:r w:rsidRPr="00913CD1">
        <w:rPr>
          <w:rFonts w:ascii="仿宋" w:eastAsia="仿宋" w:hAnsi="仿宋"/>
        </w:rPr>
        <w:t>项目总投资及资金构成</w:t>
      </w:r>
      <w:bookmarkEnd w:id="13"/>
    </w:p>
    <w:p w:rsidR="009D1637" w:rsidRPr="00913CD1" w:rsidP="00457322" w14:paraId="6E781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的生产能力。</w:t>
      </w:r>
    </w:p>
    <w:p w:rsidR="009D1637" w:rsidRPr="00913CD1" w:rsidP="00457322" w14:paraId="0F78F6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项目总投资</w:t>
      </w:r>
    </w:p>
    <w:p w:rsidR="009D1637" w:rsidRPr="00913CD1" w:rsidP="00457322" w14:paraId="2EA06D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BA65F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8B491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24F4C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730D9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8266D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5517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0C13D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项目的顺利建设奠定了财务基础。</w:t>
      </w:r>
    </w:p>
    <w:p w:rsidR="009D1637" w:rsidRPr="00913CD1" w:rsidP="00457322" w14:paraId="306B7E84"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6E16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F40D4F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头戴式显示器</w:t>
      </w:r>
      <w:r w:rsidRPr="00913CD1">
        <w:rPr>
          <w:rFonts w:ascii="仿宋" w:eastAsia="仿宋" w:hAnsi="仿宋"/>
        </w:rPr>
        <w:t>项目预期经济效益规划目标</w:t>
      </w:r>
      <w:bookmarkEnd w:id="15"/>
    </w:p>
    <w:p w:rsidR="009D1637" w:rsidRPr="00913CD1" w:rsidP="00457322" w14:paraId="6536CA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项目的盈利能力和市场竞争力。</w:t>
      </w:r>
    </w:p>
    <w:p w:rsidR="009D1637" w:rsidRPr="00913CD1" w:rsidP="00457322" w14:paraId="021176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项目具有较高的投资价值和发展潜力。</w:t>
      </w:r>
    </w:p>
    <w:p w:rsidR="009D1637" w:rsidRPr="00913CD1" w:rsidP="00457322" w14:paraId="730B1DA2"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C7CC605"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头戴式显示器</w:t>
      </w:r>
      <w:r w:rsidRPr="00913CD1">
        <w:rPr>
          <w:rFonts w:ascii="仿宋" w:eastAsia="仿宋" w:hAnsi="仿宋"/>
        </w:rPr>
        <w:t>项目建设进度规划</w:t>
      </w:r>
      <w:bookmarkEnd w:id="16"/>
    </w:p>
    <w:p w:rsidR="009D1637" w:rsidRPr="00913CD1" w:rsidP="00457322" w14:paraId="29C56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项目的顺利进行和按时完成。</w:t>
      </w:r>
    </w:p>
    <w:p w:rsidR="009D1637" w:rsidRPr="00913CD1" w:rsidP="00457322" w14:paraId="147748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项目的质量和进度。</w:t>
      </w:r>
    </w:p>
    <w:p w:rsidR="009D1637" w:rsidRPr="00913CD1" w:rsidP="00457322" w14:paraId="3F313D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F033EEE"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头戴式显示器</w:t>
      </w:r>
      <w:r w:rsidRPr="00913CD1">
        <w:rPr>
          <w:rFonts w:ascii="仿宋" w:eastAsia="仿宋" w:hAnsi="仿宋"/>
        </w:rPr>
        <w:t>项目综合评价</w:t>
      </w:r>
      <w:bookmarkEnd w:id="17"/>
    </w:p>
    <w:p w:rsidR="00BF6395" w:rsidRPr="00913CD1" w:rsidP="00457322" w14:paraId="1A921A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头戴式显示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21A613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头戴式显示器项目的投资回报率稳定且可观。根据市场调查和预测，头戴式显示器市场需求持续增长，具有良好的市场前景和发展空间。我们的投资方向紧密结合国家产业政策和市场需求，为投资者创造可观的投资收益。</w:t>
      </w:r>
    </w:p>
    <w:p w:rsidR="00BF6395" w:rsidRPr="00913CD1" w:rsidP="00457322" w14:paraId="790F7C46"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头戴式显示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21F83C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在技术方案设计方面，我们注重方案的优化和效益的提升。通过科学合理的设计，实现头戴式显示器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生产流程的高效化和产品的优质化。我们将采用先进的生产工艺和技术，提高生产效率，降低生产成本。同时，我们还将加强产品研发和创新，不断推出具有竞争力的新产品，满足头戴式显示器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E0FA7A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此外，头戴式显示器项目的建设将带来显著的就业机会和社会效益。项目的实施将促进当地经济的发展，提升当地民众的生活水平。我们将积极履行社会责任，关注环境保护和可持续发展，为社会做出积极贡献。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9A0D37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综上所述，本期头戴式显示器项目具备技术和经济的可行性，具有良好的市场前景和发展空间。我们将充分发挥自身优势，抓住市场机遇，为投资者创造丰厚的投资回报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9DD75D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FFE8B6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335CC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1F8CF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14D85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614C301"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589C9C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020F3A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D391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2B8E9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AE1B8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40635B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EB777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1F603E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A4DF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2C35CD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7095B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CF897F6"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57EA95F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5D878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头戴式显示器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333E28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头戴式显示器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29228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头戴式显示器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C330F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DE34D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41FC7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2259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1714E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头戴式显示器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89FB1C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1745E5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854D04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8C814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项目的顺利进行和迗成目标。</w:t>
      </w:r>
    </w:p>
    <w:p w:rsidR="009D1637" w:rsidRPr="00913CD1" w:rsidP="00457322" w14:paraId="0ED4EB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94FF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2B75A8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BBE0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50EAE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F41D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C954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4DA77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C171E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E090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C8BD5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B83D5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B9BBA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05D08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6C1FE4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EA0D7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B75C4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002E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AC6E8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BD5DA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6246F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6EDA2030"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111C8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256E1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A0F1F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12C86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4242A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A9200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E18F2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E1260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21D88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21B50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CE86A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4B588C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F0990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4CE629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4D46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4BE7A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A5FC3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6EE9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AB389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4ABCD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5DFC41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166C5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EACA2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FE875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3E4F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1D25A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DD6A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E74B0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DA45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4A69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4F1C63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A4D6D31"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头戴式显示器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762C2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2C895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41B3B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3CCDA81"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头戴式显示器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34E730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4293F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D678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6D71B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53FD7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D46CA7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FD1D56C"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FF5982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BDAFD2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B2FF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B61A6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C4151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0D85A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7179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F615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4956F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73EAE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67B5A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155CCC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427F5F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头戴式显示器</w:t>
      </w:r>
      <w:r w:rsidRPr="00913CD1">
        <w:rPr>
          <w:rFonts w:ascii="仿宋" w:eastAsia="仿宋" w:hAnsi="仿宋"/>
        </w:rPr>
        <w:t>项目技术工艺分析</w:t>
      </w:r>
      <w:bookmarkEnd w:id="28"/>
    </w:p>
    <w:p w:rsidR="009D1637" w:rsidRPr="00913CD1" w:rsidP="00457322" w14:paraId="2C139C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7728A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02EEB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30D9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AB71BE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DB6C2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7495C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47D6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A7AC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3ED28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C2FBB1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头戴式显示器项目</w:t>
      </w:r>
      <w:r w:rsidRPr="00913CD1">
        <w:rPr>
          <w:rFonts w:ascii="仿宋" w:eastAsia="仿宋" w:hAnsi="仿宋"/>
        </w:rPr>
        <w:t>质量管理</w:t>
      </w:r>
      <w:bookmarkEnd w:id="29"/>
    </w:p>
    <w:p w:rsidR="009D1637" w:rsidRPr="00913CD1" w:rsidP="00457322" w14:paraId="0E29F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9F466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003B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8F1AD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0AA5E32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906FE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3C6F45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3D7C8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82F5209"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头戴式显示器项目</w:t>
      </w:r>
      <w:r w:rsidRPr="00913CD1">
        <w:rPr>
          <w:rFonts w:ascii="仿宋" w:eastAsia="仿宋" w:hAnsi="仿宋"/>
        </w:rPr>
        <w:t>设备选型方案</w:t>
      </w:r>
      <w:bookmarkEnd w:id="30"/>
    </w:p>
    <w:p w:rsidR="009D1637" w:rsidRPr="00913CD1" w:rsidP="00457322" w14:paraId="2A6AF5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457BA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488C3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DAE18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AED6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0922F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333F0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7A93AE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0E9C0F28"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3FE380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AB8AE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A0D25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56B1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88A0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1A412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E56EC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7C267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37F7C6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793B3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85D9C5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7A44A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7B90C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头戴式显示器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1295C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3AC82E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头戴式显示器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CA333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BF6D9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80F0F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4BF58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头戴式显示器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https://d.book118.com/246002200031010044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1FE312D" w14:textId="77777777">
    <w:pPr>
      <w:pStyle w:val="Footer"/>
      <w:jc w:val="center"/>
    </w:pPr>
  </w:p>
  <w:p w:rsidR="008D6901" w14:paraId="6FB1827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BCD960D"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1902631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0193121"/>
      <w:docPartObj>
        <w:docPartGallery w:val="Page Numbers (Bottom of Page)"/>
        <w:docPartUnique/>
      </w:docPartObj>
    </w:sdtPr>
    <w:sdtContent>
      <w:sdt>
        <w:sdtPr>
          <w:id w:val="11710875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342013"/>
      <w:docPartObj>
        <w:docPartGallery w:val="Page Numbers (Bottom of Page)"/>
        <w:docPartUnique/>
      </w:docPartObj>
    </w:sdtPr>
    <w:sdtContent>
      <w:sdt>
        <w:sdtPr>
          <w:id w:val="1552397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7131744"/>
      <w:docPartObj>
        <w:docPartGallery w:val="Page Numbers (Bottom of Page)"/>
        <w:docPartUnique/>
      </w:docPartObj>
    </w:sdtPr>
    <w:sdtContent>
      <w:sdt>
        <w:sdtPr>
          <w:id w:val="17979035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1460719"/>
      <w:docPartObj>
        <w:docPartGallery w:val="Page Numbers (Bottom of Page)"/>
        <w:docPartUnique/>
      </w:docPartObj>
    </w:sdtPr>
    <w:sdtContent>
      <w:sdt>
        <w:sdtPr>
          <w:id w:val="9174452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5049595"/>
      <w:docPartObj>
        <w:docPartGallery w:val="Page Numbers (Bottom of Page)"/>
        <w:docPartUnique/>
      </w:docPartObj>
    </w:sdtPr>
    <w:sdtContent>
      <w:sdt>
        <w:sdtPr>
          <w:id w:val="3210835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629608"/>
      <w:docPartObj>
        <w:docPartGallery w:val="Page Numbers (Bottom of Page)"/>
        <w:docPartUnique/>
      </w:docPartObj>
    </w:sdtPr>
    <w:sdtContent>
      <w:sdt>
        <w:sdtPr>
          <w:id w:val="9720782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5753516"/>
      <w:docPartObj>
        <w:docPartGallery w:val="Page Numbers (Bottom of Page)"/>
        <w:docPartUnique/>
      </w:docPartObj>
    </w:sdtPr>
    <w:sdtContent>
      <w:sdt>
        <w:sdtPr>
          <w:id w:val="13821622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9996658"/>
      <w:docPartObj>
        <w:docPartGallery w:val="Page Numbers (Bottom of Page)"/>
        <w:docPartUnique/>
      </w:docPartObj>
    </w:sdtPr>
    <w:sdtContent>
      <w:sdt>
        <w:sdtPr>
          <w:id w:val="1936725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1985807"/>
      <w:docPartObj>
        <w:docPartGallery w:val="Page Numbers (Bottom of Page)"/>
        <w:docPartUnique/>
      </w:docPartObj>
    </w:sdtPr>
    <w:sdtContent>
      <w:sdt>
        <w:sdtPr>
          <w:id w:val="1906001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9070900"/>
      <w:docPartObj>
        <w:docPartGallery w:val="Page Numbers (Bottom of Page)"/>
        <w:docPartUnique/>
      </w:docPartObj>
    </w:sdtPr>
    <w:sdtContent>
      <w:sdt>
        <w:sdtPr>
          <w:id w:val="17962378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6530135"/>
      <w:docPartObj>
        <w:docPartGallery w:val="Page Numbers (Bottom of Page)"/>
        <w:docPartUnique/>
      </w:docPartObj>
    </w:sdtPr>
    <w:sdtContent>
      <w:sdt>
        <w:sdtPr>
          <w:id w:val="10211120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608502"/>
      <w:docPartObj>
        <w:docPartGallery w:val="Page Numbers (Bottom of Page)"/>
        <w:docPartUnique/>
      </w:docPartObj>
    </w:sdtPr>
    <w:sdtContent>
      <w:sdt>
        <w:sdtPr>
          <w:id w:val="1843029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1818586"/>
      <w:docPartObj>
        <w:docPartGallery w:val="Page Numbers (Bottom of Page)"/>
        <w:docPartUnique/>
      </w:docPartObj>
    </w:sdtPr>
    <w:sdtContent>
      <w:sdt>
        <w:sdtPr>
          <w:id w:val="1748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39851724"/>
      <w:docPartObj>
        <w:docPartGallery w:val="Page Numbers (Bottom of Page)"/>
        <w:docPartUnique/>
      </w:docPartObj>
    </w:sdtPr>
    <w:sdtContent>
      <w:sdt>
        <w:sdtPr>
          <w:id w:val="335419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769539"/>
      <w:docPartObj>
        <w:docPartGallery w:val="Page Numbers (Bottom of Page)"/>
        <w:docPartUnique/>
      </w:docPartObj>
    </w:sdtPr>
    <w:sdtContent>
      <w:sdt>
        <w:sdtPr>
          <w:id w:val="21376692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7325264"/>
      <w:docPartObj>
        <w:docPartGallery w:val="Page Numbers (Bottom of Page)"/>
        <w:docPartUnique/>
      </w:docPartObj>
    </w:sdtPr>
    <w:sdtContent>
      <w:sdt>
        <w:sdtPr>
          <w:id w:val="20031763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161515"/>
      <w:docPartObj>
        <w:docPartGallery w:val="Page Numbers (Bottom of Page)"/>
        <w:docPartUnique/>
      </w:docPartObj>
    </w:sdtPr>
    <w:sdtContent>
      <w:sdt>
        <w:sdtPr>
          <w:id w:val="14313807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420183"/>
      <w:docPartObj>
        <w:docPartGallery w:val="Page Numbers (Bottom of Page)"/>
        <w:docPartUnique/>
      </w:docPartObj>
    </w:sdtPr>
    <w:sdtContent>
      <w:sdt>
        <w:sdtPr>
          <w:id w:val="824816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2240801"/>
      <w:docPartObj>
        <w:docPartGallery w:val="Page Numbers (Bottom of Page)"/>
        <w:docPartUnique/>
      </w:docPartObj>
    </w:sdtPr>
    <w:sdtContent>
      <w:sdt>
        <w:sdtPr>
          <w:id w:val="16628084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6964713"/>
      <w:docPartObj>
        <w:docPartGallery w:val="Page Numbers (Bottom of Page)"/>
        <w:docPartUnique/>
      </w:docPartObj>
    </w:sdtPr>
    <w:sdtContent>
      <w:sdt>
        <w:sdtPr>
          <w:id w:val="14656358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9116542"/>
      <w:docPartObj>
        <w:docPartGallery w:val="Page Numbers (Bottom of Page)"/>
        <w:docPartUnique/>
      </w:docPartObj>
    </w:sdtPr>
    <w:sdtContent>
      <w:sdt>
        <w:sdtPr>
          <w:id w:val="21199846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2946543"/>
      <w:docPartObj>
        <w:docPartGallery w:val="Page Numbers (Bottom of Page)"/>
        <w:docPartUnique/>
      </w:docPartObj>
    </w:sdtPr>
    <w:sdtContent>
      <w:sdt>
        <w:sdtPr>
          <w:id w:val="18409987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60821454"/>
      <w:docPartObj>
        <w:docPartGallery w:val="Page Numbers (Bottom of Page)"/>
        <w:docPartUnique/>
      </w:docPartObj>
    </w:sdtPr>
    <w:sdtContent>
      <w:sdt>
        <w:sdtPr>
          <w:id w:val="12995879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1168370"/>
      <w:docPartObj>
        <w:docPartGallery w:val="Page Numbers (Bottom of Page)"/>
        <w:docPartUnique/>
      </w:docPartObj>
    </w:sdtPr>
    <w:sdtContent>
      <w:sdt>
        <w:sdtPr>
          <w:id w:val="15798752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7873162"/>
      <w:docPartObj>
        <w:docPartGallery w:val="Page Numbers (Bottom of Page)"/>
        <w:docPartUnique/>
      </w:docPartObj>
    </w:sdtPr>
    <w:sdtContent>
      <w:sdt>
        <w:sdtPr>
          <w:id w:val="18870912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2611210"/>
      <w:docPartObj>
        <w:docPartGallery w:val="Page Numbers (Bottom of Page)"/>
        <w:docPartUnique/>
      </w:docPartObj>
    </w:sdtPr>
    <w:sdtContent>
      <w:sdt>
        <w:sdtPr>
          <w:id w:val="741350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8358874"/>
      <w:docPartObj>
        <w:docPartGallery w:val="Page Numbers (Bottom of Page)"/>
        <w:docPartUnique/>
      </w:docPartObj>
    </w:sdtPr>
    <w:sdtContent>
      <w:sdt>
        <w:sdtPr>
          <w:id w:val="7358856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9700457"/>
      <w:docPartObj>
        <w:docPartGallery w:val="Page Numbers (Bottom of Page)"/>
        <w:docPartUnique/>
      </w:docPartObj>
    </w:sdtPr>
    <w:sdtContent>
      <w:sdt>
        <w:sdtPr>
          <w:id w:val="1536214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298069"/>
      <w:docPartObj>
        <w:docPartGallery w:val="Page Numbers (Bottom of Page)"/>
        <w:docPartUnique/>
      </w:docPartObj>
    </w:sdtPr>
    <w:sdtContent>
      <w:sdt>
        <w:sdtPr>
          <w:id w:val="2262410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BF778B3" w14:textId="77777777">
    <w:pPr>
      <w:pStyle w:val="Header"/>
      <w:pBdr>
        <w:bottom w:val="single" w:sz="4" w:space="1" w:color="auto"/>
      </w:pBdr>
      <w:jc w:val="right"/>
    </w:pPr>
    <w:r>
      <w:t>2024年头戴式显示器项目可行性分析报告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2024年头戴式显示器项目可行性分析报告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2024年头戴式显示器项目可行性分析报告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2024年头戴式显示器项目可行性分析报告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2024年头戴式显示器项目可行性分析报告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C2D2AE2" w14:textId="77777777">
    <w:pPr>
      <w:pStyle w:val="Header"/>
      <w:pBdr>
        <w:bottom w:val="single" w:sz="4" w:space="1" w:color="auto"/>
      </w:pBdr>
      <w:jc w:val="right"/>
      <w:rPr>
        <w:sz w:val="24"/>
        <w:szCs w:val="24"/>
      </w:rPr>
    </w:pPr>
    <w:r>
      <w:t>2024年头戴式显示器项目可行性分析报告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2024年头戴式显示器项目可行性分析报告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7D6223"/>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466F9"/>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BF7A4E2"/>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4600220003101004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7256</Words>
  <Characters>41360</Characters>
  <Application>Microsoft Office Word</Application>
  <DocSecurity>0</DocSecurity>
  <Lines>344</Lines>
  <Paragraphs>97</Paragraphs>
  <ScaleCrop>false</ScaleCrop>
  <Company/>
  <LinksUpToDate>false</LinksUpToDate>
  <CharactersWithSpaces>48519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2024-02-02T02:05:00Z</dcterms:modified>
</cp:coreProperties>
</file>