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AA6" w:rsidRPr="00074F2C" w:rsidP="00074F2C">
      <w:pPr>
        <w:widowControl w:val="0"/>
        <w:spacing w:line="240" w:lineRule="auto"/>
        <w:ind w:firstLine="440" w:firstLineChars="100"/>
        <w:jc w:val="center"/>
        <w:rPr>
          <w:rFonts w:ascii="黑体" w:eastAsia="黑体" w:hAnsi="黑体"/>
          <w:b/>
          <w:bCs/>
          <w:kern w:val="2"/>
          <w:sz w:val="52"/>
          <w:szCs w:val="52"/>
        </w:rPr>
      </w:pPr>
      <w:r w:rsidRPr="00074F2C">
        <w:rPr>
          <w:rFonts w:ascii="黑体" w:eastAsia="黑体" w:hAnsi="黑体" w:hint="eastAsia"/>
          <w:b/>
          <w:bCs/>
          <w:kern w:val="2"/>
          <w:sz w:val="44"/>
          <w:szCs w:val="52"/>
        </w:rPr>
        <w:t>基于单片机的</w:t>
      </w:r>
      <w:r w:rsidRPr="00074F2C">
        <w:rPr>
          <w:rFonts w:ascii="黑体" w:eastAsia="黑体" w:hAnsi="黑体" w:hint="eastAsia"/>
          <w:b/>
          <w:bCs/>
          <w:kern w:val="2"/>
          <w:sz w:val="44"/>
          <w:szCs w:val="52"/>
        </w:rPr>
        <w:t>LED</w:t>
      </w:r>
      <w:r w:rsidRPr="00074F2C">
        <w:rPr>
          <w:rFonts w:ascii="黑体" w:eastAsia="黑体" w:hAnsi="黑体" w:hint="eastAsia"/>
          <w:b/>
          <w:bCs/>
          <w:kern w:val="2"/>
          <w:sz w:val="44"/>
          <w:szCs w:val="52"/>
        </w:rPr>
        <w:t>显示屏控制系统设计</w:t>
      </w:r>
    </w:p>
    <w:p w:rsidR="006E3AA6">
      <w:pPr>
        <w:widowControl w:val="0"/>
        <w:spacing w:line="240" w:lineRule="auto"/>
        <w:ind w:firstLine="0" w:firstLineChars="0"/>
        <w:rPr>
          <w:rFonts w:eastAsia="华文新魏"/>
          <w:kern w:val="2"/>
          <w:sz w:val="36"/>
          <w:szCs w:val="20"/>
        </w:rPr>
      </w:pPr>
    </w:p>
    <w:p w:rsidR="006E3AA6">
      <w:pPr>
        <w:spacing w:before="800" w:after="400"/>
        <w:ind w:firstLine="0" w:firstLineChars="0"/>
        <w:jc w:val="center"/>
        <w:rPr>
          <w:rFonts w:ascii="黑体" w:eastAsia="黑体" w:hAnsi="黑体" w:cs="黑体"/>
          <w:sz w:val="30"/>
          <w:szCs w:val="30"/>
        </w:rPr>
      </w:pPr>
      <w:bookmarkStart w:id="0" w:name="_Toc8308252"/>
      <w:bookmarkStart w:id="1" w:name="_Toc14267545"/>
      <w:bookmarkStart w:id="2" w:name="_Toc8307344"/>
      <w:bookmarkStart w:id="3" w:name="_Toc8300437"/>
      <w:r>
        <w:rPr>
          <w:rFonts w:ascii="黑体" w:eastAsia="黑体" w:hAnsi="黑体" w:cs="黑体" w:hint="eastAsia"/>
          <w:sz w:val="30"/>
          <w:szCs w:val="30"/>
        </w:rPr>
        <w:t>摘</w:t>
      </w:r>
      <w:r w:rsidR="00074F2C">
        <w:rPr>
          <w:rFonts w:ascii="黑体" w:eastAsia="黑体" w:hAnsi="黑体" w:cs="黑体" w:hint="eastAsia"/>
          <w:sz w:val="30"/>
          <w:szCs w:val="30"/>
        </w:rPr>
        <w:t xml:space="preserve"> </w:t>
      </w:r>
      <w:r>
        <w:rPr>
          <w:rFonts w:ascii="黑体" w:eastAsia="黑体" w:hAnsi="黑体" w:cs="黑体" w:hint="eastAsia"/>
          <w:sz w:val="30"/>
          <w:szCs w:val="30"/>
        </w:rPr>
        <w:t>要</w:t>
      </w:r>
      <w:bookmarkEnd w:id="0"/>
      <w:bookmarkEnd w:id="1"/>
      <w:bookmarkEnd w:id="2"/>
      <w:bookmarkEnd w:id="3"/>
    </w:p>
    <w:p w:rsidR="006E3AA6" w:rsidP="00074F2C">
      <w:pPr>
        <w:ind w:firstLine="480"/>
      </w:pPr>
      <w:r>
        <w:rPr>
          <w:rFonts w:hint="eastAsia"/>
        </w:rPr>
        <w:t>由于</w:t>
      </w:r>
      <w:r>
        <w:rPr>
          <w:rFonts w:hint="eastAsia"/>
        </w:rPr>
        <w:t>LED</w:t>
      </w:r>
      <w:r>
        <w:rPr>
          <w:rFonts w:hint="eastAsia"/>
        </w:rPr>
        <w:t>显示屏在人们的身边无处不在，它的适用范围早已广泛影响到了社会中的方方面面。作为一个全新的电子显示屏件，在很多场所中都能够看到它的影子，不仅仅是因为它的运用能够</w:t>
      </w:r>
      <w:r>
        <w:rPr>
          <w:rFonts w:hint="eastAsia"/>
        </w:rPr>
        <w:t>使展示</w:t>
      </w:r>
      <w:r>
        <w:rPr>
          <w:rFonts w:hint="eastAsia"/>
        </w:rPr>
        <w:t>出的内容更为美观，更主要的原因是它的使用简便，而且成本也很低廉，除能给人视觉上的冲击之外，更能给人一个美的体验。</w:t>
      </w:r>
      <w:r>
        <w:rPr>
          <w:rFonts w:hint="eastAsia"/>
        </w:rPr>
        <w:t>LED</w:t>
      </w:r>
      <w:r>
        <w:rPr>
          <w:rFonts w:hint="eastAsia"/>
        </w:rPr>
        <w:t>显示屏是由多种发光二极管按矩阵形状排列封装而成，一般用于展示时钟、图文等各类电子信息内容。本设计是采用了基于</w:t>
      </w:r>
      <w:r>
        <w:rPr>
          <w:rFonts w:hint="eastAsia"/>
        </w:rPr>
        <w:t>AT89S52</w:t>
      </w:r>
      <w:r>
        <w:rPr>
          <w:rFonts w:hint="eastAsia"/>
        </w:rPr>
        <w:t>单片机的</w:t>
      </w:r>
      <w:r>
        <w:rPr>
          <w:rFonts w:hint="eastAsia"/>
        </w:rPr>
        <w:t>16*16</w:t>
      </w:r>
      <w:r>
        <w:rPr>
          <w:rFonts w:hint="eastAsia"/>
        </w:rPr>
        <w:t>点阵式显示屏，该</w:t>
      </w:r>
      <w:r>
        <w:rPr>
          <w:rFonts w:hint="eastAsia"/>
        </w:rPr>
        <w:t>LED</w:t>
      </w:r>
      <w:r>
        <w:rPr>
          <w:rFonts w:hint="eastAsia"/>
        </w:rPr>
        <w:t>显示屏能够实现</w:t>
      </w:r>
      <w:r>
        <w:rPr>
          <w:rFonts w:hint="eastAsia"/>
        </w:rPr>
        <w:t>16*16</w:t>
      </w:r>
      <w:r>
        <w:rPr>
          <w:rFonts w:hint="eastAsia"/>
        </w:rPr>
        <w:t>个汉字，单一的显示图形，然后再不断</w:t>
      </w:r>
      <w:r>
        <w:rPr>
          <w:rFonts w:hint="eastAsia"/>
        </w:rPr>
        <w:t>循环</w:t>
      </w:r>
      <w:r>
        <w:rPr>
          <w:rFonts w:hint="eastAsia"/>
        </w:rPr>
        <w:t>着展示</w:t>
      </w:r>
      <w:r>
        <w:rPr>
          <w:rFonts w:hint="eastAsia"/>
        </w:rPr>
        <w:t>下去。本项目的方案包括硬件方案、软件方案和调试方案，通过简单的串联就可以完成显示系统的扩充，但是要注意不能超出系统的承载能力。因此，该工程的产品具有体积小、功能多、使用简便、造价低廉、电路构造简单、操作简便、精度高，应用广泛的特点。</w:t>
      </w:r>
    </w:p>
    <w:p w:rsidR="006E3AA6">
      <w:pPr>
        <w:ind w:firstLine="0" w:firstLineChars="0"/>
        <w:rPr>
          <w:color w:val="0070C0"/>
        </w:rPr>
      </w:pPr>
    </w:p>
    <w:p w:rsidR="006E3AA6">
      <w:pPr>
        <w:widowControl w:val="0"/>
        <w:ind w:firstLine="0" w:firstLineChars="0"/>
        <w:rPr>
          <w:color w:val="0070C0"/>
          <w:kern w:val="2"/>
          <w:szCs w:val="20"/>
        </w:rPr>
      </w:pPr>
      <w:r>
        <w:rPr>
          <w:rFonts w:eastAsia="黑体" w:hint="eastAsia"/>
          <w:color w:val="000000" w:themeColor="text1"/>
          <w:kern w:val="2"/>
          <w:szCs w:val="20"/>
        </w:rPr>
        <w:t>关键词：</w:t>
      </w:r>
      <w:r>
        <w:rPr>
          <w:rFonts w:hint="eastAsia"/>
        </w:rPr>
        <w:t>LED</w:t>
      </w:r>
      <w:r>
        <w:rPr>
          <w:rFonts w:hint="eastAsia"/>
        </w:rPr>
        <w:t>；</w:t>
      </w:r>
      <w:r>
        <w:rPr>
          <w:rFonts w:hint="eastAsia"/>
        </w:rPr>
        <w:t>AT89S52</w:t>
      </w:r>
      <w:r>
        <w:rPr>
          <w:rFonts w:hint="eastAsia"/>
        </w:rPr>
        <w:t>单片机；显示屏</w:t>
      </w:r>
    </w:p>
    <w:p w:rsidR="006E3AA6">
      <w:pPr>
        <w:widowControl w:val="0"/>
        <w:spacing w:line="300" w:lineRule="auto"/>
        <w:ind w:firstLine="0" w:firstLineChars="0"/>
        <w:rPr>
          <w:color w:val="0070C0"/>
          <w:kern w:val="2"/>
          <w:szCs w:val="20"/>
        </w:rPr>
      </w:pPr>
    </w:p>
    <w:p w:rsidR="006E3AA6">
      <w:pPr>
        <w:spacing w:line="240" w:lineRule="auto"/>
        <w:ind w:firstLine="0" w:firstLineChars="0"/>
        <w:jc w:val="left"/>
        <w:rPr>
          <w:b/>
          <w:color w:val="0070C0"/>
          <w:kern w:val="2"/>
          <w:sz w:val="21"/>
          <w:szCs w:val="20"/>
        </w:rPr>
      </w:pPr>
    </w:p>
    <w:p w:rsidR="006E3AA6">
      <w:pPr>
        <w:spacing w:line="240" w:lineRule="auto"/>
        <w:ind w:firstLine="0" w:firstLineChars="0"/>
        <w:jc w:val="left"/>
        <w:rPr>
          <w:rFonts w:ascii="Arial" w:eastAsia="Arial Unicode MS" w:hAnsi="Arial" w:cs="Arial"/>
          <w:kern w:val="2"/>
          <w:sz w:val="30"/>
          <w:szCs w:val="30"/>
        </w:rPr>
        <w:sectPr>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134" w:left="1134" w:header="851" w:footer="992" w:gutter="284"/>
          <w:pgNumType w:fmt="upperRoman" w:start="1"/>
          <w:cols w:space="425"/>
          <w:docGrid w:linePitch="326"/>
        </w:sectPr>
      </w:pPr>
    </w:p>
    <w:p w:rsidR="006E3AA6">
      <w:pPr>
        <w:widowControl w:val="0"/>
        <w:spacing w:before="800" w:after="400"/>
        <w:ind w:firstLine="0" w:firstLineChars="0"/>
        <w:jc w:val="center"/>
        <w:rPr>
          <w:rFonts w:ascii="Arial" w:eastAsia="Arial Unicode MS" w:hAnsi="Arial" w:cs="Arial"/>
          <w:kern w:val="2"/>
          <w:sz w:val="30"/>
          <w:szCs w:val="30"/>
        </w:rPr>
      </w:pPr>
      <w:r>
        <w:rPr>
          <w:rFonts w:ascii="Arial" w:eastAsia="Arial Unicode MS" w:hAnsi="Arial" w:cs="Arial"/>
          <w:kern w:val="2"/>
          <w:sz w:val="30"/>
          <w:szCs w:val="30"/>
        </w:rPr>
        <w:t>ABSTRACT</w:t>
      </w:r>
    </w:p>
    <w:p w:rsidR="006E3AA6" w:rsidP="00074F2C">
      <w:pPr>
        <w:ind w:firstLine="480"/>
      </w:pPr>
      <w:r>
        <w:rPr>
          <w:rFonts w:hint="eastAsia"/>
        </w:rPr>
        <w:t xml:space="preserve">Due to the LED display in </w:t>
      </w:r>
      <w:r>
        <w:rPr>
          <w:rFonts w:hint="eastAsia"/>
        </w:rPr>
        <w:t>people's side everywhere, its scope of application has been widely affected in all aspects of society. As a new electronic display piece, in many places can see its shadow, not only because its use can make the content of the display more beautiful, the ma</w:t>
      </w:r>
      <w:r>
        <w:rPr>
          <w:rFonts w:hint="eastAsia"/>
        </w:rPr>
        <w:t xml:space="preserve">in reason is that it is easy to use, and the cost is very low, in addition to give people visual impact, but also can give people a beautiful experience. LED display is made of a variety of light-emitting diodes arranged by matrix shape package, generally </w:t>
      </w:r>
      <w:r>
        <w:rPr>
          <w:rFonts w:hint="eastAsia"/>
        </w:rPr>
        <w:t>used to display clocks, graphics and other electronic information content. This design is based on AT89S52 microcontroller 16*16 dot matrix display screen, the LED display screen can achieve 16*16 Chinese characters, a single display graphics, and then con</w:t>
      </w:r>
      <w:r>
        <w:rPr>
          <w:rFonts w:hint="eastAsia"/>
        </w:rPr>
        <w:t>stantly cyclic display. The scheme of this project includes hardware scheme, software scheme and debugging scheme. The expansion of the display system can be completed through simple series, but it should be noted that the bearing capacity of the system ca</w:t>
      </w:r>
      <w:r>
        <w:rPr>
          <w:rFonts w:hint="eastAsia"/>
        </w:rPr>
        <w:t xml:space="preserve">nnot be exceeded. Therefore, the product of the project has the characteristics of small size, many functions, easy to use, low cost, simple circuit structure, </w:t>
      </w:r>
      <w:r>
        <w:rPr>
          <w:rFonts w:hint="eastAsia"/>
        </w:rPr>
        <w:t>easy</w:t>
      </w:r>
      <w:r>
        <w:rPr>
          <w:rFonts w:hint="eastAsia"/>
        </w:rPr>
        <w:t xml:space="preserve"> operation, high precision and wide application.</w:t>
      </w:r>
    </w:p>
    <w:p w:rsidR="006E3AA6" w:rsidP="00074F2C">
      <w:pPr>
        <w:ind w:firstLine="480"/>
      </w:pPr>
    </w:p>
    <w:p w:rsidR="006E3AA6" w:rsidP="00074F2C">
      <w:pPr>
        <w:ind w:firstLine="480"/>
      </w:pPr>
    </w:p>
    <w:p w:rsidR="006E3AA6" w:rsidP="00074F2C">
      <w:pPr>
        <w:ind w:firstLine="480"/>
      </w:pPr>
    </w:p>
    <w:p w:rsidR="006E3AA6">
      <w:pPr>
        <w:widowControl w:val="0"/>
        <w:ind w:firstLine="0" w:firstLineChars="0"/>
        <w:rPr>
          <w:rFonts w:ascii="宋体" w:hAnsi="宋体"/>
          <w:color w:val="0070C0"/>
          <w:kern w:val="2"/>
          <w:szCs w:val="20"/>
        </w:rPr>
      </w:pPr>
    </w:p>
    <w:p w:rsidR="006E3AA6">
      <w:pPr>
        <w:widowControl w:val="0"/>
        <w:ind w:firstLine="0" w:firstLineChars="0"/>
        <w:rPr>
          <w:color w:val="0070C0"/>
          <w:kern w:val="2"/>
          <w:sz w:val="21"/>
          <w:szCs w:val="20"/>
        </w:rPr>
      </w:pPr>
      <w:r>
        <w:rPr>
          <w:b/>
          <w:bCs/>
          <w:color w:val="000000" w:themeColor="text1"/>
          <w:kern w:val="2"/>
          <w:szCs w:val="20"/>
        </w:rPr>
        <w:t>Key words</w:t>
      </w:r>
      <w:r>
        <w:rPr>
          <w:rFonts w:hint="eastAsia"/>
          <w:b/>
          <w:bCs/>
          <w:color w:val="000000" w:themeColor="text1"/>
          <w:kern w:val="2"/>
          <w:szCs w:val="20"/>
        </w:rPr>
        <w:t>：</w:t>
      </w:r>
      <w:r>
        <w:rPr>
          <w:rFonts w:hint="eastAsia"/>
        </w:rPr>
        <w:t xml:space="preserve">  LED; AT89S52 MCU; Display screen</w:t>
      </w:r>
    </w:p>
    <w:p w:rsidR="006E3AA6">
      <w:pPr>
        <w:widowControl w:val="0"/>
        <w:spacing w:line="240" w:lineRule="auto"/>
        <w:ind w:firstLine="0" w:firstLineChars="0"/>
        <w:rPr>
          <w:b/>
          <w:color w:val="0070C0"/>
          <w:kern w:val="2"/>
          <w:sz w:val="21"/>
          <w:szCs w:val="20"/>
        </w:rPr>
      </w:pPr>
    </w:p>
    <w:p w:rsidR="006E3AA6" w:rsidP="00074F2C">
      <w:pPr>
        <w:pStyle w:val="Footer"/>
        <w:ind w:firstLine="360"/>
        <w:sectPr>
          <w:headerReference w:type="even" r:id="rId14"/>
          <w:headerReference w:type="default" r:id="rId15"/>
          <w:footerReference w:type="even" r:id="rId16"/>
          <w:footerReference w:type="default" r:id="rId17"/>
          <w:headerReference w:type="first" r:id="rId18"/>
          <w:footerReference w:type="first" r:id="rId19"/>
          <w:pgSz w:w="11906" w:h="16838"/>
          <w:pgMar w:top="1418" w:right="1134" w:bottom="1134" w:left="1134" w:header="851" w:footer="992" w:gutter="284"/>
          <w:pgNumType w:fmt="upperRoman" w:start="2"/>
          <w:cols w:space="425"/>
          <w:docGrid w:linePitch="326"/>
        </w:sectPr>
      </w:pPr>
    </w:p>
    <w:p w:rsidR="006E3AA6">
      <w:pPr>
        <w:pStyle w:val="Heading1"/>
      </w:pPr>
      <w:bookmarkStart w:id="4" w:name="_Toc104544568"/>
      <w:bookmarkStart w:id="5" w:name="_Toc32709"/>
      <w:bookmarkStart w:id="6" w:name="_Toc5902"/>
      <w:bookmarkStart w:id="7" w:name="_Toc32393"/>
      <w:bookmarkStart w:id="8" w:name="_Toc30698"/>
      <w:bookmarkStart w:id="9" w:name="_Toc4074"/>
      <w:bookmarkStart w:id="10" w:name="_Toc22234"/>
      <w:r>
        <w:rPr>
          <w:rFonts w:hint="eastAsia"/>
        </w:rPr>
        <w:t>引言</w:t>
      </w:r>
      <w:bookmarkEnd w:id="4"/>
      <w:bookmarkEnd w:id="5"/>
      <w:bookmarkEnd w:id="6"/>
      <w:bookmarkEnd w:id="7"/>
      <w:bookmarkEnd w:id="8"/>
      <w:bookmarkEnd w:id="9"/>
      <w:bookmarkEnd w:id="10"/>
    </w:p>
    <w:p w:rsidR="006E3AA6">
      <w:pPr>
        <w:pStyle w:val="Heading2"/>
      </w:pPr>
      <w:bookmarkStart w:id="11" w:name="_Toc4503"/>
      <w:r>
        <w:rPr>
          <w:rFonts w:hint="eastAsia"/>
        </w:rPr>
        <w:t>研究背景</w:t>
      </w:r>
      <w:bookmarkEnd w:id="11"/>
    </w:p>
    <w:p w:rsidR="006E3AA6" w:rsidP="00074F2C">
      <w:pPr>
        <w:ind w:firstLine="480"/>
      </w:pPr>
      <w:r>
        <w:rPr>
          <w:rFonts w:hint="eastAsia"/>
        </w:rPr>
        <w:t>LED</w:t>
      </w:r>
      <w:r>
        <w:rPr>
          <w:rFonts w:hint="eastAsia"/>
        </w:rPr>
        <w:t>显示屏控制系统，指根据使用者的要求，对</w:t>
      </w:r>
      <w:r>
        <w:rPr>
          <w:rFonts w:hint="eastAsia"/>
        </w:rPr>
        <w:t>LED</w:t>
      </w:r>
      <w:r>
        <w:rPr>
          <w:rFonts w:hint="eastAsia"/>
        </w:rPr>
        <w:t>大屏幕进行正确的显示，根据网络连接方式，可分为网络版和单机版。该网络版也被称作</w:t>
      </w:r>
      <w:r>
        <w:rPr>
          <w:rFonts w:hint="eastAsia"/>
        </w:rPr>
        <w:t>LED</w:t>
      </w:r>
      <w:r>
        <w:rPr>
          <w:rFonts w:hint="eastAsia"/>
        </w:rPr>
        <w:t>信息发布控制系统，它能够通过云端系统对单个</w:t>
      </w:r>
      <w:r>
        <w:rPr>
          <w:rFonts w:hint="eastAsia"/>
        </w:rPr>
        <w:t>LED</w:t>
      </w:r>
      <w:r>
        <w:rPr>
          <w:rFonts w:hint="eastAsia"/>
        </w:rPr>
        <w:t>终端进行控制。</w:t>
      </w:r>
      <w:r>
        <w:rPr>
          <w:rFonts w:hint="eastAsia"/>
        </w:rPr>
        <w:t>LED</w:t>
      </w:r>
      <w:r>
        <w:rPr>
          <w:rFonts w:hint="eastAsia"/>
        </w:rPr>
        <w:t>显示屏控制器是</w:t>
      </w:r>
      <w:r>
        <w:rPr>
          <w:rFonts w:hint="eastAsia"/>
        </w:rPr>
        <w:t>LED</w:t>
      </w:r>
      <w:r>
        <w:rPr>
          <w:rFonts w:hint="eastAsia"/>
        </w:rPr>
        <w:t>显示屏的核心部分，它的功能是把电视上的外部视频信号或者是平面媒体的数据转换成</w:t>
      </w:r>
      <w:r>
        <w:rPr>
          <w:rFonts w:hint="eastAsia"/>
        </w:rPr>
        <w:t>LED</w:t>
      </w:r>
      <w:r>
        <w:rPr>
          <w:rFonts w:hint="eastAsia"/>
        </w:rPr>
        <w:t>大屏幕上的数据，与家庭电脑中的图形卡相似，不同的是，</w:t>
      </w:r>
      <w:r>
        <w:rPr>
          <w:rFonts w:hint="eastAsia"/>
        </w:rPr>
        <w:t>PC</w:t>
      </w:r>
      <w:r>
        <w:rPr>
          <w:rFonts w:hint="eastAsia"/>
        </w:rPr>
        <w:t>中的显示器是</w:t>
      </w:r>
      <w:r>
        <w:rPr>
          <w:rFonts w:hint="eastAsia"/>
        </w:rPr>
        <w:t>CRT/LCD</w:t>
      </w:r>
      <w:r>
        <w:rPr>
          <w:rFonts w:hint="eastAsia"/>
        </w:rPr>
        <w:t>，而在这个系统中，显示器是</w:t>
      </w:r>
      <w:r>
        <w:rPr>
          <w:rFonts w:hint="eastAsia"/>
        </w:rPr>
        <w:t>LED</w:t>
      </w:r>
      <w:r>
        <w:rPr>
          <w:rFonts w:hint="eastAsia"/>
        </w:rPr>
        <w:t>大屏幕。根据访问信号模式，可以将其划分为同步和异步两种。</w:t>
      </w:r>
    </w:p>
    <w:p w:rsidR="006E3AA6" w:rsidP="00074F2C">
      <w:pPr>
        <w:ind w:firstLine="480"/>
      </w:pPr>
      <w:r>
        <w:rPr>
          <w:rFonts w:hint="eastAsia"/>
        </w:rPr>
        <w:t>在短暂的十来年，</w:t>
      </w:r>
      <w:r>
        <w:rPr>
          <w:rFonts w:hint="eastAsia"/>
        </w:rPr>
        <w:t>LED</w:t>
      </w:r>
      <w:r>
        <w:rPr>
          <w:rFonts w:hint="eastAsia"/>
        </w:rPr>
        <w:t>点阵显示器就已</w:t>
      </w:r>
      <w:r>
        <w:rPr>
          <w:rFonts w:hint="eastAsia"/>
        </w:rPr>
        <w:t>以亮度高、工作电压低、耗电少、微小化、使用寿命长、抗冲击强和特点平滑等的优势，快速发展形成了平板显示屏的主导商品，在电子信息展示领域也获得了更广泛的市场应用</w:t>
      </w:r>
      <w:r>
        <w:rPr>
          <w:rFonts w:hint="eastAsia"/>
        </w:rPr>
        <w:t>[3]</w:t>
      </w:r>
      <w:r>
        <w:rPr>
          <w:rFonts w:hint="eastAsia"/>
        </w:rPr>
        <w:t>。</w:t>
      </w:r>
      <w:r>
        <w:rPr>
          <w:rFonts w:hint="eastAsia"/>
        </w:rPr>
        <w:t>LED</w:t>
      </w:r>
      <w:r>
        <w:rPr>
          <w:rFonts w:hint="eastAsia"/>
        </w:rPr>
        <w:t>的前景十分宽广，目前已朝着更高亮度、更高抗气候特性、更大的感光密度、更大的感光匀净度、稳定性、</w:t>
      </w:r>
      <w:r>
        <w:rPr>
          <w:rFonts w:hint="eastAsia"/>
        </w:rPr>
        <w:t>全色化</w:t>
      </w:r>
      <w:r>
        <w:rPr>
          <w:rFonts w:hint="eastAsia"/>
        </w:rPr>
        <w:t>等方面蓬勃发展。</w:t>
      </w:r>
      <w:r>
        <w:rPr>
          <w:rFonts w:hint="eastAsia"/>
        </w:rPr>
        <w:t>LED</w:t>
      </w:r>
      <w:r>
        <w:rPr>
          <w:rFonts w:hint="eastAsia"/>
        </w:rPr>
        <w:t>显示器的图像色彩艳丽，立体感极强，</w:t>
      </w:r>
      <w:r>
        <w:rPr>
          <w:rFonts w:hint="eastAsia"/>
        </w:rPr>
        <w:t>静似图画</w:t>
      </w:r>
      <w:r>
        <w:rPr>
          <w:rFonts w:hint="eastAsia"/>
        </w:rPr>
        <w:t>，动似影院，应用于地铁站、港口、机场、商店、医院、酒店、商业银行、证券交易、建筑商场、拍卖行、工业企业管理部门以及其他公共场合，具有传统投影机、有线电视墙、</w:t>
      </w:r>
      <w:r>
        <w:rPr>
          <w:rFonts w:hint="eastAsia"/>
        </w:rPr>
        <w:t>LCD</w:t>
      </w:r>
      <w:r>
        <w:rPr>
          <w:rFonts w:hint="eastAsia"/>
        </w:rPr>
        <w:t>显示屏等所不能及</w:t>
      </w:r>
      <w:r>
        <w:rPr>
          <w:rFonts w:hint="eastAsia"/>
        </w:rPr>
        <w:t>的性能特点。因此，对其进行研究是必不可少的，它的产生激励着人们不断地进行创新、改进，以满足我们的需要。</w:t>
      </w:r>
      <w:r>
        <w:rPr>
          <w:rFonts w:hint="eastAsia"/>
        </w:rPr>
        <w:t>LED</w:t>
      </w:r>
      <w:r>
        <w:rPr>
          <w:rFonts w:hint="eastAsia"/>
        </w:rPr>
        <w:t>显示屏的发展速度很快，技术也很独特，我们现在还没能做出什么高端的</w:t>
      </w:r>
      <w:r>
        <w:rPr>
          <w:rFonts w:hint="eastAsia"/>
        </w:rPr>
        <w:t>LED</w:t>
      </w:r>
      <w:r>
        <w:rPr>
          <w:rFonts w:hint="eastAsia"/>
        </w:rPr>
        <w:t>显示屏，但是我们可以从一些细节入手，学习</w:t>
      </w:r>
      <w:r>
        <w:rPr>
          <w:rFonts w:hint="eastAsia"/>
        </w:rPr>
        <w:t>LED</w:t>
      </w:r>
      <w:r>
        <w:rPr>
          <w:rFonts w:hint="eastAsia"/>
        </w:rPr>
        <w:t>的基础，并且通过不断的实践来提高自己的应用能力。对于本次毕业设计，我充满了信心，与其说是让我们完成学校给我们的任务，还不如说是给我们一次检验自己，锻炼自己的机会。科技是第一生产力，为了明天，我一定会高质量地完成本次电子作品的制作。</w:t>
      </w:r>
    </w:p>
    <w:p w:rsidR="006E3AA6">
      <w:pPr>
        <w:pStyle w:val="Heading2"/>
      </w:pPr>
      <w:bookmarkStart w:id="12" w:name="_Toc25613"/>
      <w:r>
        <w:rPr>
          <w:rFonts w:hint="eastAsia"/>
        </w:rPr>
        <w:t>国内外研究现状</w:t>
      </w:r>
      <w:bookmarkEnd w:id="12"/>
    </w:p>
    <w:p w:rsidR="006E3AA6" w:rsidP="00074F2C">
      <w:pPr>
        <w:ind w:firstLine="480"/>
      </w:pPr>
      <w:r>
        <w:rPr>
          <w:rFonts w:hint="eastAsia"/>
        </w:rPr>
        <w:t>LED</w:t>
      </w:r>
      <w:r>
        <w:rPr>
          <w:rFonts w:hint="eastAsia"/>
        </w:rPr>
        <w:t>显示屏，是八十年代后期以来在国内外</w:t>
      </w:r>
      <w:r>
        <w:rPr>
          <w:rFonts w:hint="eastAsia"/>
        </w:rPr>
        <w:t>快速发展起来的新型电子信息展示媒介，它采用由发光二极管所形成的点阵模块或图像单元形成电子显示器画面，以安全性高、使用寿命长、对环境的适应性强、报价性能比高、运行成本小等优点，在短短的十来年中，就快速发展为平板显示器的主流产品，在电子信息展示领域也获得了更广阔的市场应用</w:t>
      </w:r>
      <w:r>
        <w:rPr>
          <w:rFonts w:hint="eastAsia"/>
        </w:rPr>
        <w:t>[7]</w:t>
      </w:r>
      <w:r>
        <w:rPr>
          <w:rFonts w:hint="eastAsia"/>
        </w:rPr>
        <w:t>。</w:t>
      </w:r>
    </w:p>
    <w:p w:rsidR="006E3AA6" w:rsidP="00074F2C">
      <w:pPr>
        <w:ind w:firstLine="480"/>
        <w:sectPr>
          <w:headerReference w:type="even" r:id="rId20"/>
          <w:headerReference w:type="default" r:id="rId21"/>
          <w:footerReference w:type="even" r:id="rId22"/>
          <w:footerReference w:type="default" r:id="rId23"/>
          <w:headerReference w:type="first" r:id="rId24"/>
          <w:footerReference w:type="first" r:id="rId25"/>
          <w:pgSz w:w="11906" w:h="16838"/>
          <w:pgMar w:top="1418" w:right="1134" w:bottom="1134" w:left="1134" w:header="851" w:footer="992" w:gutter="284"/>
          <w:pgNumType w:start="1"/>
          <w:cols w:space="425"/>
          <w:docGrid w:linePitch="326"/>
        </w:sectPr>
      </w:pPr>
      <w:r>
        <w:rPr>
          <w:rFonts w:hint="eastAsia"/>
        </w:rPr>
        <w:t>通过十多年的发展，中国</w:t>
      </w:r>
      <w:r>
        <w:rPr>
          <w:rFonts w:hint="eastAsia"/>
        </w:rPr>
        <w:t>LED</w:t>
      </w:r>
      <w:r>
        <w:rPr>
          <w:rFonts w:hint="eastAsia"/>
        </w:rPr>
        <w:t>显示器产业基本建立了若干具备相当规模的骨干企业。根据中国行业协会的不完全统计资料，自一九九八年开始，中国</w:t>
      </w:r>
      <w:r>
        <w:rPr>
          <w:rFonts w:hint="eastAsia"/>
        </w:rPr>
        <w:t>LED</w:t>
      </w:r>
      <w:r>
        <w:rPr>
          <w:rFonts w:hint="eastAsia"/>
        </w:rPr>
        <w:t>显示器产业始终处于较高速度成长，且行业规模在持续扩张</w:t>
      </w:r>
      <w:r>
        <w:rPr>
          <w:rFonts w:hint="eastAsia"/>
        </w:rPr>
        <w:t>[9]</w:t>
      </w:r>
      <w:r>
        <w:rPr>
          <w:rFonts w:hint="eastAsia"/>
        </w:rPr>
        <w:t>。目前国内外的主流</w:t>
      </w:r>
      <w:r>
        <w:rPr>
          <w:rFonts w:hint="eastAsia"/>
        </w:rPr>
        <w:t>LED</w:t>
      </w:r>
      <w:r>
        <w:rPr>
          <w:rFonts w:hint="eastAsia"/>
        </w:rPr>
        <w:t>显卡生产厂家，</w:t>
      </w:r>
    </w:p>
    <w:p w:rsidR="006E3AA6" w:rsidP="00074F2C">
      <w:pPr>
        <w:ind w:firstLine="480"/>
      </w:pPr>
      <w:r>
        <w:rPr>
          <w:rFonts w:hint="eastAsia"/>
        </w:rPr>
        <w:t>基本上聚集于华东、华北、华南地区，主流厂家的市场区域也基本涵盖了整个国内外市场。就</w:t>
      </w:r>
      <w:r>
        <w:rPr>
          <w:rFonts w:hint="eastAsia"/>
        </w:rPr>
        <w:t>整个产业而言，有很大的发展潜力。就整体</w:t>
      </w:r>
      <w:r>
        <w:rPr>
          <w:rFonts w:hint="eastAsia"/>
        </w:rPr>
        <w:t>LED</w:t>
      </w:r>
      <w:r>
        <w:rPr>
          <w:rFonts w:hint="eastAsia"/>
        </w:rPr>
        <w:t>显示屏系统来说，在国内和全球都处于同等水平，因为国产产品的价格比其他国家要高，市场占有率高达九成以上，所以在中国的市场，国外的产品想要</w:t>
      </w:r>
      <w:r>
        <w:rPr>
          <w:rFonts w:hint="eastAsia"/>
        </w:rPr>
        <w:t>打入市断</w:t>
      </w:r>
      <w:r>
        <w:rPr>
          <w:rFonts w:hint="eastAsia"/>
        </w:rPr>
        <w:t>增长，年均增长率在</w:t>
      </w:r>
      <w:r>
        <w:rPr>
          <w:rFonts w:hint="eastAsia"/>
        </w:rPr>
        <w:t>40%</w:t>
      </w:r>
      <w:r>
        <w:rPr>
          <w:rFonts w:hint="eastAsia"/>
        </w:rPr>
        <w:t>左右，从市场增长率来看，中国</w:t>
      </w:r>
      <w:r>
        <w:rPr>
          <w:rFonts w:hint="eastAsia"/>
        </w:rPr>
        <w:t>LED</w:t>
      </w:r>
      <w:r>
        <w:rPr>
          <w:rFonts w:hint="eastAsia"/>
        </w:rPr>
        <w:t>显示器市场占有率的年均增长率在</w:t>
      </w:r>
      <w:r>
        <w:rPr>
          <w:rFonts w:hint="eastAsia"/>
        </w:rPr>
        <w:t>1996</w:t>
      </w:r>
      <w:r>
        <w:rPr>
          <w:rFonts w:hint="eastAsia"/>
        </w:rPr>
        <w:t>、</w:t>
      </w:r>
      <w:r>
        <w:rPr>
          <w:rFonts w:hint="eastAsia"/>
        </w:rPr>
        <w:t>1997</w:t>
      </w:r>
      <w:r>
        <w:rPr>
          <w:rFonts w:hint="eastAsia"/>
        </w:rPr>
        <w:t>、</w:t>
      </w:r>
      <w:r>
        <w:rPr>
          <w:rFonts w:hint="eastAsia"/>
        </w:rPr>
        <w:t>1999</w:t>
      </w:r>
      <w:r>
        <w:rPr>
          <w:rFonts w:hint="eastAsia"/>
        </w:rPr>
        <w:t>、</w:t>
      </w:r>
      <w:r>
        <w:rPr>
          <w:rFonts w:hint="eastAsia"/>
        </w:rPr>
        <w:t>2000</w:t>
      </w:r>
      <w:r>
        <w:rPr>
          <w:rFonts w:hint="eastAsia"/>
        </w:rPr>
        <w:t>、二零零一年均在百分之四十以下，只有在</w:t>
      </w:r>
      <w:r>
        <w:rPr>
          <w:rFonts w:hint="eastAsia"/>
        </w:rPr>
        <w:t>一九</w:t>
      </w:r>
      <w:r>
        <w:rPr>
          <w:rFonts w:hint="eastAsia"/>
        </w:rPr>
        <w:t>场，几乎是不可能的事情。</w:t>
      </w:r>
    </w:p>
    <w:p w:rsidR="006E3AA6" w:rsidP="00074F2C">
      <w:pPr>
        <w:ind w:firstLine="480"/>
      </w:pPr>
      <w:r>
        <w:rPr>
          <w:rFonts w:hint="eastAsia"/>
        </w:rPr>
        <w:t>自一九九三年以来，</w:t>
      </w:r>
      <w:r>
        <w:rPr>
          <w:rFonts w:hint="eastAsia"/>
        </w:rPr>
        <w:t>LED</w:t>
      </w:r>
      <w:r>
        <w:rPr>
          <w:rFonts w:hint="eastAsia"/>
        </w:rPr>
        <w:t>显示屏在国内的市场份额不九</w:t>
      </w:r>
      <w:r>
        <w:rPr>
          <w:rFonts w:hint="eastAsia"/>
        </w:rPr>
        <w:t>八年为百分之三十。属于成长迅速、发展速度较快的全新市场范畴。二零零三年中国</w:t>
      </w:r>
      <w:r>
        <w:rPr>
          <w:rFonts w:hint="eastAsia"/>
        </w:rPr>
        <w:t>LED</w:t>
      </w:r>
      <w:r>
        <w:rPr>
          <w:rFonts w:hint="eastAsia"/>
        </w:rPr>
        <w:t>显示器产业的总体发展速度较快，规模型公司数量有所增加，行业也逐渐成熟。而按照国际发光二极体显示器分会的数据，二零零三年销量过亿的公司有西安青松、上海三思、惠州深圳市德赛电池科技股份有限公司、北京利亚的等四家公司。每年销量在</w:t>
      </w:r>
      <w:r>
        <w:rPr>
          <w:rFonts w:hint="eastAsia"/>
        </w:rPr>
        <w:t>一千亿</w:t>
      </w:r>
      <w:r>
        <w:rPr>
          <w:rFonts w:hint="eastAsia"/>
        </w:rPr>
        <w:t>元以上的公司数量已经达到了五十余家，市场销售总额大约为二十二亿元，占到国内市场销量的三十亿元的百分之七十三。其中，排名前面的六七家公司的市场销量之和，将近国内的</w:t>
      </w:r>
      <w:r>
        <w:rPr>
          <w:rFonts w:hint="eastAsia"/>
        </w:rPr>
        <w:t>一</w:t>
      </w:r>
      <w:r>
        <w:rPr>
          <w:rFonts w:hint="eastAsia"/>
        </w:rPr>
        <w:t>/3</w:t>
      </w:r>
      <w:r>
        <w:rPr>
          <w:rFonts w:hint="eastAsia"/>
        </w:rPr>
        <w:t>。全年销量在</w:t>
      </w:r>
      <w:r>
        <w:rPr>
          <w:rFonts w:hint="eastAsia"/>
        </w:rPr>
        <w:t>五千亿</w:t>
      </w:r>
      <w:r>
        <w:rPr>
          <w:rFonts w:hint="eastAsia"/>
        </w:rPr>
        <w:t>元以上的单位有十二家</w:t>
      </w:r>
      <w:r>
        <w:rPr>
          <w:rFonts w:hint="eastAsia"/>
        </w:rPr>
        <w:t>，其销量之总和为十二亿多元，约占我国年度市场销量的百分之四十以上。从二零零四年到二零零七年，由于北京奥运会的临近，以及近年来中国各地方城市化改造进度的加速，我国</w:t>
      </w:r>
      <w:r>
        <w:rPr>
          <w:rFonts w:hint="eastAsia"/>
        </w:rPr>
        <w:t>LED</w:t>
      </w:r>
      <w:r>
        <w:rPr>
          <w:rFonts w:hint="eastAsia"/>
        </w:rPr>
        <w:t>显示器市场增量仍然巨大，年平均增长率约为百分之三十五左右。</w:t>
      </w:r>
    </w:p>
    <w:p w:rsidR="006E3AA6" w:rsidP="00074F2C">
      <w:pPr>
        <w:ind w:firstLine="480"/>
      </w:pPr>
      <w:r>
        <w:rPr>
          <w:rFonts w:hint="eastAsia"/>
        </w:rPr>
        <w:t>国外的蓝和纯绿</w:t>
      </w:r>
      <w:r>
        <w:rPr>
          <w:rFonts w:hint="eastAsia"/>
        </w:rPr>
        <w:t>LED</w:t>
      </w:r>
      <w:r>
        <w:rPr>
          <w:rFonts w:hint="eastAsia"/>
        </w:rPr>
        <w:t>产品从问世至今，生产成本逐年迅速下降，已达到完善的商品化要求。提高了</w:t>
      </w:r>
      <w:r>
        <w:rPr>
          <w:rFonts w:hint="eastAsia"/>
        </w:rPr>
        <w:t>LED</w:t>
      </w:r>
      <w:r>
        <w:rPr>
          <w:rFonts w:hint="eastAsia"/>
        </w:rPr>
        <w:t>全彩色显示器的生产成本，扩大了其应用领域。目前，全彩</w:t>
      </w:r>
      <w:r>
        <w:rPr>
          <w:rFonts w:hint="eastAsia"/>
        </w:rPr>
        <w:t>LED</w:t>
      </w:r>
      <w:r>
        <w:rPr>
          <w:rFonts w:hint="eastAsia"/>
        </w:rPr>
        <w:t>显示器的亮度、颜色和白光的均衡性能非常好，能够很好的适应户外环境的要求，并且因为其具有性价比的优势，未来数年，全彩</w:t>
      </w:r>
      <w:r>
        <w:rPr>
          <w:rFonts w:hint="eastAsia"/>
        </w:rPr>
        <w:t>LED</w:t>
      </w:r>
      <w:r>
        <w:rPr>
          <w:rFonts w:hint="eastAsia"/>
        </w:rPr>
        <w:t>显示屏将取代传</w:t>
      </w:r>
      <w:r>
        <w:rPr>
          <w:rFonts w:hint="eastAsia"/>
        </w:rPr>
        <w:t>统的灯箱、霓虹灯、磁翻板等新型产品，而在体育场所的展示中，</w:t>
      </w:r>
      <w:r>
        <w:rPr>
          <w:rFonts w:hint="eastAsia"/>
        </w:rPr>
        <w:t>LED</w:t>
      </w:r>
      <w:r>
        <w:rPr>
          <w:rFonts w:hint="eastAsia"/>
        </w:rPr>
        <w:t>全彩显示屏将成为主要的商品。</w:t>
      </w:r>
      <w:r>
        <w:rPr>
          <w:rFonts w:hint="eastAsia"/>
        </w:rPr>
        <w:t>LED</w:t>
      </w:r>
      <w:r>
        <w:rPr>
          <w:rFonts w:hint="eastAsia"/>
        </w:rPr>
        <w:t>全彩显示技术有望成为</w:t>
      </w:r>
      <w:r>
        <w:rPr>
          <w:rFonts w:hint="eastAsia"/>
        </w:rPr>
        <w:t>LED</w:t>
      </w:r>
      <w:r>
        <w:rPr>
          <w:rFonts w:hint="eastAsia"/>
        </w:rPr>
        <w:t>行业新的发展增长点。</w:t>
      </w:r>
    </w:p>
    <w:p w:rsidR="006E3AA6" w:rsidP="00074F2C">
      <w:pPr>
        <w:ind w:firstLine="480"/>
      </w:pPr>
      <w:r>
        <w:rPr>
          <w:rFonts w:hint="eastAsia"/>
        </w:rPr>
        <w:t>与许多应用科技术语相比，我国的</w:t>
      </w:r>
      <w:r>
        <w:rPr>
          <w:rFonts w:hint="eastAsia"/>
        </w:rPr>
        <w:t>LED</w:t>
      </w:r>
      <w:r>
        <w:rPr>
          <w:rFonts w:hint="eastAsia"/>
        </w:rPr>
        <w:t>汉字显示屏并不是一种公认的规范概念，人们通常都将表示汉字的</w:t>
      </w:r>
      <w:r>
        <w:rPr>
          <w:rFonts w:hint="eastAsia"/>
        </w:rPr>
        <w:t>LED</w:t>
      </w:r>
      <w:r>
        <w:rPr>
          <w:rFonts w:hint="eastAsia"/>
        </w:rPr>
        <w:t>显示器叫做汉字显示屏。汉字显示屏的主要特点就是只监控整个</w:t>
      </w:r>
      <w:r>
        <w:rPr>
          <w:rFonts w:hint="eastAsia"/>
        </w:rPr>
        <w:t>LED</w:t>
      </w:r>
      <w:r>
        <w:rPr>
          <w:rFonts w:hint="eastAsia"/>
        </w:rPr>
        <w:t>点阵中各发光元件的通断（发亮或熄灭），而并不监控整个</w:t>
      </w:r>
      <w:r>
        <w:rPr>
          <w:rFonts w:hint="eastAsia"/>
        </w:rPr>
        <w:t>LED</w:t>
      </w:r>
      <w:r>
        <w:rPr>
          <w:rFonts w:hint="eastAsia"/>
        </w:rPr>
        <w:t>的感光能力。而</w:t>
      </w:r>
      <w:r>
        <w:rPr>
          <w:rFonts w:hint="eastAsia"/>
        </w:rPr>
        <w:t>LED</w:t>
      </w:r>
      <w:r>
        <w:rPr>
          <w:rFonts w:hint="eastAsia"/>
        </w:rPr>
        <w:t>元件的色彩也可能是</w:t>
      </w:r>
      <w:r>
        <w:rPr>
          <w:rFonts w:hint="eastAsia"/>
        </w:rPr>
        <w:t>单色彩</w:t>
      </w:r>
      <w:r>
        <w:rPr>
          <w:rFonts w:hint="eastAsia"/>
        </w:rPr>
        <w:t>的、</w:t>
      </w:r>
      <w:r>
        <w:rPr>
          <w:rFonts w:hint="eastAsia"/>
        </w:rPr>
        <w:t>双色彩</w:t>
      </w:r>
      <w:r>
        <w:rPr>
          <w:rFonts w:hint="eastAsia"/>
        </w:rPr>
        <w:t>的，或者还可能是复色彩的。</w:t>
      </w:r>
      <w:r>
        <w:rPr>
          <w:rFonts w:hint="eastAsia"/>
        </w:rPr>
        <w:t>LED</w:t>
      </w:r>
      <w:r>
        <w:rPr>
          <w:rFonts w:hint="eastAsia"/>
        </w:rPr>
        <w:t>汉字显示器的外形既可做成条状，也称之为条形汉字显示器，又称条</w:t>
      </w:r>
      <w:r>
        <w:rPr>
          <w:rFonts w:hint="eastAsia"/>
        </w:rPr>
        <w:t>屏；也可按规定高宽比率做成矩形的平面汉字显示器。但其实，条屏仅仅是其长度远大于宽度的平面显示器，在显示和操控的原理上并无区别差异。</w:t>
      </w:r>
    </w:p>
    <w:p w:rsidR="006E3AA6" w:rsidP="00074F2C">
      <w:pPr>
        <w:ind w:firstLine="480"/>
        <w:sectPr>
          <w:headerReference w:type="even" r:id="rId26"/>
          <w:headerReference w:type="default" r:id="rId27"/>
          <w:footerReference w:type="even" r:id="rId28"/>
          <w:footerReference w:type="default" r:id="rId29"/>
          <w:headerReference w:type="first" r:id="rId30"/>
          <w:footerReference w:type="first" r:id="rId31"/>
          <w:type w:val="nextPage"/>
          <w:pgSz w:w="11906" w:h="16838"/>
          <w:pgMar w:top="1418" w:right="1134" w:bottom="1134" w:left="1134" w:header="851" w:footer="992" w:gutter="284"/>
          <w:pgNumType w:start="2"/>
          <w:cols w:space="425"/>
          <w:titlePg w:val="0"/>
          <w:docGrid w:linePitch="326"/>
        </w:sectPr>
      </w:pPr>
      <w:r>
        <w:rPr>
          <w:rFonts w:hint="eastAsia"/>
        </w:rPr>
        <w:t>无论是显示图像或者文本，通常都是通过控制与构成这个图像或者文本的不同节点所在位置，相应的</w:t>
      </w:r>
      <w:r>
        <w:rPr>
          <w:rFonts w:hint="eastAsia"/>
        </w:rPr>
        <w:t>LED</w:t>
      </w:r>
      <w:r>
        <w:rPr>
          <w:rFonts w:hint="eastAsia"/>
        </w:rPr>
        <w:t>器件发光。一般情况下，我们会把要显示的文字转化为点阵图，然后按照画面的显示控制要求，用对应的格式来表达。对于仅能控制开</w:t>
      </w:r>
      <w:r>
        <w:rPr>
          <w:rFonts w:hint="eastAsia"/>
        </w:rPr>
        <w:t>/</w:t>
      </w:r>
      <w:r>
        <w:rPr>
          <w:rFonts w:hint="eastAsia"/>
        </w:rPr>
        <w:t>关的</w:t>
      </w:r>
      <w:r>
        <w:rPr>
          <w:rFonts w:hint="eastAsia"/>
        </w:rPr>
        <w:t>汉字显示，</w:t>
      </w:r>
      <w:r>
        <w:rPr>
          <w:rFonts w:hint="eastAsia"/>
        </w:rPr>
        <w:t>LED</w:t>
      </w:r>
      <w:r>
        <w:rPr>
          <w:rFonts w:hint="eastAsia"/>
        </w:rPr>
        <w:t>灯的每个数字，必须在对应位置填</w:t>
      </w:r>
      <w:r>
        <w:rPr>
          <w:rFonts w:hint="eastAsia"/>
        </w:rPr>
        <w:t>1</w:t>
      </w:r>
      <w:r>
        <w:rPr>
          <w:rFonts w:hint="eastAsia"/>
        </w:rPr>
        <w:t>或</w:t>
      </w:r>
      <w:r>
        <w:rPr>
          <w:rFonts w:hint="eastAsia"/>
        </w:rPr>
        <w:t>0</w:t>
      </w:r>
      <w:r>
        <w:rPr>
          <w:rFonts w:hint="eastAsia"/>
        </w:rPr>
        <w:t>。当然，根据控制线路的要求，这个逆向定律也是适用的。这样，按照所要表达的汉字数目，按照屏幕上的每一行一点来表示统计就能够形成了一种表示数据文件，汉字的</w:t>
      </w:r>
      <w:r>
        <w:rPr>
          <w:rFonts w:hint="eastAsia"/>
        </w:rPr>
        <w:t>个阵形式</w:t>
      </w:r>
    </w:p>
    <w:p w:rsidR="006E3AA6" w:rsidP="00074F2C">
      <w:pPr>
        <w:ind w:firstLine="480"/>
        <w:sectPr>
          <w:headerReference w:type="even" r:id="rId32"/>
          <w:headerReference w:type="default" r:id="rId33"/>
          <w:footerReference w:type="even" r:id="rId34"/>
          <w:footerReference w:type="default" r:id="rId35"/>
          <w:headerReference w:type="first" r:id="rId36"/>
          <w:footerReference w:type="first" r:id="rId37"/>
          <w:type w:val="nextPage"/>
          <w:pgSz w:w="11906" w:h="16838"/>
          <w:pgMar w:top="1418" w:right="1134" w:bottom="1134" w:left="1134" w:header="851" w:footer="992" w:gutter="284"/>
          <w:pgNumType w:start="3"/>
          <w:cols w:space="425"/>
          <w:titlePg w:val="0"/>
          <w:docGrid w:linePitch="326"/>
        </w:sectPr>
      </w:pPr>
      <w:r>
        <w:rPr>
          <w:rFonts w:hint="eastAsia"/>
        </w:rPr>
        <w:t>也更为标准化，可使用于目前计算机上常见的字库词模。如果构成了一种汉字的</w:t>
      </w:r>
      <w:r>
        <w:rPr>
          <w:rFonts w:hint="eastAsia"/>
        </w:rPr>
        <w:t>个</w:t>
      </w:r>
      <w:r>
        <w:rPr>
          <w:rFonts w:hint="eastAsia"/>
        </w:rPr>
        <w:t>阵形式，其尺寸就可能有</w:t>
      </w:r>
      <w:r>
        <w:rPr>
          <w:rFonts w:hint="eastAsia"/>
        </w:rPr>
        <w:t>16</w:t>
      </w:r>
      <w:r>
        <w:rPr>
          <w:rFonts w:hint="eastAsia"/>
        </w:rPr>
        <w:t>×</w:t>
      </w:r>
      <w:r>
        <w:rPr>
          <w:rFonts w:hint="eastAsia"/>
        </w:rPr>
        <w:t>16</w:t>
      </w:r>
      <w:r>
        <w:rPr>
          <w:rFonts w:hint="eastAsia"/>
        </w:rPr>
        <w:t>、</w:t>
      </w:r>
      <w:r>
        <w:rPr>
          <w:rFonts w:hint="eastAsia"/>
        </w:rPr>
        <w:t>24</w:t>
      </w:r>
      <w:r>
        <w:rPr>
          <w:rFonts w:hint="eastAsia"/>
        </w:rPr>
        <w:t>×</w:t>
      </w:r>
      <w:r>
        <w:rPr>
          <w:rFonts w:hint="eastAsia"/>
        </w:rPr>
        <w:t>24</w:t>
      </w:r>
      <w:r>
        <w:rPr>
          <w:rFonts w:hint="eastAsia"/>
        </w:rPr>
        <w:t>、</w:t>
      </w:r>
      <w:r>
        <w:rPr>
          <w:rFonts w:hint="eastAsia"/>
        </w:rPr>
        <w:t>32</w:t>
      </w:r>
      <w:r>
        <w:rPr>
          <w:rFonts w:hint="eastAsia"/>
        </w:rPr>
        <w:t>×</w:t>
      </w:r>
      <w:r>
        <w:rPr>
          <w:rFonts w:hint="eastAsia"/>
        </w:rPr>
        <w:t>32</w:t>
      </w:r>
      <w:r>
        <w:rPr>
          <w:rFonts w:hint="eastAsia"/>
        </w:rPr>
        <w:t>、</w:t>
      </w:r>
      <w:r>
        <w:rPr>
          <w:rFonts w:hint="eastAsia"/>
        </w:rPr>
        <w:t>48</w:t>
      </w:r>
      <w:r>
        <w:rPr>
          <w:rFonts w:hint="eastAsia"/>
        </w:rPr>
        <w:t>×</w:t>
      </w:r>
      <w:r>
        <w:rPr>
          <w:rFonts w:hint="eastAsia"/>
        </w:rPr>
        <w:t>48</w:t>
      </w:r>
      <w:r>
        <w:rPr>
          <w:rFonts w:hint="eastAsia"/>
        </w:rPr>
        <w:t>等各种尺寸。用点阵方法构成字符，是非常灵活的，可以按照要求自由组合和改变，如果设定好正确的数据信息文本，就能够获得令人满意的表示效率。所以，通过点阵型汉字显示屏呈</w:t>
      </w:r>
      <w:r>
        <w:rPr>
          <w:rFonts w:hint="eastAsia"/>
        </w:rPr>
        <w:t>现经常需要变化的文字信息，是十分合理的。条屏适用于简单明显的</w:t>
      </w:r>
      <w:r>
        <w:rPr>
          <w:rFonts w:hint="eastAsia"/>
        </w:rPr>
        <w:t>讯息</w:t>
      </w:r>
      <w:r>
        <w:rPr>
          <w:rFonts w:hint="eastAsia"/>
        </w:rPr>
        <w:t>，比如显示在地铁站、飞机场上的车次、航班信息，或是商厦的欢迎辞，或是在写字楼的办公室的简短信息等。平面显示器多用于屏幕上显示比较复杂的信息内容，如站台屏幕上显示各列火车的到开时间、飞机场屏幕显示各航线运营状况以及证券交易场所屏幕上显示股票行情等。汉字显示器的色彩丰富，有单色、斗彩、以及复色等多种。最常见的是单色汉字显示器。单色屏多采用了大红或橙红色或黄橙色的</w:t>
      </w:r>
      <w:r>
        <w:rPr>
          <w:rFonts w:hint="eastAsia"/>
        </w:rPr>
        <w:t>LED</w:t>
      </w:r>
      <w:r>
        <w:rPr>
          <w:rFonts w:hint="eastAsia"/>
        </w:rPr>
        <w:t>点阵单元。而斗彩显示器则是复色显示器，在</w:t>
      </w:r>
      <w:r>
        <w:rPr>
          <w:rFonts w:hint="eastAsia"/>
        </w:rPr>
        <w:t>LED</w:t>
      </w:r>
      <w:r>
        <w:rPr>
          <w:rFonts w:hint="eastAsia"/>
        </w:rPr>
        <w:t>点阵的每一点上都设置了两种或多种不同</w:t>
      </w:r>
      <w:r>
        <w:rPr>
          <w:rFonts w:hint="eastAsia"/>
        </w:rPr>
        <w:t>色彩的</w:t>
      </w:r>
      <w:r>
        <w:rPr>
          <w:rFonts w:hint="eastAsia"/>
        </w:rPr>
        <w:t>LED</w:t>
      </w:r>
      <w:r>
        <w:rPr>
          <w:rFonts w:hint="eastAsia"/>
        </w:rPr>
        <w:t>发光元件。也就是说，相对的每个色彩都有自己的表示矩阵。在屏幕上显示的同时，各个色彩的显示点阵也是可以分别控制的。预先设定好不同色彩的表示数据，在屏幕显示后再分别送到相应的表示点阵，就可以达到预期效果。由于每一个色彩的控制方式都与单色的基本相同，所以把握了单色汉字显示器的基本原理，双色显示屏和多色显示屏也就不难理解了</w:t>
      </w:r>
      <w:r>
        <w:rPr>
          <w:rFonts w:hint="eastAsia"/>
        </w:rPr>
        <w:t>。</w:t>
      </w:r>
    </w:p>
    <w:p w:rsidR="006E3AA6">
      <w:pPr>
        <w:pStyle w:val="Heading1"/>
      </w:pPr>
      <w:bookmarkStart w:id="13" w:name="_Toc13843"/>
      <w:bookmarkStart w:id="14" w:name="_Toc87"/>
      <w:bookmarkStart w:id="15" w:name="_Toc17552"/>
      <w:bookmarkStart w:id="16" w:name="_Toc13722"/>
      <w:bookmarkStart w:id="17" w:name="_Toc28759"/>
      <w:bookmarkStart w:id="18" w:name="_Toc24021"/>
      <w:r>
        <w:t>系统总体方案设计</w:t>
      </w:r>
      <w:bookmarkEnd w:id="13"/>
      <w:bookmarkEnd w:id="14"/>
      <w:bookmarkEnd w:id="15"/>
      <w:bookmarkEnd w:id="16"/>
      <w:bookmarkEnd w:id="17"/>
      <w:bookmarkEnd w:id="18"/>
    </w:p>
    <w:p w:rsidR="006E3AA6">
      <w:pPr>
        <w:pStyle w:val="Heading2"/>
      </w:pPr>
      <w:bookmarkStart w:id="19" w:name="_Toc5180"/>
      <w:bookmarkStart w:id="20" w:name="_Toc32714"/>
      <w:bookmarkStart w:id="21" w:name="_Toc3533"/>
      <w:bookmarkStart w:id="22" w:name="_Toc24068"/>
      <w:bookmarkStart w:id="23" w:name="_Toc22320"/>
      <w:bookmarkStart w:id="24" w:name="_Toc29039"/>
      <w:r>
        <w:t>显示屏方案设计</w:t>
      </w:r>
      <w:bookmarkEnd w:id="19"/>
      <w:bookmarkEnd w:id="20"/>
      <w:bookmarkEnd w:id="21"/>
      <w:bookmarkEnd w:id="22"/>
      <w:bookmarkEnd w:id="23"/>
      <w:bookmarkEnd w:id="24"/>
    </w:p>
    <w:p w:rsidR="006E3AA6" w:rsidP="00074F2C">
      <w:pPr>
        <w:ind w:firstLine="480"/>
      </w:pPr>
      <w:r>
        <w:t>图</w:t>
      </w:r>
      <w:r>
        <w:t>2.1</w:t>
      </w:r>
      <w:r>
        <w:t>是模块式的系统结构框图，它包括复位模块、晶振模块、电源模块、驱动模块和显示模块。</w:t>
      </w:r>
    </w:p>
    <w:p w:rsidR="006E3AA6">
      <w:pPr>
        <w:widowControl w:val="0"/>
        <w:spacing w:line="360" w:lineRule="auto"/>
        <w:ind w:firstLine="480"/>
        <w:jc w:val="center"/>
      </w:pPr>
      <w:r>
        <w:pict>
          <v:group id="_x0000_i1025" style="width:341pt;height:144.15pt;mso-position-horizontal-relative:char;mso-position-vertical-relative:line" coordsize="6820,2883203">
            <v:rect id="_x0000_s1026" style="width:1620;height:2808;left:1776;position:absolute">
              <v:textbox>
                <w:txbxContent>
                  <w:p w:rsidR="006E3AA6" w:rsidP="00074F2C">
                    <w:pPr>
                      <w:ind w:firstLine="480"/>
                      <w:jc w:val="center"/>
                    </w:pPr>
                  </w:p>
                  <w:p w:rsidR="006E3AA6" w:rsidP="00074F2C">
                    <w:pPr>
                      <w:ind w:firstLine="480"/>
                      <w:jc w:val="center"/>
                    </w:pPr>
                  </w:p>
                  <w:p w:rsidR="006E3AA6">
                    <w:pPr>
                      <w:ind w:firstLine="0" w:firstLineChars="0"/>
                      <w:jc w:val="center"/>
                      <w:rPr>
                        <w:b/>
                        <w:sz w:val="21"/>
                        <w:szCs w:val="21"/>
                      </w:rPr>
                    </w:pPr>
                    <w:r>
                      <w:rPr>
                        <w:b/>
                        <w:sz w:val="21"/>
                        <w:szCs w:val="21"/>
                      </w:rPr>
                      <w:t>AT89S5</w:t>
                    </w:r>
                    <w:r>
                      <w:rPr>
                        <w:rFonts w:hint="eastAsia"/>
                        <w:b/>
                        <w:sz w:val="21"/>
                        <w:szCs w:val="21"/>
                      </w:rPr>
                      <w:t>2</w:t>
                    </w:r>
                  </w:p>
                </w:txbxContent>
              </v:textbox>
            </v:rect>
            <v:rect id="_x0000_s1027" style="width:1260;height:2808;left:5560;position:absolute;top:75">
              <v:textbox>
                <w:txbxContent>
                  <w:p w:rsidR="006E3AA6" w:rsidP="00074F2C">
                    <w:pPr>
                      <w:ind w:firstLine="482"/>
                      <w:rPr>
                        <w:rFonts w:eastAsia="楷体_GB2312"/>
                        <w:b/>
                      </w:rPr>
                    </w:pPr>
                  </w:p>
                  <w:p w:rsidR="006E3AA6">
                    <w:pPr>
                      <w:ind w:firstLine="0" w:firstLineChars="0"/>
                      <w:rPr>
                        <w:rFonts w:ascii="宋体" w:hAnsi="宋体" w:cs="宋体"/>
                        <w:b/>
                      </w:rPr>
                    </w:pPr>
                  </w:p>
                  <w:p w:rsidR="006E3AA6">
                    <w:pPr>
                      <w:ind w:firstLine="210" w:firstLineChars="100"/>
                      <w:rPr>
                        <w:b/>
                        <w:sz w:val="21"/>
                        <w:szCs w:val="21"/>
                      </w:rPr>
                    </w:pPr>
                    <w:r>
                      <w:rPr>
                        <w:b/>
                        <w:sz w:val="21"/>
                        <w:szCs w:val="21"/>
                      </w:rPr>
                      <w:t>16×16</w:t>
                    </w:r>
                  </w:p>
                  <w:p w:rsidR="006E3AA6">
                    <w:pPr>
                      <w:ind w:firstLine="0" w:firstLineChars="0"/>
                      <w:rPr>
                        <w:rFonts w:ascii="宋体" w:hAnsi="宋体" w:cs="宋体"/>
                        <w:b/>
                        <w:sz w:val="21"/>
                        <w:szCs w:val="21"/>
                      </w:rPr>
                    </w:pPr>
                    <w:r>
                      <w:rPr>
                        <w:rFonts w:ascii="宋体" w:hAnsi="宋体" w:cs="宋体" w:hint="eastAsia"/>
                        <w:b/>
                        <w:sz w:val="21"/>
                        <w:szCs w:val="21"/>
                      </w:rPr>
                      <w:t>点阵</w:t>
                    </w:r>
                    <w:r>
                      <w:rPr>
                        <w:b/>
                        <w:sz w:val="21"/>
                        <w:szCs w:val="21"/>
                      </w:rPr>
                      <w:t>LED</w:t>
                    </w:r>
                  </w:p>
                  <w:p w:rsidR="006E3AA6" w:rsidP="00074F2C">
                    <w:pPr>
                      <w:ind w:firstLine="482"/>
                      <w:rPr>
                        <w:rFonts w:eastAsia="楷体_GB2312"/>
                        <w:b/>
                      </w:rPr>
                    </w:pPr>
                  </w:p>
                </w:txbxContent>
              </v:textbox>
            </v:rect>
            <v:rect id="_x0000_s1028" style="width:1260;height:565;left:3835;position:absolute;top:1920">
              <v:textbox>
                <w:txbxContent>
                  <w:p w:rsidR="006E3AA6">
                    <w:pPr>
                      <w:ind w:firstLine="0" w:firstLineChars="0"/>
                      <w:rPr>
                        <w:rFonts w:ascii="宋体" w:hAnsi="宋体" w:cs="宋体"/>
                        <w:b/>
                        <w:sz w:val="21"/>
                        <w:szCs w:val="21"/>
                      </w:rPr>
                    </w:pPr>
                    <w:r>
                      <w:rPr>
                        <w:rFonts w:ascii="宋体" w:hAnsi="宋体" w:cs="宋体" w:hint="eastAsia"/>
                        <w:b/>
                        <w:sz w:val="21"/>
                        <w:szCs w:val="21"/>
                      </w:rPr>
                      <w:t>驱动电路</w:t>
                    </w:r>
                  </w:p>
                </w:txbxContent>
              </v:textbox>
            </v:rect>
            <v:rect id="_x0000_s1029" style="width:1259;height:511;position:absolute;top:1167">
              <v:textbox>
                <w:txbxContent>
                  <w:p w:rsidR="006E3AA6">
                    <w:pPr>
                      <w:ind w:firstLine="0" w:firstLineChars="0"/>
                      <w:rPr>
                        <w:rFonts w:ascii="宋体" w:hAnsi="宋体" w:cs="宋体"/>
                        <w:b/>
                        <w:sz w:val="21"/>
                        <w:szCs w:val="21"/>
                      </w:rPr>
                    </w:pPr>
                    <w:r>
                      <w:rPr>
                        <w:rFonts w:ascii="宋体" w:hAnsi="宋体" w:cs="宋体" w:hint="eastAsia"/>
                        <w:b/>
                        <w:sz w:val="21"/>
                        <w:szCs w:val="21"/>
                      </w:rPr>
                      <w:t>晶振电路</w:t>
                    </w:r>
                  </w:p>
                </w:txbxContent>
              </v:textbox>
            </v:rect>
            <v:line id="_x0000_s1030" style="flip:x;position:absolute" from="1260,1383" to="1776,1383">
              <v:stroke startarrow="block"/>
            </v:line>
            <v:rect id="_x0000_s1031" style="width:1260;height:539;position:absolute;top:2103">
              <v:textbox>
                <w:txbxContent>
                  <w:p w:rsidR="006E3AA6">
                    <w:pPr>
                      <w:ind w:firstLine="0" w:firstLineChars="0"/>
                      <w:rPr>
                        <w:rFonts w:ascii="宋体" w:hAnsi="宋体" w:cs="宋体"/>
                        <w:b/>
                        <w:sz w:val="21"/>
                        <w:szCs w:val="21"/>
                      </w:rPr>
                    </w:pPr>
                    <w:r>
                      <w:rPr>
                        <w:rFonts w:ascii="宋体" w:hAnsi="宋体" w:cs="宋体" w:hint="eastAsia"/>
                        <w:b/>
                        <w:sz w:val="21"/>
                        <w:szCs w:val="21"/>
                      </w:rPr>
                      <w:t>电源电路</w:t>
                    </w:r>
                  </w:p>
                </w:txbxContent>
              </v:textbox>
            </v:rect>
            <v:line id="_x0000_s1032" style="flip:x;position:absolute" from="1260,2304" to="1776,2304">
              <v:stroke startarrow="block"/>
            </v:line>
            <v:line id="_x0000_s1033" style="flip:x;position:absolute" from="3396,2130" to="3844,2130" strokeweight="3pt">
              <v:stroke startarrow="block"/>
            </v:line>
            <v:rect id="_x0000_s1034" style="width:1260;height:554;position:absolute;top:229">
              <v:textbox>
                <w:txbxContent>
                  <w:p w:rsidR="006E3AA6">
                    <w:pPr>
                      <w:ind w:firstLine="0" w:firstLineChars="0"/>
                      <w:rPr>
                        <w:rFonts w:ascii="宋体" w:hAnsi="宋体" w:cs="宋体"/>
                        <w:b/>
                        <w:sz w:val="21"/>
                        <w:szCs w:val="21"/>
                      </w:rPr>
                    </w:pPr>
                    <w:r>
                      <w:rPr>
                        <w:rFonts w:ascii="宋体" w:hAnsi="宋体" w:cs="宋体" w:hint="eastAsia"/>
                        <w:b/>
                        <w:sz w:val="21"/>
                        <w:szCs w:val="21"/>
                      </w:rPr>
                      <w:t>复位电路</w:t>
                    </w:r>
                  </w:p>
                </w:txbxContent>
              </v:textbox>
            </v:rect>
            <v:line id="_x0000_s1035" style="flip:x;position:absolute" from="1264,462" to="1780,462">
              <v:stroke startarrow="block"/>
            </v:line>
            <v:line id="_x0000_s1036" style="flip:x;position:absolute" from="3400,822" to="3848,822" strokeweight="3pt">
              <v:stroke startarrow="block"/>
            </v:line>
            <v:rect id="_x0000_s1037" style="width:1260;height:580;left:3839;position:absolute;top:573">
              <v:textbox>
                <w:txbxContent>
                  <w:p w:rsidR="006E3AA6">
                    <w:pPr>
                      <w:ind w:firstLine="0" w:firstLineChars="0"/>
                      <w:rPr>
                        <w:rFonts w:ascii="宋体" w:hAnsi="宋体" w:cs="宋体"/>
                        <w:b/>
                        <w:sz w:val="21"/>
                        <w:szCs w:val="21"/>
                      </w:rPr>
                    </w:pPr>
                    <w:r>
                      <w:rPr>
                        <w:rFonts w:ascii="宋体" w:hAnsi="宋体" w:cs="宋体" w:hint="eastAsia"/>
                        <w:b/>
                        <w:sz w:val="21"/>
                        <w:szCs w:val="21"/>
                      </w:rPr>
                      <w:t>驱动电路</w:t>
                    </w:r>
                  </w:p>
                </w:txbxContent>
              </v:textbox>
            </v:rect>
            <v:line id="_x0000_s1038" style="flip:x;position:absolute" from="5113,2142" to="5561,2142" strokeweight="3pt">
              <v:stroke startarrow="block"/>
            </v:line>
            <v:line id="_x0000_s1039" style="flip:x;position:absolute" from="5117,834" to="5565,834" strokeweight="3pt">
              <v:stroke startarrow="block"/>
            </v:line>
            <w10:wrap type="none"/>
            <w10:anchorlock/>
          </v:group>
        </w:pict>
      </w:r>
    </w:p>
    <w:p w:rsidR="006E3AA6">
      <w:pPr>
        <w:widowControl w:val="0"/>
        <w:spacing w:line="360" w:lineRule="auto"/>
        <w:ind w:firstLine="480"/>
        <w:jc w:val="center"/>
      </w:pPr>
      <w:r>
        <w:t>图</w:t>
      </w:r>
      <w:r>
        <w:t>2.1</w:t>
      </w:r>
      <w:r>
        <w:rPr>
          <w:rFonts w:hint="eastAsia"/>
        </w:rPr>
        <w:t xml:space="preserve"> </w:t>
      </w:r>
      <w:r>
        <w:t>系统原理框图</w:t>
      </w:r>
    </w:p>
    <w:p w:rsidR="006E3AA6">
      <w:pPr>
        <w:pStyle w:val="Heading2"/>
      </w:pPr>
      <w:bookmarkStart w:id="25" w:name="_Toc30570"/>
      <w:bookmarkStart w:id="26" w:name="_Toc12126"/>
      <w:bookmarkStart w:id="27" w:name="_Toc30768"/>
      <w:bookmarkStart w:id="28" w:name="_Toc32167"/>
      <w:bookmarkStart w:id="29" w:name="_Toc31207"/>
      <w:bookmarkStart w:id="30" w:name="_Toc30336"/>
      <w:r>
        <w:t>LED</w:t>
      </w:r>
      <w:r>
        <w:t>点阵显示屏介绍</w:t>
      </w:r>
      <w:bookmarkEnd w:id="25"/>
      <w:bookmarkEnd w:id="26"/>
      <w:bookmarkEnd w:id="27"/>
      <w:bookmarkEnd w:id="28"/>
      <w:bookmarkEnd w:id="29"/>
      <w:bookmarkEnd w:id="30"/>
    </w:p>
    <w:p w:rsidR="006E3AA6" w:rsidP="00074F2C">
      <w:pPr>
        <w:ind w:firstLine="480"/>
      </w:pPr>
      <w:r>
        <w:t>LED</w:t>
      </w:r>
      <w:r>
        <w:t>点阵显示器是以光电二极管为核心的图形，由高亮度的光电二极管核心阵列组成，采用聚砜环氧树脂与塑料模具进行密封。它的优点是：亮度高、功耗低、针尖小、角度大、使用寿命长、抗潮湿、抗冷热、抗腐蚀。点阵显示有两种类型，分为单色和双色，可输出全红色、黄色、绿色、橙色等多种颜色。</w:t>
      </w:r>
      <w:r>
        <w:t>LED</w:t>
      </w:r>
      <w:r>
        <w:t>点阵有</w:t>
      </w:r>
      <w:r>
        <w:t>4×4,4×8,5×7,5×8,8×8,16×16,24×24,40×40</w:t>
      </w:r>
      <w:r>
        <w:t>等；</w:t>
      </w:r>
    </w:p>
    <w:p w:rsidR="006E3AA6" w:rsidP="00074F2C">
      <w:pPr>
        <w:ind w:firstLine="480"/>
      </w:pPr>
      <w:r>
        <w:t>根据像素的数目，双基色、三基色等，根据像素的色调不同，显示的文字、图片等信息的色调也会发生变化。而双基色和三基色点阵所显示信息内容的色调可以依据像素内各种彩色感光二极管点亮的组合方法确定，如红绿都点亮后可呈现出黄色，若采用光脉冲方法调节二极管的点亮时刻，则可以达到二百五十六或更高灰度的表现，甚至可以达到真彩色显示。</w:t>
      </w:r>
    </w:p>
    <w:p w:rsidR="006E3AA6" w:rsidP="00074F2C">
      <w:pPr>
        <w:ind w:firstLine="480"/>
        <w:sectPr>
          <w:headerReference w:type="even" r:id="rId38"/>
          <w:headerReference w:type="default" r:id="rId39"/>
          <w:footerReference w:type="even" r:id="rId40"/>
          <w:footerReference w:type="default" r:id="rId41"/>
          <w:headerReference w:type="first" r:id="rId42"/>
          <w:footerReference w:type="first" r:id="rId43"/>
          <w:pgSz w:w="11906" w:h="16838"/>
          <w:pgMar w:top="1418" w:right="1134" w:bottom="1134" w:left="1134" w:header="851" w:footer="992" w:gutter="284"/>
          <w:pgNumType w:start="1"/>
          <w:cols w:space="425"/>
          <w:docGrid w:linePitch="326"/>
        </w:sectPr>
      </w:pPr>
      <w:r>
        <w:t>LED</w:t>
      </w:r>
      <w:r>
        <w:t>点阵显示器在单一的应用中，不仅可以代替数码，还可以代表各种中西汉字及符号。例如</w:t>
      </w:r>
      <w:r>
        <w:t>5x7</w:t>
      </w:r>
      <w:r>
        <w:t>点阵显示器用于中西文，</w:t>
      </w:r>
      <w:r>
        <w:t>5x8</w:t>
      </w:r>
      <w:r>
        <w:t>阵列显示中西文，八</w:t>
      </w:r>
      <w:r>
        <w:t>x8</w:t>
      </w:r>
      <w:r>
        <w:t>点阵用于中文汉字，并能同时显示图像。通过多个点阵显示屏</w:t>
      </w:r>
      <w:r>
        <w:t>的结合，也能构成大尺寸的显示屏，但通常都是由微型计算机或单片机来实现</w:t>
      </w:r>
      <w:r>
        <w:rPr>
          <w:rFonts w:hint="eastAsia"/>
          <w:vertAlign w:val="superscript"/>
        </w:rPr>
        <w:t>[15]</w:t>
      </w:r>
      <w:r>
        <w:t>。</w:t>
      </w:r>
    </w:p>
    <w:p w:rsidR="006E3AA6">
      <w:pPr>
        <w:pStyle w:val="Heading2"/>
      </w:pPr>
      <w:bookmarkStart w:id="31" w:name="_Toc15948"/>
      <w:bookmarkStart w:id="32" w:name="_Toc12334"/>
      <w:bookmarkStart w:id="33" w:name="_Toc2954"/>
      <w:bookmarkStart w:id="34" w:name="_Toc966"/>
      <w:bookmarkStart w:id="35" w:name="_Toc20598"/>
      <w:bookmarkStart w:id="36" w:name="_Toc8102"/>
      <w:r>
        <w:t>显示屏的工作原理</w:t>
      </w:r>
      <w:bookmarkEnd w:id="31"/>
      <w:bookmarkEnd w:id="32"/>
      <w:bookmarkEnd w:id="33"/>
      <w:bookmarkEnd w:id="34"/>
      <w:bookmarkEnd w:id="35"/>
      <w:bookmarkEnd w:id="36"/>
    </w:p>
    <w:p w:rsidR="006E3AA6" w:rsidP="00074F2C">
      <w:pPr>
        <w:ind w:firstLine="480"/>
      </w:pPr>
      <w:r>
        <w:t>汉字显示器应用于汽车报站仪，广告屏等。本章主要讲述了一个实用的汉字显示器的制作方法，由于充分考虑到电路元器件的易购性，所以并未选用八</w:t>
      </w:r>
      <w:r>
        <w:t>*</w:t>
      </w:r>
      <w:r>
        <w:t>八的高点阵</w:t>
      </w:r>
      <w:r>
        <w:t>发光管模组</w:t>
      </w:r>
      <w:r>
        <w:t>，但是直接选用了二百五十六个高亮度的感光管，构成了</w:t>
      </w:r>
      <w:r>
        <w:t>16</w:t>
      </w:r>
      <w:r>
        <w:t>行</w:t>
      </w:r>
      <w:r>
        <w:t>16</w:t>
      </w:r>
      <w:r>
        <w:t>列的发光显示点阵。并且为减少制造困难，制作了一个汉字的轮流显示器，在实际应用中可以按照这种原理自动增加显示器的字数。</w:t>
      </w:r>
    </w:p>
    <w:p w:rsidR="006E3AA6" w:rsidP="00074F2C">
      <w:pPr>
        <w:ind w:firstLine="480"/>
      </w:pPr>
      <w:r>
        <w:t>1</w:t>
      </w:r>
      <w:r>
        <w:t>、汉字显示的原理：</w:t>
      </w:r>
    </w:p>
    <w:p w:rsidR="006E3AA6" w:rsidP="00074F2C">
      <w:pPr>
        <w:ind w:firstLine="480"/>
      </w:pPr>
      <w:r>
        <w:t>本文以</w:t>
      </w:r>
      <w:r>
        <w:t>UCDOS</w:t>
      </w:r>
      <w:r>
        <w:t>中文宋体字库为例，将每个字按</w:t>
      </w:r>
      <w:r>
        <w:t>16</w:t>
      </w:r>
      <w:r>
        <w:t>行</w:t>
      </w:r>
      <w:r>
        <w:t>16</w:t>
      </w:r>
      <w:r>
        <w:t>列点阵</w:t>
      </w:r>
      <w:r>
        <w:t>进行了综合表达。也就是在国际汉字库中，每个字都用二百五十六个点阵表示。每个细节都可以理解为一幅图片，或者理解每个单词的形状。实际上，这台汉字显示屏不仅可以显示汉字，还可以将</w:t>
      </w:r>
      <w:r>
        <w:t>256</w:t>
      </w:r>
      <w:r>
        <w:t>幅画面中的所有画面都显示出来。</w:t>
      </w:r>
    </w:p>
    <w:p w:rsidR="006E3AA6">
      <w:pPr>
        <w:widowControl w:val="0"/>
        <w:spacing w:line="360" w:lineRule="auto"/>
        <w:ind w:firstLine="480"/>
        <w:jc w:val="center"/>
      </w:pPr>
      <w:r w:rsidR="00BA4FCB">
        <w:rPr>
          <w:noProof/>
        </w:rPr>
        <w:drawing>
          <wp:inline distT="0" distB="0" distL="114300" distR="114300">
            <wp:extent cx="1744980" cy="1882140"/>
            <wp:effectExtent l="0" t="0" r="7620" b="7620"/>
            <wp:docPr id="34" name="图片 243" descr="16hanz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43" descr="16hanz1"/>
                    <pic:cNvPicPr>
                      <a:picLocks noChangeAspect="1"/>
                    </pic:cNvPicPr>
                  </pic:nvPicPr>
                  <pic:blipFill>
                    <a:blip xmlns:r="http://schemas.openxmlformats.org/officeDocument/2006/relationships" r:embed="rId44" r:link="rId45" cstate="print"/>
                    <a:stretch>
                      <a:fillRect/>
                    </a:stretch>
                  </pic:blipFill>
                  <pic:spPr>
                    <a:xfrm>
                      <a:off x="0" y="0"/>
                      <a:ext cx="1744980" cy="1882140"/>
                    </a:xfrm>
                    <a:prstGeom prst="rect">
                      <a:avLst/>
                    </a:prstGeom>
                    <a:noFill/>
                    <a:ln>
                      <a:noFill/>
                    </a:ln>
                  </pic:spPr>
                </pic:pic>
              </a:graphicData>
            </a:graphic>
          </wp:inline>
        </w:drawing>
      </w:r>
      <w:r w:rsidR="00BA4FCB">
        <w:rPr>
          <w:noProof/>
        </w:rPr>
        <w:drawing>
          <wp:inline distT="0" distB="0" distL="114300" distR="114300">
            <wp:extent cx="2049145" cy="1909445"/>
            <wp:effectExtent l="0" t="0" r="8255" b="10795"/>
            <wp:docPr id="33" name="图片 244" descr="16hanz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44" descr="16hanz2"/>
                    <pic:cNvPicPr>
                      <a:picLocks noChangeAspect="1"/>
                    </pic:cNvPicPr>
                  </pic:nvPicPr>
                  <pic:blipFill>
                    <a:blip xmlns:r="http://schemas.openxmlformats.org/officeDocument/2006/relationships" r:embed="rId46" r:link="rId47" cstate="print"/>
                    <a:stretch>
                      <a:fillRect/>
                    </a:stretch>
                  </pic:blipFill>
                  <pic:spPr>
                    <a:xfrm>
                      <a:off x="0" y="0"/>
                      <a:ext cx="2049145" cy="1909445"/>
                    </a:xfrm>
                    <a:prstGeom prst="rect">
                      <a:avLst/>
                    </a:prstGeom>
                    <a:noFill/>
                    <a:ln>
                      <a:noFill/>
                    </a:ln>
                  </pic:spPr>
                </pic:pic>
              </a:graphicData>
            </a:graphic>
          </wp:inline>
        </w:drawing>
      </w:r>
    </w:p>
    <w:p w:rsidR="006E3AA6">
      <w:pPr>
        <w:widowControl w:val="0"/>
        <w:spacing w:line="360" w:lineRule="auto"/>
        <w:ind w:firstLine="480"/>
        <w:jc w:val="center"/>
      </w:pPr>
      <w:r>
        <w:t>图</w:t>
      </w:r>
      <w:r>
        <w:t>2.2</w:t>
      </w:r>
      <w:r>
        <w:rPr>
          <w:rFonts w:hint="eastAsia"/>
        </w:rPr>
        <w:t xml:space="preserve"> </w:t>
      </w:r>
      <w:r>
        <w:t>显示汉字</w:t>
      </w:r>
      <w:r>
        <w:t>“</w:t>
      </w:r>
      <w:r>
        <w:t>大</w:t>
      </w:r>
      <w:r>
        <w:t>”</w:t>
      </w:r>
      <w:r>
        <w:t>的点阵图形</w:t>
      </w:r>
    </w:p>
    <w:p w:rsidR="006E3AA6" w:rsidP="00074F2C">
      <w:pPr>
        <w:ind w:firstLine="480"/>
      </w:pPr>
      <w:r>
        <w:t>本文以汉字</w:t>
      </w:r>
      <w:r>
        <w:t>“</w:t>
      </w:r>
      <w:r>
        <w:t>大</w:t>
      </w:r>
      <w:r>
        <w:t>”</w:t>
      </w:r>
      <w:r>
        <w:t>为例，阐述了它的扫描原理：</w:t>
      </w:r>
      <w:r>
        <w:t>UCDOS</w:t>
      </w:r>
      <w:r>
        <w:t>中文宋体字库中，每个汉字均采用</w:t>
      </w:r>
      <w:r>
        <w:t>16</w:t>
      </w:r>
      <w:r>
        <w:t>行</w:t>
      </w:r>
      <w:r>
        <w:t>16</w:t>
      </w:r>
      <w:r>
        <w:t>列的格子排列形式。而若是用在八位数的</w:t>
      </w:r>
      <w:r>
        <w:t>AT89S52</w:t>
      </w:r>
      <w:r>
        <w:t>单片或微型算法中，则因为单片机的总线通道是八位数，所以一个汉字也可以拆分成二个部分。通常可以将它拆分成上部与下部，上部由八</w:t>
      </w:r>
      <w:r>
        <w:t>*</w:t>
      </w:r>
      <w:r>
        <w:t>十六点阵构成，而下部则由八</w:t>
      </w:r>
      <w:r>
        <w:t>*</w:t>
      </w:r>
      <w:r>
        <w:t>十六点阵构成。在此例中，单片机通常我们所看到的是左上角的第一纵队的上零点五部分，为第零列的</w:t>
      </w:r>
      <w:r>
        <w:t>P00-P07</w:t>
      </w:r>
      <w:r>
        <w:t>口。顺序为从</w:t>
      </w:r>
      <w:r>
        <w:t>P</w:t>
      </w:r>
      <w:r>
        <w:t>零至</w:t>
      </w:r>
      <w:r>
        <w:t>P07</w:t>
      </w:r>
      <w:r>
        <w:t>，当表示汉字为大时，将</w:t>
      </w:r>
      <w:r>
        <w:t>P</w:t>
      </w:r>
      <w:r>
        <w:t>五口点亮，然后从上</w:t>
      </w:r>
      <w:r>
        <w:t>至下排列，即</w:t>
      </w:r>
      <w:r>
        <w:t>P00</w:t>
      </w:r>
      <w:r>
        <w:t>灭，</w:t>
      </w:r>
      <w:r>
        <w:t>P01</w:t>
      </w:r>
      <w:r>
        <w:t>灭，</w:t>
      </w:r>
      <w:r>
        <w:t>P02</w:t>
      </w:r>
      <w:r>
        <w:t>灭</w:t>
      </w:r>
      <w:r>
        <w:t>P03</w:t>
      </w:r>
      <w:r>
        <w:t>灭，</w:t>
      </w:r>
      <w:r>
        <w:t>P04</w:t>
      </w:r>
      <w:r>
        <w:t>灭，</w:t>
      </w:r>
      <w:r>
        <w:t>P05</w:t>
      </w:r>
      <w:r>
        <w:t>亮，</w:t>
      </w:r>
      <w:r>
        <w:t>P06</w:t>
      </w:r>
      <w:r>
        <w:t>灭，</w:t>
      </w:r>
      <w:r>
        <w:t>P07</w:t>
      </w:r>
      <w:r>
        <w:t>灭。即二进制</w:t>
      </w:r>
      <w:r>
        <w:t>00000100</w:t>
      </w:r>
      <w:r>
        <w:t>，在转变为十六进制后是</w:t>
      </w:r>
      <w:r>
        <w:t>04H</w:t>
      </w:r>
      <w:r>
        <w:t>。</w:t>
      </w:r>
    </w:p>
    <w:p w:rsidR="006E3AA6" w:rsidP="00074F2C">
      <w:pPr>
        <w:ind w:firstLine="480"/>
        <w:sectPr>
          <w:headerReference w:type="even" r:id="rId48"/>
          <w:headerReference w:type="default" r:id="rId49"/>
          <w:footerReference w:type="even" r:id="rId50"/>
          <w:footerReference w:type="default" r:id="rId51"/>
          <w:headerReference w:type="first" r:id="rId52"/>
          <w:footerReference w:type="first" r:id="rId53"/>
          <w:type w:val="nextPage"/>
          <w:pgSz w:w="11906" w:h="16838"/>
          <w:pgMar w:top="1418" w:right="1134" w:bottom="1134" w:left="1134" w:header="851" w:footer="992" w:gutter="284"/>
          <w:pgNumType w:start="2"/>
          <w:cols w:space="425"/>
          <w:titlePg w:val="0"/>
          <w:docGrid w:linePitch="326"/>
        </w:sectPr>
      </w:pPr>
      <w:r>
        <w:t>上零点五部第一列结束后，接着直接扫描下零点五部的第一纵队，但出于接线的便利，我们仍设定了从上向下的扫描方式，即由</w:t>
      </w:r>
      <w:r>
        <w:t>P</w:t>
      </w:r>
      <w:r>
        <w:t>二十七向</w:t>
      </w:r>
      <w:r>
        <w:t>P</w:t>
      </w:r>
      <w:r>
        <w:t>二十方向扫描，由上图便可看出，这一排全为不亮字，即为</w:t>
      </w:r>
      <w:r>
        <w:t>00000000</w:t>
      </w:r>
      <w:r>
        <w:t>，而十六进制的则是零时</w:t>
      </w:r>
      <w:r>
        <w:t>H</w:t>
      </w:r>
      <w:r>
        <w:t>。接着单片机再转到上零点五部门第二列，结果仍是</w:t>
      </w:r>
      <w:r>
        <w:t>P</w:t>
      </w:r>
      <w:r>
        <w:t>五点亮，为</w:t>
      </w:r>
      <w:r>
        <w:t>00000100</w:t>
      </w:r>
      <w:r>
        <w:t>，即</w:t>
      </w:r>
      <w:r>
        <w:t>16</w:t>
      </w:r>
      <w:r>
        <w:t>进制</w:t>
      </w:r>
      <w:r>
        <w:t>04H.</w:t>
      </w:r>
      <w:r>
        <w:t>这一列结束后接着开始下零点五部门的扫描，结果</w:t>
      </w:r>
      <w:r>
        <w:t>P</w:t>
      </w:r>
      <w:r>
        <w:t>二十一点亮</w:t>
      </w:r>
      <w:r>
        <w:t>，为二进制</w:t>
      </w:r>
      <w:r>
        <w:t>00000010</w:t>
      </w:r>
      <w:r>
        <w:t>，即</w:t>
      </w:r>
      <w:r>
        <w:t>16</w:t>
      </w:r>
      <w:r>
        <w:t>进制</w:t>
      </w:r>
      <w:r>
        <w:t>02H.</w:t>
      </w:r>
      <w:r>
        <w:t>再按照这种方式，接着结束下的扫描，一共扫描了</w:t>
      </w:r>
      <w:r>
        <w:t>32</w:t>
      </w:r>
      <w:r>
        <w:t>个</w:t>
      </w:r>
      <w:r>
        <w:t>8</w:t>
      </w:r>
      <w:r>
        <w:t>位，即可得到汉字大的扫描代号为：</w:t>
      </w:r>
    </w:p>
    <w:p w:rsidR="006E3AA6" w:rsidP="00074F2C">
      <w:pPr>
        <w:ind w:firstLine="480"/>
      </w:pPr>
      <w:r>
        <w:t>04H</w:t>
      </w:r>
      <w:r>
        <w:t>、</w:t>
      </w:r>
      <w:r>
        <w:t>00H</w:t>
      </w:r>
      <w:r>
        <w:t>、</w:t>
      </w:r>
      <w:r>
        <w:t>04H</w:t>
      </w:r>
      <w:r>
        <w:t>、</w:t>
      </w:r>
      <w:r>
        <w:t>02H</w:t>
      </w:r>
      <w:r>
        <w:t>、</w:t>
      </w:r>
      <w:r>
        <w:t>04H</w:t>
      </w:r>
      <w:r>
        <w:t>、</w:t>
      </w:r>
      <w:r>
        <w:t>02H</w:t>
      </w:r>
      <w:r>
        <w:t>、</w:t>
      </w:r>
      <w:r>
        <w:t>04H</w:t>
      </w:r>
      <w:r>
        <w:t>、</w:t>
      </w:r>
      <w:r>
        <w:t>04H</w:t>
      </w:r>
    </w:p>
    <w:p w:rsidR="006E3AA6" w:rsidP="00074F2C">
      <w:pPr>
        <w:ind w:firstLine="480"/>
      </w:pPr>
      <w:r>
        <w:t>04H</w:t>
      </w:r>
      <w:r>
        <w:t>、</w:t>
      </w:r>
      <w:r>
        <w:t>08H</w:t>
      </w:r>
      <w:r>
        <w:t>、</w:t>
      </w:r>
      <w:r>
        <w:t>04H</w:t>
      </w:r>
      <w:r>
        <w:t>、</w:t>
      </w:r>
      <w:r>
        <w:t>30H</w:t>
      </w:r>
      <w:r>
        <w:t>、</w:t>
      </w:r>
      <w:r>
        <w:t>05H</w:t>
      </w:r>
      <w:r>
        <w:t>、</w:t>
      </w:r>
      <w:r>
        <w:t>0C0H</w:t>
      </w:r>
      <w:r>
        <w:t>、</w:t>
      </w:r>
      <w:r>
        <w:t>0FEH</w:t>
      </w:r>
      <w:r>
        <w:t>、</w:t>
      </w:r>
      <w:r>
        <w:t>00H</w:t>
      </w:r>
    </w:p>
    <w:p w:rsidR="006E3AA6" w:rsidP="00074F2C">
      <w:pPr>
        <w:ind w:firstLine="480"/>
      </w:pPr>
      <w:r>
        <w:t>05H</w:t>
      </w:r>
      <w:r>
        <w:t>、</w:t>
      </w:r>
      <w:r>
        <w:t>80H</w:t>
      </w:r>
      <w:r>
        <w:t>、</w:t>
      </w:r>
      <w:r>
        <w:t>04H</w:t>
      </w:r>
      <w:r>
        <w:t>、</w:t>
      </w:r>
      <w:r>
        <w:t>60H</w:t>
      </w:r>
      <w:r>
        <w:t>、</w:t>
      </w:r>
      <w:r>
        <w:t>04H</w:t>
      </w:r>
      <w:r>
        <w:t>、</w:t>
      </w:r>
      <w:r>
        <w:t>10H</w:t>
      </w:r>
      <w:r>
        <w:t>、</w:t>
      </w:r>
      <w:r>
        <w:t>04H</w:t>
      </w:r>
      <w:r>
        <w:t>、</w:t>
      </w:r>
      <w:r>
        <w:t>08H</w:t>
      </w:r>
    </w:p>
    <w:p w:rsidR="006E3AA6" w:rsidP="00074F2C">
      <w:pPr>
        <w:ind w:firstLine="480"/>
      </w:pPr>
      <w:r>
        <w:t>04H</w:t>
      </w:r>
      <w:r>
        <w:t>、</w:t>
      </w:r>
      <w:r>
        <w:t>04H</w:t>
      </w:r>
      <w:r>
        <w:t>、</w:t>
      </w:r>
      <w:r>
        <w:t>0CH</w:t>
      </w:r>
      <w:r>
        <w:t>、</w:t>
      </w:r>
      <w:r>
        <w:t>06H</w:t>
      </w:r>
      <w:r>
        <w:t>、</w:t>
      </w:r>
      <w:r>
        <w:t>04H</w:t>
      </w:r>
      <w:r>
        <w:t>、</w:t>
      </w:r>
      <w:r>
        <w:t>04H</w:t>
      </w:r>
      <w:r>
        <w:t>、</w:t>
      </w:r>
      <w:r>
        <w:t>00H</w:t>
      </w:r>
      <w:r>
        <w:t>、</w:t>
      </w:r>
      <w:r>
        <w:t>00H</w:t>
      </w:r>
    </w:p>
    <w:p w:rsidR="006E3AA6" w:rsidP="00074F2C">
      <w:pPr>
        <w:ind w:firstLine="480"/>
      </w:pPr>
      <w:r>
        <w:t>从这个理论上，我们可以看出，无论是文字还是图片，都可以通过这种技术，将其解析出来，然后将其呈现在屏幕上。不过，现在有很多</w:t>
      </w:r>
      <w:r>
        <w:t>汉字模型生成软件，我们不必再自己动手绘制表格计算了。软件开机后，输入汉字，按下检查键，十六进制汉字编码会自动生成，你需要的竖排号码可以直接拷贝到我们的程序中。</w:t>
      </w:r>
    </w:p>
    <w:p w:rsidR="006E3AA6" w:rsidP="00074F2C">
      <w:pPr>
        <w:ind w:firstLine="480"/>
      </w:pPr>
      <w:r>
        <w:t>我们把行列总线与单片机的</w:t>
      </w:r>
      <w:r>
        <w:t>I/O</w:t>
      </w:r>
      <w:r>
        <w:t>接口连接起来，然后把上面的分析代码输入到总线中，就可以得到正确的汉字。但在这种情况下，因为总共有</w:t>
      </w:r>
      <w:r>
        <w:t>16</w:t>
      </w:r>
      <w:r>
        <w:t>条线，也就是</w:t>
      </w:r>
      <w:r>
        <w:t>16</w:t>
      </w:r>
      <w:r>
        <w:t>条线，如果把这些线都连接到</w:t>
      </w:r>
      <w:r>
        <w:t>89S52</w:t>
      </w:r>
      <w:r>
        <w:t>单片机上，总共需要</w:t>
      </w:r>
      <w:r>
        <w:t>32</w:t>
      </w:r>
      <w:r>
        <w:t>个</w:t>
      </w:r>
      <w:r>
        <w:t>I/O</w:t>
      </w:r>
      <w:r>
        <w:t>端口，这样就会占用更多的</w:t>
      </w:r>
      <w:r>
        <w:t>I/O</w:t>
      </w:r>
      <w:r>
        <w:t>资源，使得系统无法继续扩充</w:t>
      </w:r>
      <w:r>
        <w:rPr>
          <w:rFonts w:hint="eastAsia"/>
          <w:vertAlign w:val="superscript"/>
        </w:rPr>
        <w:t>[17]</w:t>
      </w:r>
      <w:r>
        <w:t>。</w:t>
      </w:r>
    </w:p>
    <w:p w:rsidR="006E3AA6" w:rsidP="00074F2C">
      <w:pPr>
        <w:ind w:firstLine="480"/>
      </w:pPr>
      <w:r>
        <w:t>实际使用中我们可以通过</w:t>
      </w:r>
      <w:r>
        <w:t>4-16</w:t>
      </w:r>
      <w:r>
        <w:t>条译码器</w:t>
      </w:r>
      <w:r>
        <w:t>74ls154</w:t>
      </w:r>
      <w:r>
        <w:t>线来实现</w:t>
      </w:r>
      <w:r>
        <w:t>列方向</w:t>
      </w:r>
      <w:r>
        <w:t>的显示</w:t>
      </w:r>
      <w:r>
        <w:t>。而行方向十六条线则连接在</w:t>
      </w:r>
      <w:r>
        <w:t>P</w:t>
      </w:r>
      <w:r>
        <w:t>零口和</w:t>
      </w:r>
      <w:r>
        <w:t>P2</w:t>
      </w:r>
      <w:r>
        <w:t>口。通过</w:t>
      </w:r>
      <w:r>
        <w:t>P</w:t>
      </w:r>
      <w:r>
        <w:t>零口和</w:t>
      </w:r>
      <w:r>
        <w:t>P</w:t>
      </w:r>
      <w:r>
        <w:t>二端口对电路的中间行进行扫描，由于</w:t>
      </w:r>
      <w:r>
        <w:t>P</w:t>
      </w:r>
      <w:r>
        <w:t>零口没有上拉电阻器，因此加了</w:t>
      </w:r>
      <w:r>
        <w:t>4.7 K*8</w:t>
      </w:r>
      <w:r>
        <w:t>的排阻。如果没有阻力，</w:t>
      </w:r>
      <w:r>
        <w:t>8</w:t>
      </w:r>
      <w:r>
        <w:t>个普通的</w:t>
      </w:r>
      <w:r>
        <w:t>4.7 K/8 W</w:t>
      </w:r>
      <w:r>
        <w:t>的电阻也可以。或由于负载容量增大，可接</w:t>
      </w:r>
      <w:r>
        <w:t>2n5551 NPN</w:t>
      </w:r>
      <w:r>
        <w:t>充气三极管</w:t>
      </w:r>
      <w:r>
        <w:t>16</w:t>
      </w:r>
      <w:r>
        <w:t>个。</w:t>
      </w:r>
      <w:r>
        <w:t>列方向</w:t>
      </w:r>
      <w:r>
        <w:t>则是由</w:t>
      </w:r>
      <w:r>
        <w:t>4-16</w:t>
      </w:r>
      <w:r>
        <w:t>译码管</w:t>
      </w:r>
      <w:r>
        <w:t>74LS154</w:t>
      </w:r>
      <w:r>
        <w:t>执行的，并由八十九</w:t>
      </w:r>
      <w:r>
        <w:t>S</w:t>
      </w:r>
      <w:r>
        <w:t>五十二的</w:t>
      </w:r>
      <w:r>
        <w:t>P1.0-P1.3</w:t>
      </w:r>
      <w:r>
        <w:t>控制。类似地，该传动部件还通过</w:t>
      </w:r>
      <w:r>
        <w:t>16</w:t>
      </w:r>
      <w:r>
        <w:t>个</w:t>
      </w:r>
      <w:r>
        <w:t>2N5401</w:t>
      </w:r>
      <w:r>
        <w:t>充气三极管来完成。电路的输出采用</w:t>
      </w:r>
      <w:r>
        <w:t>LM</w:t>
      </w:r>
      <w:r>
        <w:t>七千八百零五的三端电压调节器，功率大约在</w:t>
      </w:r>
      <w:r>
        <w:t>100</w:t>
      </w:r>
      <w:r>
        <w:t>毫安。</w:t>
      </w:r>
    </w:p>
    <w:p w:rsidR="006E3AA6" w:rsidP="00074F2C">
      <w:pPr>
        <w:ind w:firstLine="480"/>
        <w:rPr>
          <w:rFonts w:hAnsi="Cambria Math" w:hint="eastAsia"/>
        </w:rPr>
      </w:pPr>
    </w:p>
    <w:p w:rsidR="006E3AA6" w:rsidP="00074F2C">
      <w:pPr>
        <w:ind w:firstLine="480"/>
        <w:rPr>
          <w:rFonts w:hAnsi="Cambria Math" w:hint="eastAsia"/>
        </w:rPr>
      </w:pPr>
    </w:p>
    <w:p w:rsidR="006E3AA6" w:rsidP="00074F2C">
      <w:pPr>
        <w:ind w:firstLine="480"/>
      </w:pPr>
      <m:oMathPara>
        <m:oMathParaPr>
          <m:jc m:val="center"/>
        </m:oMathParaPr>
        <m:oMath>
          <m:sPre>
            <m:sPrePr>
              <m:ctrlPr>
                <w:rPr>
                  <w:rFonts w:ascii="Cambria Math" w:hAnsi="Cambria Math" w:hint="eastAsia"/>
                </w:rPr>
              </m:ctrlPr>
            </m:sPrePr>
            <m:sub>
              <m:r>
                <m:rPr>
                  <m:sty m:val="p"/>
                </m:rPr>
                <w:rPr>
                  <w:rFonts w:ascii="Cambria Math" w:hAnsi="Cambria Math" w:hint="eastAsia"/>
                </w:rPr>
                <m:t>6</m:t>
              </m:r>
            </m:sub>
            <m:sup>
              <m:r>
                <m:rPr>
                  <m:sty m:val="p"/>
                </m:rPr>
                <w:rPr>
                  <w:rFonts w:ascii="Cambria Math" w:hAnsi="Cambria Math" w:hint="eastAsia"/>
                </w:rPr>
                <m:t>0</m:t>
              </m:r>
            </m:sup>
            <m:e>
              <m:r>
                <m:rPr>
                  <m:sty m:val="p"/>
                </m:rPr>
                <w:rPr>
                  <w:rFonts w:ascii="Cambria Math" w:hAnsi="Cambria Math" w:hint="eastAsia"/>
                </w:rPr>
                <m:t>T</m:t>
              </m:r>
            </m:e>
          </m:sPre>
          <m:r>
            <m:rPr>
              <m:sty m:val="p"/>
            </m:rPr>
            <w:rPr>
              <w:rFonts w:ascii="Cambria Math" w:hAnsi="Cambria Math" w:hint="eastAsia"/>
            </w:rPr>
            <m:t>=</m:t>
          </m:r>
          <m:d>
            <m:dPr>
              <m:begChr m:val="["/>
              <m:endChr m:val="]"/>
              <m:ctrlPr>
                <w:rPr>
                  <w:rFonts w:ascii="Cambria Math" w:hAnsi="Cambria Math" w:hint="eastAsia"/>
                </w:rPr>
              </m:ctrlPr>
            </m:dPr>
            <m:e>
              <m:eqArr>
                <m:eqArrPr>
                  <m:ctrlPr>
                    <w:rPr>
                      <w:rFonts w:ascii="Cambria Math" w:hAnsi="Cambria Math" w:hint="eastAsia"/>
                    </w:rPr>
                  </m:ctrlPr>
                </m:eqArrPr>
                <m:e>
                  <m:m>
                    <m:mPr>
                      <m:mcs>
                        <m:mc>
                          <m:mcPr>
                            <m:count m:val="1"/>
                            <m:mcJc m:val="center"/>
                          </m:mcPr>
                        </m:mc>
                      </m:mcs>
                      <m:ctrlPr>
                        <w:rPr>
                          <w:rFonts w:ascii="Cambria Math" w:hAnsi="Cambria Math" w:hint="eastAsia"/>
                        </w:rPr>
                      </m:ctrlPr>
                    </m:mPr>
                    <m:mr>
                      <m:e>
                        <m:r>
                          <m:rPr>
                            <m:sty m:val="p"/>
                          </m:rPr>
                          <w:rPr>
                            <w:rFonts w:ascii="Cambria Math" w:hAnsi="Cambria Math" w:hint="eastAsia"/>
                          </w:rPr>
                          <m:t>0</m:t>
                        </m:r>
                      </m:e>
                    </m:mr>
                    <m:mr>
                      <m:e>
                        <m:r>
                          <m:rPr>
                            <m:sty m:val="p"/>
                          </m:rPr>
                          <w:rPr>
                            <w:rFonts w:ascii="Cambria Math" w:hAnsi="Cambria Math" w:hint="eastAsia"/>
                          </w:rPr>
                          <m:t>0</m:t>
                        </m:r>
                      </m:e>
                    </m:mr>
                  </m:m>
                  <m:m>
                    <m:mPr>
                      <m:mcs>
                        <m:mc>
                          <m:mcPr>
                            <m:count m:val="1"/>
                            <m:mcJc m:val="center"/>
                          </m:mcPr>
                        </m:mc>
                      </m:mcs>
                      <m:ctrlPr>
                        <w:rPr>
                          <w:rFonts w:ascii="Cambria Math" w:hAnsi="Cambria Math" w:hint="eastAsia"/>
                        </w:rPr>
                      </m:ctrlPr>
                    </m:mPr>
                    <m:mr>
                      <m:e>
                        <m:r>
                          <m:rPr>
                            <m:sty m:val="p"/>
                          </m:rPr>
                          <w:rPr>
                            <w:rFonts w:ascii="Cambria Math" w:hAnsi="Cambria Math" w:hint="eastAsia"/>
                          </w:rPr>
                          <m:t>0</m:t>
                        </m:r>
                      </m:e>
                    </m:mr>
                    <m:mr>
                      <m:e>
                        <m:r>
                          <m:rPr>
                            <m:sty m:val="p"/>
                          </m:rPr>
                          <w:rPr>
                            <w:rFonts w:ascii="Cambria Math" w:hAnsi="Cambria Math" w:hint="eastAsia"/>
                          </w:rPr>
                          <m:t>-</m:t>
                        </m:r>
                        <m:r>
                          <m:rPr>
                            <m:sty m:val="p"/>
                          </m:rPr>
                          <w:rPr>
                            <w:rFonts w:ascii="Cambria Math" w:hAnsi="Cambria Math" w:hint="eastAsia"/>
                          </w:rPr>
                          <m:t>1</m:t>
                        </m:r>
                      </m:e>
                    </m:mr>
                  </m:m>
                  <m:m>
                    <m:mPr>
                      <m:mcs>
                        <m:mc>
                          <m:mcPr>
                            <m:count m:val="1"/>
                            <m:mcJc m:val="center"/>
                          </m:mcPr>
                        </m:mc>
                      </m:mcs>
                      <m:ctrlPr>
                        <w:rPr>
                          <w:rFonts w:ascii="Cambria Math" w:hAnsi="Cambria Math" w:hint="eastAsia"/>
                        </w:rPr>
                      </m:ctrlPr>
                    </m:mPr>
                    <m:mr>
                      <m:e>
                        <m:r>
                          <m:rPr>
                            <m:sty m:val="p"/>
                          </m:rPr>
                          <w:rPr>
                            <w:rFonts w:ascii="Cambria Math" w:hAnsi="Cambria Math" w:hint="eastAsia"/>
                          </w:rPr>
                          <m:t>-</m:t>
                        </m:r>
                        <m:r>
                          <m:rPr>
                            <m:sty m:val="p"/>
                          </m:rPr>
                          <w:rPr>
                            <w:rFonts w:ascii="Cambria Math" w:hAnsi="Cambria Math" w:hint="eastAsia"/>
                          </w:rPr>
                          <m:t>1</m:t>
                        </m:r>
                      </m:e>
                    </m:mr>
                    <m:mr>
                      <m:e>
                        <m:r>
                          <m:rPr>
                            <m:sty m:val="p"/>
                          </m:rPr>
                          <w:rPr>
                            <w:rFonts w:ascii="Cambria Math" w:hAnsi="Cambria Math" w:hint="eastAsia"/>
                          </w:rPr>
                          <m:t>0</m:t>
                        </m:r>
                      </m:e>
                    </m:mr>
                  </m:m>
                  <m:m>
                    <m:mPr>
                      <m:mcs>
                        <m:mc>
                          <m:mcPr>
                            <m:count m:val="1"/>
                            <m:mcJc m:val="center"/>
                          </m:mcPr>
                        </m:mc>
                      </m:mcs>
                      <m:ctrlPr>
                        <w:rPr>
                          <w:rFonts w:ascii="Cambria Math" w:hAnsi="Cambria Math" w:hint="eastAsia"/>
                        </w:rPr>
                      </m:ctrlPr>
                    </m:mPr>
                    <m:mr>
                      <m:e>
                        <m:r>
                          <m:rPr>
                            <m:sty m:val="p"/>
                          </m:rPr>
                          <w:rPr>
                            <w:rFonts w:ascii="Cambria Math" w:hAnsi="Cambria Math" w:hint="eastAsia"/>
                          </w:rPr>
                          <m:t>65</m:t>
                        </m:r>
                      </m:e>
                    </m:mr>
                    <m:mr>
                      <m:e>
                        <m:r>
                          <m:rPr>
                            <m:sty m:val="p"/>
                          </m:rPr>
                          <w:rPr>
                            <w:rFonts w:ascii="Cambria Math" w:hAnsi="Cambria Math" w:hint="eastAsia"/>
                          </w:rPr>
                          <m:t>0</m:t>
                        </m:r>
                      </m:e>
                    </m:mr>
                  </m:m>
                </m:e>
                <m:e>
                  <m:m>
                    <m:mPr>
                      <m:mcs>
                        <m:mc>
                          <m:mcPr>
                            <m:count m:val="1"/>
                            <m:mcJc m:val="center"/>
                          </m:mcPr>
                        </m:mc>
                      </m:mcs>
                      <m:ctrlPr>
                        <w:rPr>
                          <w:rFonts w:ascii="Cambria Math" w:hAnsi="Cambria Math" w:hint="eastAsia"/>
                        </w:rPr>
                      </m:ctrlPr>
                    </m:mPr>
                    <m:mr>
                      <m:e>
                        <m:r>
                          <m:rPr>
                            <m:sty m:val="p"/>
                          </m:rPr>
                          <w:rPr>
                            <w:rFonts w:ascii="Cambria Math" w:hAnsi="Cambria Math" w:hint="eastAsia"/>
                          </w:rPr>
                          <m:t>-</m:t>
                        </m:r>
                        <m:r>
                          <m:rPr>
                            <m:sty m:val="p"/>
                          </m:rPr>
                          <w:rPr>
                            <w:rFonts w:ascii="Cambria Math" w:hAnsi="Cambria Math" w:hint="eastAsia"/>
                          </w:rPr>
                          <m:t>1</m:t>
                        </m:r>
                      </m:e>
                    </m:mr>
                    <m:mr>
                      <m:e>
                        <m:r>
                          <m:rPr>
                            <m:sty m:val="p"/>
                          </m:rPr>
                          <w:rPr>
                            <w:rFonts w:ascii="Cambria Math" w:hAnsi="Cambria Math" w:hint="eastAsia"/>
                          </w:rPr>
                          <m:t>0</m:t>
                        </m:r>
                      </m:e>
                    </m:mr>
                  </m:m>
                  <m:m>
                    <m:mPr>
                      <m:mcs>
                        <m:mc>
                          <m:mcPr>
                            <m:count m:val="1"/>
                            <m:mcJc m:val="center"/>
                          </m:mcPr>
                        </m:mc>
                      </m:mcs>
                      <m:ctrlPr>
                        <w:rPr>
                          <w:rFonts w:ascii="Cambria Math" w:hAnsi="Cambria Math" w:hint="eastAsia"/>
                        </w:rPr>
                      </m:ctrlPr>
                    </m:mPr>
                    <m:mr>
                      <m:e>
                        <m:r>
                          <m:rPr>
                            <m:sty m:val="p"/>
                          </m:rPr>
                          <w:rPr>
                            <w:rFonts w:ascii="Cambria Math" w:hAnsi="Cambria Math" w:hint="eastAsia"/>
                          </w:rPr>
                          <m:t>0</m:t>
                        </m:r>
                      </m:e>
                    </m:mr>
                    <m:mr>
                      <m:e>
                        <m:r>
                          <m:rPr>
                            <m:sty m:val="p"/>
                          </m:rPr>
                          <w:rPr>
                            <w:rFonts w:ascii="Cambria Math" w:hAnsi="Cambria Math" w:hint="eastAsia"/>
                          </w:rPr>
                          <m:t>0</m:t>
                        </m:r>
                      </m:e>
                    </m:mr>
                  </m:m>
                  <m:m>
                    <m:mPr>
                      <m:mcs>
                        <m:mc>
                          <m:mcPr>
                            <m:count m:val="1"/>
                            <m:mcJc m:val="center"/>
                          </m:mcPr>
                        </m:mc>
                      </m:mcs>
                      <m:ctrlPr>
                        <w:rPr>
                          <w:rFonts w:ascii="Cambria Math" w:hAnsi="Cambria Math" w:hint="eastAsia"/>
                        </w:rPr>
                      </m:ctrlPr>
                    </m:mPr>
                    <m:mr>
                      <m:e>
                        <m:r>
                          <m:rPr>
                            <m:sty m:val="p"/>
                          </m:rPr>
                          <w:rPr>
                            <w:rFonts w:ascii="Cambria Math" w:hAnsi="Cambria Math" w:hint="eastAsia"/>
                          </w:rPr>
                          <m:t>0</m:t>
                        </m:r>
                      </m:e>
                    </m:mr>
                    <m:mr>
                      <m:e>
                        <m:r>
                          <m:rPr>
                            <m:sty m:val="p"/>
                          </m:rPr>
                          <w:rPr>
                            <w:rFonts w:ascii="Cambria Math" w:hAnsi="Cambria Math" w:hint="eastAsia"/>
                          </w:rPr>
                          <m:t>0</m:t>
                        </m:r>
                      </m:e>
                    </m:mr>
                  </m:m>
                  <m:m>
                    <m:mPr>
                      <m:mcs>
                        <m:mc>
                          <m:mcPr>
                            <m:count m:val="1"/>
                            <m:mcJc m:val="center"/>
                          </m:mcPr>
                        </m:mc>
                      </m:mcs>
                      <m:ctrlPr>
                        <w:rPr>
                          <w:rFonts w:ascii="Cambria Math" w:hAnsi="Cambria Math" w:hint="eastAsia"/>
                        </w:rPr>
                      </m:ctrlPr>
                    </m:mPr>
                    <m:mr>
                      <m:e>
                        <m:r>
                          <m:rPr>
                            <m:sty m:val="p"/>
                          </m:rPr>
                          <w:rPr>
                            <w:rFonts w:ascii="Cambria Math" w:hAnsi="Cambria Math" w:hint="eastAsia"/>
                          </w:rPr>
                          <m:t>165</m:t>
                        </m:r>
                      </m:e>
                    </m:mr>
                    <m:mr>
                      <m:e>
                        <m:r>
                          <m:rPr>
                            <m:sty m:val="p"/>
                          </m:rPr>
                          <w:rPr>
                            <w:rFonts w:ascii="Cambria Math" w:hAnsi="Cambria Math" w:hint="eastAsia"/>
                          </w:rPr>
                          <m:t>1</m:t>
                        </m:r>
                      </m:e>
                    </m:mr>
                  </m:m>
                </m:e>
              </m:eqArr>
            </m:e>
          </m:d>
        </m:oMath>
      </m:oMathPara>
    </w:p>
    <w:p w:rsidR="006E3AA6">
      <w:pPr>
        <w:spacing w:line="240" w:lineRule="auto"/>
        <w:ind w:firstLine="480"/>
        <w:jc w:val="center"/>
        <w:rPr>
          <w:rFonts w:ascii="宋体" w:hAnsi="宋体"/>
        </w:rPr>
      </w:pPr>
    </w:p>
    <w:p w:rsidR="006E3AA6">
      <w:pPr>
        <w:spacing w:line="240" w:lineRule="auto"/>
        <w:ind w:firstLine="480"/>
        <w:jc w:val="center"/>
        <w:rPr>
          <w:rFonts w:ascii="宋体" w:hAnsi="宋体"/>
        </w:rPr>
      </w:pPr>
    </w:p>
    <w:p w:rsidR="006E3AA6">
      <w:pPr>
        <w:spacing w:line="240" w:lineRule="auto"/>
        <w:ind w:firstLine="480"/>
        <w:jc w:val="center"/>
        <w:rPr>
          <w:rFonts w:ascii="宋体" w:hAnsi="宋体"/>
        </w:rPr>
      </w:pPr>
    </w:p>
    <w:p w:rsidR="006E3AA6">
      <w:pPr>
        <w:spacing w:line="240" w:lineRule="auto"/>
        <w:ind w:firstLine="480"/>
        <w:jc w:val="center"/>
        <w:rPr>
          <w:rFonts w:ascii="宋体" w:hAnsi="宋体"/>
        </w:rPr>
      </w:pPr>
      <w:r>
        <w:rPr>
          <w:rFonts w:ascii="宋体" w:hAnsi="宋体" w:hint="eastAsia"/>
          <w:noProof/>
        </w:rPr>
        <w:drawing>
          <wp:inline distT="0" distB="0" distL="0" distR="0">
            <wp:extent cx="3017520" cy="1348740"/>
            <wp:effectExtent l="0" t="0" r="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54" cstate="print">
                      <a:extLst>
                        <a:ext xmlns:a="http://schemas.openxmlformats.org/drawingml/2006/main" uri="{28A0092B-C50C-407E-A947-70E740481C1C}">
                          <a14:useLocalDpi xmlns:a14="http://schemas.microsoft.com/office/drawing/2010/main" val="0"/>
                        </a:ext>
                      </a:extLst>
                    </a:blip>
                    <a:stretch>
                      <a:fillRect/>
                    </a:stretch>
                  </pic:blipFill>
                  <pic:spPr>
                    <a:xfrm>
                      <a:off x="0" y="0"/>
                      <a:ext cx="3017782" cy="1348857"/>
                    </a:xfrm>
                    <a:prstGeom prst="rect">
                      <a:avLst/>
                    </a:prstGeom>
                  </pic:spPr>
                </pic:pic>
              </a:graphicData>
            </a:graphic>
          </wp:inline>
        </w:drawing>
      </w:r>
    </w:p>
    <w:p w:rsidR="006E3AA6">
      <w:pPr>
        <w:spacing w:line="240" w:lineRule="auto"/>
        <w:ind w:firstLine="480"/>
        <w:jc w:val="center"/>
        <w:rPr>
          <w:rFonts w:ascii="宋体" w:hAnsi="宋体"/>
        </w:rPr>
      </w:pPr>
      <w:r>
        <w:rPr>
          <w:rFonts w:ascii="宋体" w:hAnsi="宋体" w:hint="eastAsia"/>
        </w:rPr>
        <w:t>图</w:t>
      </w:r>
      <w:r>
        <w:rPr>
          <w:rFonts w:ascii="宋体" w:hAnsi="宋体" w:hint="eastAsia"/>
        </w:rPr>
        <w:t>2.7</w:t>
      </w:r>
      <w:r>
        <w:rPr>
          <w:rFonts w:ascii="宋体" w:hAnsi="宋体" w:hint="eastAsia"/>
        </w:rPr>
        <w:t>关节角度配置图</w:t>
      </w:r>
      <w:r>
        <w:rPr>
          <w:rFonts w:ascii="宋体" w:hAnsi="宋体" w:hint="eastAsia"/>
        </w:rPr>
        <w:t xml:space="preserve">[0 </w:t>
      </w:r>
      <w:r>
        <w:rPr>
          <w:rFonts w:ascii="宋体" w:hAnsi="宋体" w:hint="eastAsia"/>
        </w:rPr>
        <w:t>90</w:t>
      </w:r>
      <w:r>
        <w:rPr>
          <w:rFonts w:ascii="宋体" w:hAnsi="宋体" w:hint="eastAsia"/>
        </w:rPr>
        <w:t>°</w:t>
      </w:r>
      <w:r>
        <w:rPr>
          <w:rFonts w:ascii="宋体" w:hAnsi="宋体" w:hint="eastAsia"/>
        </w:rPr>
        <w:t>90</w:t>
      </w:r>
      <w:r>
        <w:rPr>
          <w:rFonts w:ascii="宋体" w:hAnsi="宋体" w:hint="eastAsia"/>
        </w:rPr>
        <w:t>°</w:t>
      </w:r>
      <w:r>
        <w:rPr>
          <w:rFonts w:ascii="宋体" w:hAnsi="宋体" w:hint="eastAsia"/>
        </w:rPr>
        <w:t>0]</w:t>
      </w:r>
    </w:p>
    <w:p w:rsidR="006E3AA6" w:rsidP="00074F2C">
      <w:pPr>
        <w:ind w:firstLine="480"/>
      </w:pPr>
    </w:p>
    <w:p w:rsidR="006E3AA6" w:rsidP="00074F2C">
      <w:pPr>
        <w:ind w:firstLine="480"/>
        <w:sectPr>
          <w:headerReference w:type="even" r:id="rId55"/>
          <w:headerReference w:type="default" r:id="rId56"/>
          <w:footerReference w:type="even" r:id="rId57"/>
          <w:footerReference w:type="default" r:id="rId58"/>
          <w:headerReference w:type="first" r:id="rId59"/>
          <w:footerReference w:type="first" r:id="rId60"/>
          <w:type w:val="nextPage"/>
          <w:pgSz w:w="11906" w:h="16838"/>
          <w:pgMar w:top="1418" w:right="1134" w:bottom="1134" w:left="1134" w:header="851" w:footer="992" w:gutter="284"/>
          <w:pgNumType w:start="3"/>
          <w:cols w:space="425"/>
          <w:titlePg w:val="0"/>
          <w:docGrid w:linePitch="326"/>
        </w:sectPr>
      </w:pPr>
    </w:p>
    <w:p w:rsidR="006E3AA6">
      <w:pPr>
        <w:pStyle w:val="Heading1"/>
      </w:pPr>
      <w:bookmarkStart w:id="37" w:name="_Toc28902"/>
      <w:bookmarkStart w:id="38" w:name="_Toc30895"/>
      <w:bookmarkStart w:id="39" w:name="_Toc30601"/>
      <w:bookmarkStart w:id="40" w:name="_Toc3645"/>
      <w:bookmarkStart w:id="41" w:name="_Toc16900"/>
      <w:bookmarkStart w:id="42" w:name="_Toc21339"/>
      <w:r>
        <w:t>系统硬件电路的设计</w:t>
      </w:r>
      <w:bookmarkEnd w:id="37"/>
      <w:bookmarkEnd w:id="38"/>
      <w:bookmarkEnd w:id="39"/>
      <w:bookmarkEnd w:id="40"/>
      <w:bookmarkEnd w:id="41"/>
      <w:bookmarkEnd w:id="42"/>
    </w:p>
    <w:p w:rsidR="006E3AA6">
      <w:pPr>
        <w:pStyle w:val="Heading2"/>
      </w:pPr>
      <w:bookmarkStart w:id="43" w:name="_Toc26380"/>
      <w:bookmarkStart w:id="44" w:name="_Toc32438"/>
      <w:bookmarkStart w:id="45" w:name="_Toc13414"/>
      <w:bookmarkStart w:id="46" w:name="_Toc13021"/>
      <w:bookmarkStart w:id="47" w:name="_Toc5450"/>
      <w:bookmarkStart w:id="48" w:name="_Toc25142"/>
      <w:r>
        <w:t>单片机的选型</w:t>
      </w:r>
      <w:bookmarkEnd w:id="43"/>
      <w:bookmarkEnd w:id="44"/>
      <w:bookmarkEnd w:id="45"/>
      <w:bookmarkEnd w:id="46"/>
      <w:bookmarkEnd w:id="47"/>
      <w:bookmarkEnd w:id="48"/>
    </w:p>
    <w:p w:rsidR="006E3AA6" w:rsidP="00074F2C">
      <w:pPr>
        <w:ind w:firstLine="480"/>
      </w:pPr>
      <w:r>
        <w:t>单片机选择在整个系统中有着至关重要的作用，这里要选择一款低成本、高运算速度、内存大等特点的单片机，经过不断的查找资料，最后我们选择了</w:t>
      </w:r>
      <w:r>
        <w:t>AT89S52</w:t>
      </w:r>
      <w:r>
        <w:t>作为主控芯片。</w:t>
      </w:r>
    </w:p>
    <w:p w:rsidR="006E3AA6" w:rsidP="00074F2C">
      <w:pPr>
        <w:ind w:firstLine="480"/>
      </w:pPr>
      <w:r>
        <w:t>AT</w:t>
      </w:r>
      <w:r>
        <w:t>八十九</w:t>
      </w:r>
      <w:r>
        <w:t>S</w:t>
      </w:r>
      <w:r>
        <w:t>五十二是一种低功率，高效能</w:t>
      </w:r>
      <w:r>
        <w:t>CMOS 8</w:t>
      </w:r>
      <w:r>
        <w:t>位机械手，其芯片尺寸为</w:t>
      </w:r>
      <w:r>
        <w:t>4 k Bytes ISP</w:t>
      </w:r>
      <w:r>
        <w:t>，可反复擦写上千次的</w:t>
      </w:r>
      <w:r>
        <w:t>Flash</w:t>
      </w:r>
      <w:r>
        <w:t>只读存储器</w:t>
      </w:r>
      <w:r>
        <w:rPr>
          <w:rFonts w:hint="eastAsia"/>
          <w:vertAlign w:val="superscript"/>
        </w:rPr>
        <w:t>[5]</w:t>
      </w:r>
      <w:r>
        <w:t>。相容于标准</w:t>
      </w:r>
      <w:r>
        <w:t>MCS-</w:t>
      </w:r>
      <w:r>
        <w:t>五十二指令控制器架构和八十</w:t>
      </w:r>
      <w:r>
        <w:t>C</w:t>
      </w:r>
      <w:r>
        <w:t>五十二指针架构，在晶片内部还整合了普通的八个核心处理器和</w:t>
      </w:r>
      <w:r>
        <w:t xml:space="preserve">ISP </w:t>
      </w:r>
      <w:r>
        <w:t>FlaSh</w:t>
      </w:r>
      <w:r>
        <w:t>存储器单位，在功能更强大的微型计算机中的</w:t>
      </w:r>
      <w:r>
        <w:t>AT</w:t>
      </w:r>
      <w:r>
        <w:t>八十九</w:t>
      </w:r>
      <w:r>
        <w:t>S</w:t>
      </w:r>
      <w:r>
        <w:t>五十二可以为多种嵌入式控制应用系统提出高性价比的解决对策。</w:t>
      </w:r>
      <w:r>
        <w:t>AT</w:t>
      </w:r>
      <w:r>
        <w:t>八十九</w:t>
      </w:r>
      <w:r>
        <w:t>S</w:t>
      </w:r>
      <w:r>
        <w:t>五十二芯片具备了下列特征：</w:t>
      </w:r>
    </w:p>
    <w:p w:rsidR="006E3AA6" w:rsidP="00074F2C">
      <w:pPr>
        <w:ind w:firstLine="480"/>
      </w:pPr>
      <w:r>
        <w:t>1</w:t>
      </w:r>
      <w:r>
        <w:t>、指令与</w:t>
      </w:r>
      <w:r>
        <w:t>8051</w:t>
      </w:r>
      <w:r>
        <w:t>完全兼容；</w:t>
      </w:r>
    </w:p>
    <w:p w:rsidR="006E3AA6" w:rsidP="00074F2C">
      <w:pPr>
        <w:ind w:firstLine="480"/>
      </w:pPr>
      <w:r>
        <w:t>2</w:t>
      </w:r>
      <w:r>
        <w:t>、</w:t>
      </w:r>
      <w:r>
        <w:t>8 KB</w:t>
      </w:r>
      <w:r>
        <w:t>的</w:t>
      </w:r>
      <w:r>
        <w:t>Flash</w:t>
      </w:r>
      <w:r>
        <w:t>内存；</w:t>
      </w:r>
    </w:p>
    <w:p w:rsidR="006E3AA6" w:rsidP="00074F2C">
      <w:pPr>
        <w:ind w:firstLine="480"/>
      </w:pPr>
      <w:r>
        <w:t>3</w:t>
      </w:r>
      <w:r>
        <w:t>、</w:t>
      </w:r>
      <w:r>
        <w:t>0-33</w:t>
      </w:r>
      <w:r>
        <w:t>兆赫的时钟频率；</w:t>
      </w:r>
    </w:p>
    <w:p w:rsidR="006E3AA6" w:rsidP="00074F2C">
      <w:pPr>
        <w:ind w:firstLine="480"/>
      </w:pPr>
      <w:r>
        <w:t>4</w:t>
      </w:r>
      <w:r>
        <w:t>、</w:t>
      </w:r>
      <w:r>
        <w:t>128</w:t>
      </w:r>
      <w:r>
        <w:t>字节的</w:t>
      </w:r>
      <w:r>
        <w:t>RAM(RAM)</w:t>
      </w:r>
      <w:r>
        <w:t>；</w:t>
      </w:r>
    </w:p>
    <w:p w:rsidR="006E3AA6" w:rsidP="00074F2C">
      <w:pPr>
        <w:ind w:firstLine="480"/>
      </w:pPr>
      <w:r>
        <w:t>5</w:t>
      </w:r>
      <w:r>
        <w:t>、</w:t>
      </w:r>
      <w:r>
        <w:t>32</w:t>
      </w:r>
      <w:r>
        <w:t>个程序输入</w:t>
      </w:r>
      <w:r>
        <w:t>/</w:t>
      </w:r>
      <w:r>
        <w:t>输出插针；</w:t>
      </w:r>
    </w:p>
    <w:p w:rsidR="006E3AA6" w:rsidP="00074F2C">
      <w:pPr>
        <w:ind w:firstLine="480"/>
      </w:pPr>
      <w:r>
        <w:t>6</w:t>
      </w:r>
      <w:r>
        <w:t>、</w:t>
      </w:r>
      <w:r>
        <w:t>3</w:t>
      </w:r>
      <w:r>
        <w:t>个</w:t>
      </w:r>
      <w:r>
        <w:t>16</w:t>
      </w:r>
      <w:r>
        <w:t>比特的计时</w:t>
      </w:r>
      <w:r>
        <w:t>/</w:t>
      </w:r>
      <w:r>
        <w:t>计数装置；</w:t>
      </w:r>
    </w:p>
    <w:p w:rsidR="006E3AA6" w:rsidP="00074F2C">
      <w:pPr>
        <w:ind w:firstLine="480"/>
      </w:pPr>
      <w:r>
        <w:t>7</w:t>
      </w:r>
      <w:r>
        <w:t>、</w:t>
      </w:r>
      <w:r>
        <w:t>2</w:t>
      </w:r>
      <w:r>
        <w:t>个外部中断，</w:t>
      </w:r>
      <w:r>
        <w:t>1</w:t>
      </w:r>
      <w:r>
        <w:t>个串行，</w:t>
      </w:r>
      <w:r>
        <w:t>3</w:t>
      </w:r>
      <w:r>
        <w:t>个计时器</w:t>
      </w:r>
    </w:p>
    <w:p w:rsidR="006E3AA6" w:rsidP="00074F2C">
      <w:pPr>
        <w:ind w:firstLine="480"/>
      </w:pPr>
      <w:r>
        <w:t>AT</w:t>
      </w:r>
      <w:r>
        <w:t>89S52</w:t>
      </w:r>
      <w:r>
        <w:t>具有</w:t>
      </w:r>
      <w:r>
        <w:t>32</w:t>
      </w:r>
      <w:r>
        <w:t>个可编程</w:t>
      </w:r>
      <w:r>
        <w:t>IO</w:t>
      </w:r>
      <w:r>
        <w:t>、</w:t>
      </w:r>
      <w:r>
        <w:t>1</w:t>
      </w:r>
      <w:r>
        <w:t>个</w:t>
      </w:r>
      <w:r>
        <w:t>VCC</w:t>
      </w:r>
      <w:r>
        <w:t>、</w:t>
      </w:r>
      <w:r>
        <w:t>1</w:t>
      </w:r>
      <w:r>
        <w:t>个</w:t>
      </w:r>
      <w:r>
        <w:t>GND</w:t>
      </w:r>
      <w:r>
        <w:t>、</w:t>
      </w:r>
      <w:r>
        <w:t>1</w:t>
      </w:r>
      <w:r>
        <w:t>个重置管脚、</w:t>
      </w:r>
      <w:r>
        <w:t>2</w:t>
      </w:r>
      <w:r>
        <w:t>个晶体振荡器。下面显示了特定的管脚函数：</w:t>
      </w:r>
    </w:p>
    <w:p w:rsidR="006E3AA6" w:rsidP="00074F2C">
      <w:pPr>
        <w:ind w:firstLine="480"/>
      </w:pPr>
      <w:r>
        <w:t>VCC</w:t>
      </w:r>
      <w:r>
        <w:t>：电源电压</w:t>
      </w:r>
      <w:r>
        <w:t>.</w:t>
      </w:r>
    </w:p>
    <w:p w:rsidR="006E3AA6" w:rsidP="00074F2C">
      <w:pPr>
        <w:ind w:firstLine="480"/>
      </w:pPr>
      <w:r>
        <w:t>GND</w:t>
      </w:r>
      <w:r>
        <w:t>：地面</w:t>
      </w:r>
      <w:r>
        <w:t>.</w:t>
      </w:r>
    </w:p>
    <w:p w:rsidR="006E3AA6" w:rsidP="00074F2C">
      <w:pPr>
        <w:ind w:firstLine="480"/>
      </w:pPr>
      <w:r>
        <w:t>P0</w:t>
      </w:r>
      <w:r>
        <w:t>为一种</w:t>
      </w:r>
      <w:r>
        <w:t>8</w:t>
      </w:r>
      <w:r>
        <w:t>位的开路双向输入</w:t>
      </w:r>
      <w:r>
        <w:t>/</w:t>
      </w:r>
      <w:r>
        <w:t>输出端口，每根引脚能接收</w:t>
      </w:r>
      <w:r>
        <w:t>8</w:t>
      </w:r>
      <w:r>
        <w:t>个</w:t>
      </w:r>
      <w:r>
        <w:t>TTL</w:t>
      </w:r>
      <w:r>
        <w:t>门的电流。</w:t>
      </w:r>
    </w:p>
    <w:p w:rsidR="006E3AA6" w:rsidP="00074F2C">
      <w:pPr>
        <w:ind w:firstLine="480"/>
      </w:pPr>
      <w:r>
        <w:t>P1</w:t>
      </w:r>
      <w:r>
        <w:t>为一个</w:t>
      </w:r>
      <w:r>
        <w:t>8</w:t>
      </w:r>
      <w:r>
        <w:t>位的双向</w:t>
      </w:r>
      <w:r>
        <w:t>I/O</w:t>
      </w:r>
      <w:r>
        <w:t>口，其有一个向上的电阻器，可以接收</w:t>
      </w:r>
      <w:r>
        <w:t>4</w:t>
      </w:r>
      <w:r>
        <w:t>个</w:t>
      </w:r>
      <w:r>
        <w:t>TTL</w:t>
      </w:r>
      <w:r>
        <w:t>门的电流。</w:t>
      </w:r>
    </w:p>
    <w:p w:rsidR="006E3AA6" w:rsidP="00074F2C">
      <w:pPr>
        <w:ind w:firstLine="480"/>
      </w:pPr>
      <w:r>
        <w:t>P2</w:t>
      </w:r>
      <w:r>
        <w:t>端口是</w:t>
      </w:r>
      <w:r>
        <w:t>8</w:t>
      </w:r>
      <w:r>
        <w:t>位上拉输入</w:t>
      </w:r>
      <w:r>
        <w:t>/</w:t>
      </w:r>
      <w:r>
        <w:t>输出接口，可以接收</w:t>
      </w:r>
      <w:r>
        <w:t>P2</w:t>
      </w:r>
      <w:r>
        <w:t>端口的缓冲，能够输出</w:t>
      </w:r>
      <w:r>
        <w:t>4</w:t>
      </w:r>
      <w:r>
        <w:t>个</w:t>
      </w:r>
      <w:r>
        <w:t>TTL</w:t>
      </w:r>
      <w:r>
        <w:t>门的电流。</w:t>
      </w:r>
    </w:p>
    <w:p w:rsidR="006E3AA6" w:rsidP="00074F2C">
      <w:pPr>
        <w:ind w:firstLine="480"/>
      </w:pPr>
      <w:r>
        <w:t>P3</w:t>
      </w:r>
      <w:r>
        <w:t>端口是</w:t>
      </w:r>
      <w:r>
        <w:t>8</w:t>
      </w:r>
      <w:r>
        <w:t>位带上拉电阻的双向输入</w:t>
      </w:r>
      <w:r>
        <w:t>/</w:t>
      </w:r>
      <w:r>
        <w:t>输出端口，可以输出</w:t>
      </w:r>
      <w:r>
        <w:t>4 TTL</w:t>
      </w:r>
      <w:r>
        <w:t>门的电流。</w:t>
      </w:r>
    </w:p>
    <w:p w:rsidR="006E3AA6" w:rsidP="00074F2C">
      <w:pPr>
        <w:ind w:firstLine="480"/>
      </w:pPr>
      <w:r>
        <w:t>P3</w:t>
      </w:r>
      <w:r>
        <w:t>端口还可以用作</w:t>
      </w:r>
      <w:r>
        <w:t>AT89S51</w:t>
      </w:r>
      <w:r>
        <w:t>的某些特定的接口，也就是下面所述的第</w:t>
      </w:r>
      <w:r>
        <w:t>2</w:t>
      </w:r>
      <w:r>
        <w:t>个插针的功能：</w:t>
      </w:r>
    </w:p>
    <w:p w:rsidR="006E3AA6" w:rsidP="00074F2C">
      <w:pPr>
        <w:ind w:firstLine="480"/>
      </w:pPr>
      <w:r>
        <w:t>P3.0 RXD</w:t>
      </w:r>
      <w:r>
        <w:t>（串行输入）</w:t>
      </w:r>
    </w:p>
    <w:p w:rsidR="006E3AA6" w:rsidP="00074F2C">
      <w:pPr>
        <w:ind w:firstLine="480"/>
      </w:pPr>
      <w:r>
        <w:t>P3.1 TXD</w:t>
      </w:r>
      <w:r>
        <w:t>（串行输出）</w:t>
      </w:r>
    </w:p>
    <w:p w:rsidR="006E3AA6" w:rsidP="00074F2C">
      <w:pPr>
        <w:ind w:firstLine="480"/>
      </w:pPr>
      <w:r>
        <w:t>P3.2/INT0</w:t>
      </w:r>
      <w:r>
        <w:t>（</w:t>
      </w:r>
      <w:r>
        <w:t>0</w:t>
      </w:r>
      <w:r>
        <w:t>）</w:t>
      </w:r>
    </w:p>
    <w:p w:rsidR="006E3AA6" w:rsidP="00074F2C">
      <w:pPr>
        <w:ind w:firstLine="480"/>
        <w:sectPr>
          <w:headerReference w:type="even" r:id="rId61"/>
          <w:headerReference w:type="default" r:id="rId62"/>
          <w:footerReference w:type="even" r:id="rId63"/>
          <w:footerReference w:type="default" r:id="rId64"/>
          <w:headerReference w:type="first" r:id="rId65"/>
          <w:footerReference w:type="first" r:id="rId66"/>
          <w:pgSz w:w="11906" w:h="16838"/>
          <w:pgMar w:top="1418" w:right="1134" w:bottom="1134" w:left="1134" w:header="851" w:footer="992" w:gutter="284"/>
          <w:pgNumType w:start="4"/>
          <w:cols w:space="425"/>
          <w:docGrid w:linePitch="326"/>
        </w:sectPr>
      </w:pPr>
      <w:r>
        <w:t>P3.3/INT1</w:t>
      </w:r>
      <w:r>
        <w:t>（</w:t>
      </w:r>
      <w:r>
        <w:t>1</w:t>
      </w:r>
      <w:r>
        <w:t>）</w:t>
      </w:r>
    </w:p>
    <w:p w:rsidR="006E3AA6" w:rsidP="00074F2C">
      <w:pPr>
        <w:ind w:firstLine="480"/>
      </w:pPr>
      <w:r>
        <w:t>P3.4T0</w:t>
      </w:r>
      <w:r>
        <w:t>（从外部输入计时</w:t>
      </w:r>
      <w:r>
        <w:t>/</w:t>
      </w:r>
      <w:r>
        <w:t>计数器</w:t>
      </w:r>
      <w:r>
        <w:t>0</w:t>
      </w:r>
      <w:r>
        <w:t>）</w:t>
      </w:r>
    </w:p>
    <w:p w:rsidR="006E3AA6" w:rsidP="00074F2C">
      <w:pPr>
        <w:ind w:firstLine="480"/>
      </w:pPr>
      <w:r>
        <w:t>P3.5T1</w:t>
      </w:r>
      <w:r>
        <w:t>（从外部输入计时</w:t>
      </w:r>
      <w:r>
        <w:t>/</w:t>
      </w:r>
      <w:r>
        <w:t>计数器</w:t>
      </w:r>
      <w:r>
        <w:t>1</w:t>
      </w:r>
      <w:r>
        <w:t>）</w:t>
      </w:r>
    </w:p>
    <w:p w:rsidR="006E3AA6" w:rsidP="00074F2C">
      <w:pPr>
        <w:ind w:firstLine="480"/>
      </w:pPr>
      <w:r>
        <w:t>P3.6/WR</w:t>
      </w:r>
      <w:r>
        <w:t>（外部存储写入选择）</w:t>
      </w:r>
    </w:p>
    <w:p w:rsidR="006E3AA6" w:rsidP="00074F2C">
      <w:pPr>
        <w:ind w:firstLine="480"/>
      </w:pPr>
      <w:r>
        <w:t>P3.7/RD</w:t>
      </w:r>
      <w:r>
        <w:t>（外存储器读取）</w:t>
      </w:r>
    </w:p>
    <w:p w:rsidR="006E3AA6" w:rsidP="00074F2C">
      <w:pPr>
        <w:ind w:firstLine="480"/>
      </w:pPr>
      <w:r>
        <w:t>P3</w:t>
      </w:r>
      <w:r>
        <w:t>端口接受特定的控制信号，以进行闪烁和程式检查。</w:t>
      </w:r>
    </w:p>
    <w:p w:rsidR="006E3AA6" w:rsidP="00074F2C">
      <w:pPr>
        <w:ind w:firstLine="480"/>
      </w:pPr>
      <w:r>
        <w:t>重置讯号。在对装置进行耦合振动器的重置时，必须保证</w:t>
      </w:r>
      <w:r>
        <w:t>RST</w:t>
      </w:r>
      <w:r>
        <w:t>管脚的两次机械周期均达到最大值。</w:t>
      </w:r>
    </w:p>
    <w:p w:rsidR="006E3AA6" w:rsidP="00074F2C">
      <w:pPr>
        <w:ind w:firstLine="480"/>
      </w:pPr>
      <w:r>
        <w:t>在使用外存储器时，可</w:t>
      </w:r>
      <w:r>
        <w:t>以允许的输出电平被用来锁住地址里的位元。</w:t>
      </w:r>
    </w:p>
    <w:p w:rsidR="006E3AA6" w:rsidP="00074F2C">
      <w:pPr>
        <w:ind w:firstLine="480"/>
      </w:pPr>
      <w:r>
        <w:t>PSEN</w:t>
      </w:r>
      <w:r>
        <w:t>：一种门禁，一种外来的程序登记</w:t>
      </w:r>
      <w:r>
        <w:t>.</w:t>
      </w:r>
      <w:r>
        <w:t>在所有的电脑周期</w:t>
      </w:r>
      <w:r>
        <w:t>/PSEN</w:t>
      </w:r>
      <w:r>
        <w:t>中，手指从外部程序存储器中移除时都是有效的。</w:t>
      </w:r>
    </w:p>
    <w:p w:rsidR="006E3AA6" w:rsidP="00074F2C">
      <w:pPr>
        <w:ind w:firstLine="480"/>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8.6pt;height:16.15pt" o:ole="">
            <v:imagedata r:id="rId67" o:title=""/>
          </v:shape>
          <o:OLEObject Type="Embed" ProgID="Equation.3" ShapeID="_x0000_i1040" DrawAspect="Content" ObjectID="_1768411384" r:id="rId68"/>
        </w:object>
      </w:r>
      <w:r w:rsidR="00BA4FCB">
        <w:t>/VPP</w:t>
      </w:r>
      <w:r w:rsidR="00BA4FCB">
        <w:t>：不论是否由内部程序存储，在保证外部过程（</w:t>
      </w:r>
      <w:r w:rsidR="00BA4FCB">
        <w:t>0000H-FFFFFH</w:t>
      </w:r>
      <w:r w:rsidR="00BA4FCB">
        <w:t>）的低电平状态下。在注意到了密码模式时，将它锁在</w:t>
      </w:r>
      <w:r w:rsidR="00BA4FCB">
        <w:t>RESET</w:t>
      </w:r>
      <w:r w:rsidR="00BA4FCB">
        <w:t>中；在终端机维持高电平后，此为程式的记忆体。在</w:t>
      </w:r>
      <w:r w:rsidR="00BA4FCB">
        <w:t>FLASH</w:t>
      </w:r>
      <w:r w:rsidR="00BA4FCB">
        <w:t>编程期间，这个插头还被用于添加</w:t>
      </w:r>
      <w:r w:rsidR="00BA4FCB">
        <w:t>12 V</w:t>
      </w:r>
      <w:r w:rsidR="00BA4FCB">
        <w:t>的程序功率。</w:t>
      </w:r>
    </w:p>
    <w:p w:rsidR="006E3AA6" w:rsidP="00074F2C">
      <w:pPr>
        <w:ind w:firstLine="480"/>
      </w:pPr>
      <w:r>
        <w:t>XTAL1</w:t>
      </w:r>
      <w:r>
        <w:t>：输入逆变器和内设时钟工作回路。</w:t>
      </w:r>
    </w:p>
    <w:p w:rsidR="006E3AA6" w:rsidP="00074F2C">
      <w:pPr>
        <w:ind w:firstLine="480"/>
      </w:pPr>
      <w:r>
        <w:t>XTAL2</w:t>
      </w:r>
      <w:r>
        <w:t>：逆变器的输出。</w:t>
      </w:r>
    </w:p>
    <w:p w:rsidR="006E3AA6" w:rsidP="00074F2C">
      <w:pPr>
        <w:ind w:firstLine="480"/>
      </w:pPr>
      <w:r>
        <w:t>图</w:t>
      </w:r>
      <w:r>
        <w:t>3.1</w:t>
      </w:r>
      <w:r>
        <w:t>显示了</w:t>
      </w:r>
      <w:r>
        <w:t>AT89S51</w:t>
      </w:r>
      <w:r>
        <w:t>的插针，而实际的视图则显示在图</w:t>
      </w:r>
      <w:r>
        <w:t>3.2</w:t>
      </w:r>
      <w:r>
        <w:t>中。</w:t>
      </w:r>
    </w:p>
    <w:p w:rsidR="006E3AA6">
      <w:pPr>
        <w:widowControl w:val="0"/>
        <w:spacing w:line="360" w:lineRule="auto"/>
        <w:ind w:firstLine="480"/>
        <w:jc w:val="center"/>
      </w:pPr>
      <w:r>
        <w:rPr>
          <w:noProof/>
        </w:rPr>
        <w:drawing>
          <wp:inline distT="0" distB="0" distL="114300" distR="114300">
            <wp:extent cx="4043680" cy="3716020"/>
            <wp:effectExtent l="0" t="0" r="10160" b="2540"/>
            <wp:docPr id="42" name="图片 246" descr="8d46a95f33087b3ca8328487490de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46" descr="8d46a95f33087b3ca8328487490dec4"/>
                    <pic:cNvPicPr>
                      <a:picLocks noChangeAspect="1"/>
                    </pic:cNvPicPr>
                  </pic:nvPicPr>
                  <pic:blipFill>
                    <a:blip xmlns:r="http://schemas.openxmlformats.org/officeDocument/2006/relationships" r:embed="rId69" cstate="print"/>
                    <a:stretch>
                      <a:fillRect/>
                    </a:stretch>
                  </pic:blipFill>
                  <pic:spPr>
                    <a:xfrm>
                      <a:off x="0" y="0"/>
                      <a:ext cx="4043680" cy="3716020"/>
                    </a:xfrm>
                    <a:prstGeom prst="rect">
                      <a:avLst/>
                    </a:prstGeom>
                    <a:noFill/>
                    <a:ln>
                      <a:noFill/>
                    </a:ln>
                  </pic:spPr>
                </pic:pic>
              </a:graphicData>
            </a:graphic>
          </wp:inline>
        </w:drawing>
      </w:r>
    </w:p>
    <w:p w:rsidR="006E3AA6">
      <w:pPr>
        <w:widowControl w:val="0"/>
        <w:spacing w:line="360" w:lineRule="auto"/>
        <w:ind w:firstLine="480"/>
        <w:jc w:val="center"/>
      </w:pPr>
      <w:r>
        <w:t>图</w:t>
      </w:r>
      <w:r>
        <w:t>3.1</w:t>
      </w:r>
      <w:r>
        <w:rPr>
          <w:rFonts w:hint="eastAsia"/>
        </w:rPr>
        <w:t xml:space="preserve"> </w:t>
      </w:r>
      <w:r>
        <w:t>单片机引脚图</w:t>
      </w:r>
      <w:r>
        <w:br/>
      </w:r>
      <w:r>
        <w:br/>
      </w:r>
    </w:p>
    <w:p>
      <w:pPr>
        <w:spacing w:line="240" w:lineRule="auto"/>
        <w:ind w:firstLine="0" w:firstLineChars="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0" w:history="1">
        <w:r>
          <w:rPr>
            <w:rFonts w:ascii="SimSun" w:eastAsia="SimSun" w:hAnsi="SimSun" w:cs="SimSun"/>
            <w:b/>
            <w:bCs/>
            <w:color w:val="0000EE"/>
            <w:sz w:val="30"/>
            <w:szCs w:val="30"/>
            <w:u w:val="single" w:color="0000EE"/>
          </w:rPr>
          <w:t>https://d.book118.com/246014242104010043</w:t>
        </w:r>
      </w:hyperlink>
    </w:p>
    <w:p w:rsidR="006E3AA6">
      <w:pPr>
        <w:widowControl w:val="0"/>
        <w:spacing w:line="360" w:lineRule="auto"/>
        <w:ind w:firstLine="480"/>
        <w:jc w:val="cente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18" w:right="1134" w:bottom="1134" w:left="1134" w:header="851" w:footer="992" w:gutter="284"/>
      <w:pgNumType w:start="5"/>
      <w:cols w:space="425"/>
      <w:titlePg w:val="0"/>
      <w:docGrid w:linePitch="326"/>
    </w:sectPr>
  </w:body>
</w:document>
</file>

<file path=word/customizations.xml><?xml version="1.0" encoding="utf-8"?>
<wne:tcg xmlns:r="http://schemas.openxmlformats.org/officeDocument/2006/relationships" xmlns:wne="http://schemas.microsoft.com/office/word/2006/wordml">
  <wne:keymaps>
    <wne:keymap wne:kcmPrimary="0251">
      <wne:acd wne:acdName="acd2"/>
    </wne:keymap>
    <wne:keymap wne:kcmPrimary="0254">
      <wne:acd wne:acdName="acd4"/>
    </wne:keymap>
    <wne:keymap wne:kcmPrimary="0431">
      <wne:acd wne:acdName="acd1"/>
    </wne:keymap>
    <wne:keymap wne:kcmPrimary="0433">
      <wne:acd wne:acdName="acd3"/>
    </wne:keymap>
    <wne:keymap wne:kcmPrimary="0434">
      <wne:acd wne:acdName="acd0"/>
    </wne:keymap>
  </wne:keymaps>
  <wne:toolbars>
    <wne:acdManifest>
      <wne:acdEntry wne:acdName="acd0"/>
      <wne:acdEntry wne:acdName="acd1"/>
      <wne:acdEntry wne:acdName="acd2"/>
      <wne:acdEntry wne:acdName="acd3"/>
      <wne:acdEntry wne:acdName="acd4"/>
    </wne:acdManifest>
  </wne:toolbars>
  <wne:acds>
    <wne:acd wne:argValue="AQAAAAAA&#10;" wne:acdName="acd0" wne:fciIndexBasedOn="0065"/>
    <wne:acd wne:argValue="AQAAAAEA&#10;" wne:acdName="acd1" wne:fciIndexBasedOn="0065"/>
    <wne:acd wne:argValue="AQAAAAIA&#10;" wne:acdName="acd2" wne:fciIndexBasedOn="0065"/>
    <wne:acd wne:argValue="AQAAAAMA&#10;" wne:acdName="acd3" wne:fciIndexBasedOn="0065"/>
    <wne:acd wne:argValue="AQAAABMA&#10;" wne:acdName="acd4" wne:fciIndexBasedOn="0065"/>
  </wne:acd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4FCB">
      <w:pPr>
        <w:spacing w:line="240" w:lineRule="auto"/>
        <w:ind w:firstLine="480"/>
      </w:pPr>
      <w:r>
        <w:separator/>
      </w:r>
    </w:p>
  </w:endnote>
  <w:endnote w:type="continuationSeparator" w:id="1">
    <w:p w:rsidR="00BA4FCB">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w:altName w:val="Arial Unicode MS"/>
    <w:charset w:val="86"/>
    <w:family w:val="auto"/>
    <w:pitch w:val="default"/>
    <w:sig w:usb0="00000000" w:usb1="38CF7CFA" w:usb2="00000016" w:usb3="00000000" w:csb0="0004000F" w:csb1="00000000"/>
  </w:font>
  <w:font w:name="华文新魏">
    <w:panose1 w:val="02010800040101010101"/>
    <w:charset w:val="86"/>
    <w:family w:val="auto"/>
    <w:pitch w:val="variable"/>
    <w:sig w:usb0="00000001" w:usb1="080F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auto"/>
    <w:pitch w:val="default"/>
    <w:sig w:usb0="00000000" w:usb1="00000000" w:usb2="00000000" w:usb3="00000000" w:csb0="0004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pPr>
      <w:pStyle w:val="Footer"/>
      <w:ind w:firstLine="360"/>
      <w:jc w:val="center"/>
    </w:pPr>
    <w:r>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style:none;position:absolute;z-index:251658240" filled="f" stroked="f">
          <v:textbox style="mso-fit-shape-to-text:t" inset="0,0,0,0">
            <w:txbxContent>
              <w:p w:rsidR="006E3AA6">
                <w:pPr>
                  <w:pStyle w:val="Footer"/>
                  <w:ind w:firstLine="360"/>
                  <w:jc w:val="center"/>
                </w:pPr>
                <w:r>
                  <w:fldChar w:fldCharType="begin"/>
                </w:r>
                <w:r w:rsidR="00BA4FCB">
                  <w:instrText>PAGE   \* MERGEFORMAT</w:instrText>
                </w:r>
                <w:r>
                  <w:fldChar w:fldCharType="separate"/>
                </w:r>
                <w:r w:rsidR="00074F2C">
                  <w:rPr>
                    <w:noProof/>
                  </w:rPr>
                  <w:t>I</w:t>
                </w:r>
                <w:r>
                  <w:fldChar w:fldCharType="end"/>
                </w:r>
              </w:p>
              <w:p w:rsidR="006E3AA6" w:rsidP="00074F2C">
                <w:pPr>
                  <w:pStyle w:val="Footer"/>
                  <w:ind w:firstLine="360"/>
                </w:pP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pPr>
      <w:pStyle w:val="Footer"/>
      <w:ind w:firstLine="360"/>
      <w:jc w:val="center"/>
    </w:pPr>
    <w:r>
      <w:pict>
        <v:shapetype id="_x0000_t202" coordsize="21600,21600" o:spt="202" path="m,l,21600r21600,l21600,xe">
          <v:stroke joinstyle="miter"/>
          <v:path gradientshapeok="t" o:connecttype="rect"/>
        </v:shapetype>
        <v:shape id="文本框 5" o:spid="_x0000_s2050" type="#_x0000_t202" style="width:2in;height:2in;margin-top:0;margin-left:0;mso-position-horizontal:center;mso-position-horizontal-relative:margin;mso-wrap-style:none;position:absolute;z-index:251659264" filled="f" stroked="f">
          <v:textbox style="mso-fit-shape-to-text:t" inset="0,0,0,0">
            <w:txbxContent>
              <w:p w:rsidR="006E3AA6">
                <w:pPr>
                  <w:pStyle w:val="Footer"/>
                  <w:ind w:firstLine="360"/>
                  <w:jc w:val="center"/>
                </w:pPr>
                <w:r>
                  <w:fldChar w:fldCharType="begin"/>
                </w:r>
                <w:r w:rsidR="00BA4FCB">
                  <w:instrText>PAGE   \* MERGEFORMAT</w:instrText>
                </w:r>
                <w:r>
                  <w:fldChar w:fldCharType="separate"/>
                </w:r>
                <w:r w:rsidR="00074F2C">
                  <w:rPr>
                    <w:noProof/>
                  </w:rPr>
                  <w:t>II</w:t>
                </w:r>
                <w:r>
                  <w:fldChar w:fldCharType="end"/>
                </w:r>
              </w:p>
              <w:p w:rsidR="006E3AA6" w:rsidP="00074F2C">
                <w:pPr>
                  <w:pStyle w:val="Footer"/>
                  <w:ind w:firstLine="360"/>
                </w:pP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pPr>
      <w:pStyle w:val="Footer"/>
      <w:ind w:firstLine="360"/>
    </w:pPr>
    <w:r>
      <w:pict>
        <v:shapetype id="_x0000_t202" coordsize="21600,21600" o:spt="202" path="m,l,21600r21600,l21600,xe">
          <v:stroke joinstyle="miter"/>
          <v:path gradientshapeok="t" o:connecttype="rect"/>
        </v:shapetype>
        <v:shape id="文本框 1" o:spid="_x0000_s2051" type="#_x0000_t202" style="width:40.5pt;height:21.5pt;margin-top:-1.5pt;margin-left:222.6pt;mso-position-horizontal-relative:margin;position:absolute;z-index:251660288" filled="f" stroked="f">
          <v:textbox inset="0,0,0,0">
            <w:txbxContent>
              <w:p w:rsidR="006E3AA6" w:rsidP="00074F2C">
                <w:pPr>
                  <w:pStyle w:val="Footer"/>
                  <w:ind w:firstLine="360"/>
                </w:pPr>
                <w:r>
                  <w:fldChar w:fldCharType="begin"/>
                </w:r>
                <w:r w:rsidR="00BA4FCB">
                  <w:instrText xml:space="preserve"> PAGE  \* MERGEFORMAT </w:instrText>
                </w:r>
                <w:r>
                  <w:fldChar w:fldCharType="separate"/>
                </w:r>
                <w:r w:rsidR="00074F2C">
                  <w:rPr>
                    <w:noProof/>
                  </w:rPr>
                  <w:t>1</w:t>
                </w:r>
                <w: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pPr>
      <w:pStyle w:val="Footer"/>
      <w:ind w:firstLine="360"/>
    </w:pPr>
    <w:r>
      <w:pict>
        <v:shapetype id="_x0000_t202" coordsize="21600,21600" o:spt="202" path="m,l,21600r21600,l21600,xe">
          <v:stroke joinstyle="miter"/>
          <v:path gradientshapeok="t" o:connecttype="rect"/>
        </v:shapetype>
        <v:shape id="文本框 1" o:spid="_x0000_s2052" type="#_x0000_t202" style="width:40.5pt;height:21.5pt;margin-top:-1.5pt;margin-left:222.6pt;mso-position-horizontal-relative:margin;position:absolute;z-index:251661312" filled="f" stroked="f">
          <v:textbox inset="0,0,0,0">
            <w:txbxContent>
              <w:p w:rsidR="006E3AA6" w:rsidP="00074F2C">
                <w:pPr>
                  <w:pStyle w:val="Footer"/>
                  <w:ind w:firstLine="360"/>
                </w:pPr>
                <w:r>
                  <w:fldChar w:fldCharType="begin"/>
                </w:r>
                <w:r w:rsidR="00BA4FCB">
                  <w:instrText xml:space="preserve"> PAGE  \* MERGEFORMAT </w:instrText>
                </w:r>
                <w:r>
                  <w:fldChar w:fldCharType="separate"/>
                </w:r>
                <w:r w:rsidR="00074F2C">
                  <w:rPr>
                    <w:noProof/>
                  </w:rPr>
                  <w:t>2</w:t>
                </w:r>
                <w: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pPr>
      <w:pStyle w:val="Footer"/>
      <w:ind w:firstLine="360"/>
    </w:pPr>
    <w:r>
      <w:pict>
        <v:shapetype id="_x0000_t202" coordsize="21600,21600" o:spt="202" path="m,l,21600r21600,l21600,xe">
          <v:stroke joinstyle="miter"/>
          <v:path gradientshapeok="t" o:connecttype="rect"/>
        </v:shapetype>
        <v:shape id="文本框 1" o:spid="_x0000_s2053" type="#_x0000_t202" style="width:40.5pt;height:21.5pt;margin-top:-1.5pt;margin-left:222.6pt;mso-position-horizontal-relative:margin;position:absolute;z-index:251662336" filled="f" stroked="f">
          <v:textbox inset="0,0,0,0">
            <w:txbxContent>
              <w:p w:rsidR="006E3AA6" w:rsidP="00074F2C">
                <w:pPr>
                  <w:pStyle w:val="Footer"/>
                  <w:ind w:firstLine="360"/>
                </w:pPr>
                <w:r>
                  <w:fldChar w:fldCharType="begin"/>
                </w:r>
                <w:r w:rsidR="00BA4FCB">
                  <w:instrText xml:space="preserve"> PAGE  \* MERGEFORMAT </w:instrText>
                </w:r>
                <w:r>
                  <w:fldChar w:fldCharType="separate"/>
                </w:r>
                <w:r w:rsidR="00074F2C">
                  <w:rPr>
                    <w:noProof/>
                  </w:rPr>
                  <w:t>3</w:t>
                </w:r>
                <w: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pPr>
      <w:pStyle w:val="Footer"/>
      <w:ind w:firstLine="360"/>
    </w:pPr>
    <w:r>
      <w:pict>
        <v:shapetype id="_x0000_t202" coordsize="21600,21600" o:spt="202" path="m,l,21600r21600,l21600,xe">
          <v:stroke joinstyle="miter"/>
          <v:path gradientshapeok="t" o:connecttype="rect"/>
        </v:shapetype>
        <v:shape id="文本框 1" o:spid="_x0000_s2054" type="#_x0000_t202" style="width:40.5pt;height:21.5pt;margin-top:-1.5pt;margin-left:222.6pt;mso-position-horizontal-relative:margin;position:absolute;z-index:251663360" filled="f" stroked="f">
          <v:textbox inset="0,0,0,0">
            <w:txbxContent>
              <w:p w:rsidR="006E3AA6" w:rsidP="00074F2C">
                <w:pPr>
                  <w:pStyle w:val="Footer"/>
                  <w:ind w:firstLine="360"/>
                </w:pPr>
                <w:r>
                  <w:fldChar w:fldCharType="begin"/>
                </w:r>
                <w:r w:rsidR="00BA4FCB">
                  <w:instrText xml:space="preserve"> PAGE  \* MERGEFORMAT </w:instrText>
                </w:r>
                <w:r>
                  <w:fldChar w:fldCharType="separate"/>
                </w:r>
                <w:r w:rsidR="00074F2C">
                  <w:rPr>
                    <w:noProof/>
                  </w:rPr>
                  <w:t>1</w:t>
                </w:r>
                <w:r>
                  <w:fldChar w:fldCharType="end"/>
                </w:r>
              </w:p>
            </w:txbxContent>
          </v:textbox>
          <w10:wrap anchorx="margin"/>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pPr>
      <w:pStyle w:val="Footer"/>
      <w:ind w:firstLine="360"/>
    </w:pPr>
    <w:r>
      <w:pict>
        <v:shapetype id="_x0000_t202" coordsize="21600,21600" o:spt="202" path="m,l,21600r21600,l21600,xe">
          <v:stroke joinstyle="miter"/>
          <v:path gradientshapeok="t" o:connecttype="rect"/>
        </v:shapetype>
        <v:shape id="文本框 1" o:spid="_x0000_s2055" type="#_x0000_t202" style="width:40.5pt;height:21.5pt;margin-top:-1.5pt;margin-left:222.6pt;mso-position-horizontal-relative:margin;position:absolute;z-index:251664384" filled="f" stroked="f">
          <v:textbox inset="0,0,0,0">
            <w:txbxContent>
              <w:p w:rsidR="006E3AA6" w:rsidP="00074F2C">
                <w:pPr>
                  <w:pStyle w:val="Footer"/>
                  <w:ind w:firstLine="360"/>
                </w:pPr>
                <w:r>
                  <w:fldChar w:fldCharType="begin"/>
                </w:r>
                <w:r w:rsidR="00BA4FCB">
                  <w:instrText xml:space="preserve"> PAGE  \* MERGEFORMAT </w:instrText>
                </w:r>
                <w:r>
                  <w:fldChar w:fldCharType="separate"/>
                </w:r>
                <w:r w:rsidR="00074F2C">
                  <w:rPr>
                    <w:noProof/>
                  </w:rPr>
                  <w:t>3</w:t>
                </w:r>
                <w:r>
                  <w:fldChar w:fldCharType="end"/>
                </w:r>
              </w:p>
            </w:txbxContent>
          </v:textbox>
          <w10:wrap anchorx="margin"/>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pPr>
      <w:pStyle w:val="Footer"/>
      <w:ind w:firstLine="360"/>
    </w:pPr>
    <w:r>
      <w:pict>
        <v:shapetype id="_x0000_t202" coordsize="21600,21600" o:spt="202" path="m,l,21600r21600,l21600,xe">
          <v:stroke joinstyle="miter"/>
          <v:path gradientshapeok="t" o:connecttype="rect"/>
        </v:shapetype>
        <v:shape id="文本框 1" o:spid="_x0000_s2056" type="#_x0000_t202" style="width:40.5pt;height:21.5pt;margin-top:-1.5pt;margin-left:222.6pt;mso-position-horizontal-relative:margin;position:absolute;z-index:251665408" filled="f" stroked="f">
          <v:textbox inset="0,0,0,0">
            <w:txbxContent>
              <w:p w:rsidR="006E3AA6" w:rsidP="00074F2C">
                <w:pPr>
                  <w:pStyle w:val="Footer"/>
                  <w:ind w:firstLine="360"/>
                </w:pPr>
                <w:r>
                  <w:fldChar w:fldCharType="begin"/>
                </w:r>
                <w:r w:rsidR="00BA4FCB">
                  <w:instrText xml:space="preserve"> PAGE  \* MERGEFORMAT </w:instrText>
                </w:r>
                <w:r>
                  <w:fldChar w:fldCharType="separate"/>
                </w:r>
                <w:r w:rsidR="00074F2C">
                  <w:rPr>
                    <w:noProof/>
                  </w:rPr>
                  <w:t>3</w:t>
                </w:r>
                <w:r>
                  <w:fldChar w:fldCharType="end"/>
                </w:r>
              </w:p>
            </w:txbxContent>
          </v:textbox>
          <w10:wrap anchorx="margin"/>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pPr>
      <w:pStyle w:val="Footer"/>
      <w:ind w:firstLine="360"/>
    </w:pPr>
    <w:r>
      <w:pict>
        <v:shapetype id="_x0000_t202" coordsize="21600,21600" o:spt="202" path="m,l,21600r21600,l21600,xe">
          <v:stroke joinstyle="miter"/>
          <v:path gradientshapeok="t" o:connecttype="rect"/>
        </v:shapetype>
        <v:shape id="文本框 1" o:spid="_x0000_s2057" type="#_x0000_t202" style="width:40.5pt;height:21.5pt;margin-top:-1.5pt;margin-left:222.6pt;mso-position-horizontal-relative:margin;position:absolute;z-index:251666432" filled="f" stroked="f">
          <v:textbox inset="0,0,0,0">
            <w:txbxContent>
              <w:p w:rsidR="006E3AA6" w:rsidP="00074F2C">
                <w:pPr>
                  <w:pStyle w:val="Footer"/>
                  <w:ind w:firstLine="360"/>
                </w:pPr>
                <w:r>
                  <w:fldChar w:fldCharType="begin"/>
                </w:r>
                <w:r w:rsidR="00BA4FCB">
                  <w:instrText xml:space="preserve"> PAGE  \* MERGEFORMAT </w:instrText>
                </w:r>
                <w:r>
                  <w:fldChar w:fldCharType="separate"/>
                </w:r>
                <w:r w:rsidR="00074F2C">
                  <w:rPr>
                    <w:noProof/>
                  </w:rPr>
                  <w:t>4</w:t>
                </w:r>
                <w:r>
                  <w:fldChar w:fldCharType="end"/>
                </w:r>
              </w:p>
            </w:txbxContent>
          </v:textbox>
          <w10:wrap anchorx="margin"/>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pPr>
      <w:pStyle w:val="Footer"/>
      <w:ind w:firstLine="360"/>
    </w:pPr>
    <w:r>
      <w:pict>
        <v:shapetype id="_x0000_t202" coordsize="21600,21600" o:spt="202" path="m,l,21600r21600,l21600,xe">
          <v:stroke joinstyle="miter"/>
          <v:path gradientshapeok="t" o:connecttype="rect"/>
        </v:shapetype>
        <v:shape id="文本框 1" o:spid="_x0000_s2058" type="#_x0000_t202" style="width:40.5pt;height:21.5pt;margin-top:-1.5pt;margin-left:222.6pt;mso-position-horizontal-relative:margin;position:absolute;z-index:251667456" filled="f" stroked="f">
          <v:textbox inset="0,0,0,0">
            <w:txbxContent>
              <w:p w:rsidR="006E3AA6" w:rsidP="00074F2C">
                <w:pPr>
                  <w:pStyle w:val="Footer"/>
                  <w:ind w:firstLine="360"/>
                </w:pPr>
                <w:r>
                  <w:fldChar w:fldCharType="begin"/>
                </w:r>
                <w:r w:rsidR="00BA4FCB">
                  <w:instrText xml:space="preserve"> PAGE  \* MERGEFORMAT </w:instrText>
                </w:r>
                <w:r>
                  <w:fldChar w:fldCharType="separate"/>
                </w:r>
                <w:r w:rsidR="00074F2C">
                  <w:rPr>
                    <w:noProof/>
                  </w:rPr>
                  <w:t>5</w:t>
                </w:r>
                <w:r>
                  <w:fldChar w:fldCharType="end"/>
                </w:r>
              </w:p>
            </w:txbxContent>
          </v:textbox>
          <w10:wrap anchorx="margin"/>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Footer"/>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4FCB">
      <w:pPr>
        <w:spacing w:line="240" w:lineRule="auto"/>
        <w:ind w:firstLine="480"/>
      </w:pPr>
      <w:r>
        <w:separator/>
      </w:r>
    </w:p>
  </w:footnote>
  <w:footnote w:type="continuationSeparator" w:id="1">
    <w:p w:rsidR="00BA4FCB">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40"/>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40"/>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rsidRPr="00074F2C" w:rsidP="00074F2C">
    <w:pPr>
      <w:pStyle w:val="Header"/>
      <w:ind w:firstLine="40"/>
      <w:rPr>
        <w:szCs w:val="21"/>
      </w:rPr>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rsidRPr="00074F2C" w:rsidP="00074F2C">
    <w:pPr>
      <w:pStyle w:val="Header"/>
      <w:ind w:firstLine="40"/>
      <w:rPr>
        <w:szCs w:val="21"/>
      </w:rPr>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rsidRPr="00074F2C" w:rsidP="00074F2C">
    <w:pPr>
      <w:pStyle w:val="Header"/>
      <w:ind w:firstLine="40"/>
      <w:rPr>
        <w:szCs w:val="21"/>
      </w:rPr>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rsidRPr="00074F2C" w:rsidP="00074F2C">
    <w:pPr>
      <w:pStyle w:val="Header"/>
      <w:ind w:firstLine="40"/>
      <w:rPr>
        <w:szCs w:val="21"/>
      </w:rPr>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rsidRPr="00074F2C" w:rsidP="00074F2C">
    <w:pPr>
      <w:pStyle w:val="Header"/>
      <w:ind w:firstLine="40"/>
      <w:rPr>
        <w:szCs w:val="21"/>
      </w:rPr>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rsidRPr="00074F2C" w:rsidP="00074F2C">
    <w:pPr>
      <w:pStyle w:val="Header"/>
      <w:ind w:firstLine="40"/>
      <w:rPr>
        <w:szCs w:val="21"/>
      </w:rPr>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rsidRPr="00074F2C" w:rsidP="00074F2C">
    <w:pPr>
      <w:pStyle w:val="Header"/>
      <w:ind w:firstLine="40"/>
      <w:rPr>
        <w:szCs w:val="21"/>
      </w:rPr>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AA6" w:rsidRPr="00074F2C" w:rsidP="00074F2C">
    <w:pPr>
      <w:pStyle w:val="Header"/>
      <w:ind w:firstLine="40"/>
      <w:rPr>
        <w:szCs w:val="21"/>
      </w:rPr>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F2C" w:rsidP="00074F2C">
    <w:pPr>
      <w:pStyle w:val="Header"/>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99BEC1"/>
    <w:multiLevelType w:val="multilevel"/>
    <w:tmpl w:val="4D99BEC1"/>
    <w:lvl w:ilvl="0">
      <w:start w:val="1"/>
      <w:numFmt w:val="decimal"/>
      <w:pStyle w:val="Heading1"/>
      <w:suff w:val="nothing"/>
      <w:lvlText w:val="第%1章 "/>
      <w:lvlJc w:val="left"/>
      <w:pPr>
        <w:tabs>
          <w:tab w:val="left" w:pos="0"/>
        </w:tabs>
        <w:ind w:left="432" w:hanging="432"/>
      </w:pPr>
      <w:rPr>
        <w:rFonts w:ascii="Times New Roman" w:eastAsia="黑体" w:hAnsi="Times New Roman" w:cs="宋体" w:hint="default"/>
        <w:sz w:val="30"/>
      </w:rPr>
    </w:lvl>
    <w:lvl w:ilvl="1">
      <w:start w:val="1"/>
      <w:numFmt w:val="decimal"/>
      <w:pStyle w:val="Heading2"/>
      <w:isLgl/>
      <w:suff w:val="space"/>
      <w:lvlText w:val="%1.%2"/>
      <w:lvlJc w:val="left"/>
      <w:pPr>
        <w:tabs>
          <w:tab w:val="left" w:pos="0"/>
        </w:tabs>
        <w:ind w:left="575" w:hanging="575"/>
      </w:pPr>
      <w:rPr>
        <w:rFonts w:ascii="宋体" w:eastAsia="宋体" w:hAnsi="宋体" w:cs="宋体" w:hint="default"/>
        <w:sz w:val="28"/>
        <w:szCs w:val="28"/>
      </w:rPr>
    </w:lvl>
    <w:lvl w:ilvl="2">
      <w:start w:val="1"/>
      <w:numFmt w:val="decimal"/>
      <w:pStyle w:val="Heading3"/>
      <w:isLgl/>
      <w:suff w:val="space"/>
      <w:lvlText w:val="%1.%2.%3"/>
      <w:lvlJc w:val="left"/>
      <w:pPr>
        <w:tabs>
          <w:tab w:val="left" w:pos="420"/>
        </w:tabs>
        <w:ind w:left="720" w:hanging="720"/>
      </w:pPr>
      <w:rPr>
        <w:rFonts w:ascii="宋体" w:eastAsia="宋体" w:hAnsi="宋体" w:cs="宋体" w:hint="default"/>
        <w:sz w:val="26"/>
        <w:szCs w:val="26"/>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proofState w:spelling="clean" w:grammar="clean"/>
  <w:attachedTemplate r:id="rId1"/>
  <w:defaultTabStop w:val="420"/>
  <w:drawingGridHorizontalSpacing w:val="11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6143C"/>
    <w:rsid w:val="000118CE"/>
    <w:rsid w:val="00011DA1"/>
    <w:rsid w:val="00012F6C"/>
    <w:rsid w:val="000344D3"/>
    <w:rsid w:val="0004246A"/>
    <w:rsid w:val="00050364"/>
    <w:rsid w:val="00050D45"/>
    <w:rsid w:val="00053C42"/>
    <w:rsid w:val="00054D1E"/>
    <w:rsid w:val="00072644"/>
    <w:rsid w:val="00074F2C"/>
    <w:rsid w:val="00082484"/>
    <w:rsid w:val="00082789"/>
    <w:rsid w:val="00091696"/>
    <w:rsid w:val="000A37CC"/>
    <w:rsid w:val="000B338B"/>
    <w:rsid w:val="000C3E8C"/>
    <w:rsid w:val="000E0D96"/>
    <w:rsid w:val="000F18DA"/>
    <w:rsid w:val="001215F6"/>
    <w:rsid w:val="0012323F"/>
    <w:rsid w:val="00140EC6"/>
    <w:rsid w:val="00141500"/>
    <w:rsid w:val="00150C57"/>
    <w:rsid w:val="0017032C"/>
    <w:rsid w:val="0017148D"/>
    <w:rsid w:val="00173633"/>
    <w:rsid w:val="00177E48"/>
    <w:rsid w:val="001851CD"/>
    <w:rsid w:val="00191881"/>
    <w:rsid w:val="001A383F"/>
    <w:rsid w:val="001B1C51"/>
    <w:rsid w:val="001C49D1"/>
    <w:rsid w:val="001E5A4D"/>
    <w:rsid w:val="001F2D1C"/>
    <w:rsid w:val="001F4785"/>
    <w:rsid w:val="002209F9"/>
    <w:rsid w:val="00226216"/>
    <w:rsid w:val="00231B6C"/>
    <w:rsid w:val="0023451E"/>
    <w:rsid w:val="00240732"/>
    <w:rsid w:val="00250F84"/>
    <w:rsid w:val="00255F4D"/>
    <w:rsid w:val="0025647A"/>
    <w:rsid w:val="00275D62"/>
    <w:rsid w:val="00283A5D"/>
    <w:rsid w:val="002A1D01"/>
    <w:rsid w:val="002A6684"/>
    <w:rsid w:val="002B05F0"/>
    <w:rsid w:val="002B146B"/>
    <w:rsid w:val="002C3605"/>
    <w:rsid w:val="002E5B0B"/>
    <w:rsid w:val="002E6123"/>
    <w:rsid w:val="0030363E"/>
    <w:rsid w:val="00312E92"/>
    <w:rsid w:val="003174AE"/>
    <w:rsid w:val="00336084"/>
    <w:rsid w:val="003633B2"/>
    <w:rsid w:val="00364056"/>
    <w:rsid w:val="00367B66"/>
    <w:rsid w:val="00373630"/>
    <w:rsid w:val="0038424F"/>
    <w:rsid w:val="00384295"/>
    <w:rsid w:val="00387543"/>
    <w:rsid w:val="003E47CD"/>
    <w:rsid w:val="003E5E8C"/>
    <w:rsid w:val="003F0D78"/>
    <w:rsid w:val="003F40B0"/>
    <w:rsid w:val="00403758"/>
    <w:rsid w:val="0041751F"/>
    <w:rsid w:val="00422F15"/>
    <w:rsid w:val="00431D9D"/>
    <w:rsid w:val="00443D8F"/>
    <w:rsid w:val="00457A71"/>
    <w:rsid w:val="004A459D"/>
    <w:rsid w:val="004B0294"/>
    <w:rsid w:val="004B6264"/>
    <w:rsid w:val="004C0A6A"/>
    <w:rsid w:val="004C2EF9"/>
    <w:rsid w:val="004C6AE4"/>
    <w:rsid w:val="004E0475"/>
    <w:rsid w:val="004E06E7"/>
    <w:rsid w:val="005030CE"/>
    <w:rsid w:val="00511540"/>
    <w:rsid w:val="00517703"/>
    <w:rsid w:val="0054289E"/>
    <w:rsid w:val="005761E1"/>
    <w:rsid w:val="00584B4A"/>
    <w:rsid w:val="00585701"/>
    <w:rsid w:val="005A3976"/>
    <w:rsid w:val="005A61CC"/>
    <w:rsid w:val="005A7FC2"/>
    <w:rsid w:val="005B417A"/>
    <w:rsid w:val="005C67C9"/>
    <w:rsid w:val="006051EB"/>
    <w:rsid w:val="006112B4"/>
    <w:rsid w:val="006310A4"/>
    <w:rsid w:val="00632DDB"/>
    <w:rsid w:val="00633A4E"/>
    <w:rsid w:val="00636F4A"/>
    <w:rsid w:val="00644ED2"/>
    <w:rsid w:val="00652367"/>
    <w:rsid w:val="00674FBE"/>
    <w:rsid w:val="00686109"/>
    <w:rsid w:val="006B321D"/>
    <w:rsid w:val="006B695E"/>
    <w:rsid w:val="006E010B"/>
    <w:rsid w:val="006E3AA6"/>
    <w:rsid w:val="0071010D"/>
    <w:rsid w:val="00715C5B"/>
    <w:rsid w:val="00733D2D"/>
    <w:rsid w:val="00797614"/>
    <w:rsid w:val="007A4BB9"/>
    <w:rsid w:val="007B1388"/>
    <w:rsid w:val="007B5C70"/>
    <w:rsid w:val="007C4148"/>
    <w:rsid w:val="007D631A"/>
    <w:rsid w:val="007D7717"/>
    <w:rsid w:val="007E3376"/>
    <w:rsid w:val="007F14D7"/>
    <w:rsid w:val="007F2418"/>
    <w:rsid w:val="008229F5"/>
    <w:rsid w:val="0082404A"/>
    <w:rsid w:val="008262D3"/>
    <w:rsid w:val="008337A2"/>
    <w:rsid w:val="00837DF4"/>
    <w:rsid w:val="00840E69"/>
    <w:rsid w:val="00862C63"/>
    <w:rsid w:val="008746BE"/>
    <w:rsid w:val="0088370F"/>
    <w:rsid w:val="008A6CD1"/>
    <w:rsid w:val="008B0FA0"/>
    <w:rsid w:val="008C14D1"/>
    <w:rsid w:val="008D0538"/>
    <w:rsid w:val="008D27E7"/>
    <w:rsid w:val="008E58E1"/>
    <w:rsid w:val="008E5A78"/>
    <w:rsid w:val="00911A22"/>
    <w:rsid w:val="0091555C"/>
    <w:rsid w:val="00916CEF"/>
    <w:rsid w:val="00934D75"/>
    <w:rsid w:val="00961364"/>
    <w:rsid w:val="009762A5"/>
    <w:rsid w:val="00987336"/>
    <w:rsid w:val="009905C7"/>
    <w:rsid w:val="009A4D64"/>
    <w:rsid w:val="009D4CCE"/>
    <w:rsid w:val="009E0104"/>
    <w:rsid w:val="009E40FF"/>
    <w:rsid w:val="009E6081"/>
    <w:rsid w:val="00A17CD8"/>
    <w:rsid w:val="00A20588"/>
    <w:rsid w:val="00A21C8B"/>
    <w:rsid w:val="00A42A9D"/>
    <w:rsid w:val="00A7228C"/>
    <w:rsid w:val="00A73264"/>
    <w:rsid w:val="00AA1A6F"/>
    <w:rsid w:val="00AA2B19"/>
    <w:rsid w:val="00AB00F5"/>
    <w:rsid w:val="00AF744C"/>
    <w:rsid w:val="00B02BB8"/>
    <w:rsid w:val="00B0375C"/>
    <w:rsid w:val="00B20C33"/>
    <w:rsid w:val="00B3457D"/>
    <w:rsid w:val="00B413D1"/>
    <w:rsid w:val="00B41E4E"/>
    <w:rsid w:val="00B42B36"/>
    <w:rsid w:val="00B65A94"/>
    <w:rsid w:val="00B66408"/>
    <w:rsid w:val="00B67A92"/>
    <w:rsid w:val="00B73567"/>
    <w:rsid w:val="00B86EBD"/>
    <w:rsid w:val="00BA4FCB"/>
    <w:rsid w:val="00BA62F2"/>
    <w:rsid w:val="00BA692F"/>
    <w:rsid w:val="00BC0A70"/>
    <w:rsid w:val="00BD17DA"/>
    <w:rsid w:val="00BE5117"/>
    <w:rsid w:val="00C0400B"/>
    <w:rsid w:val="00C04284"/>
    <w:rsid w:val="00C4009B"/>
    <w:rsid w:val="00C52EA2"/>
    <w:rsid w:val="00C53272"/>
    <w:rsid w:val="00C5677D"/>
    <w:rsid w:val="00C70F38"/>
    <w:rsid w:val="00C81147"/>
    <w:rsid w:val="00C84728"/>
    <w:rsid w:val="00C86EB2"/>
    <w:rsid w:val="00C9745F"/>
    <w:rsid w:val="00CA4F60"/>
    <w:rsid w:val="00CB3DD5"/>
    <w:rsid w:val="00CB7BA2"/>
    <w:rsid w:val="00CC3A7F"/>
    <w:rsid w:val="00CD6782"/>
    <w:rsid w:val="00CE185F"/>
    <w:rsid w:val="00CE2281"/>
    <w:rsid w:val="00CE493F"/>
    <w:rsid w:val="00CF272D"/>
    <w:rsid w:val="00D064B0"/>
    <w:rsid w:val="00D20C26"/>
    <w:rsid w:val="00D436A7"/>
    <w:rsid w:val="00D6143C"/>
    <w:rsid w:val="00D71081"/>
    <w:rsid w:val="00D75454"/>
    <w:rsid w:val="00D84324"/>
    <w:rsid w:val="00D9540D"/>
    <w:rsid w:val="00DA5016"/>
    <w:rsid w:val="00DA52EF"/>
    <w:rsid w:val="00DC0009"/>
    <w:rsid w:val="00DC06EC"/>
    <w:rsid w:val="00DC65FB"/>
    <w:rsid w:val="00DD6452"/>
    <w:rsid w:val="00DE2007"/>
    <w:rsid w:val="00DF17F7"/>
    <w:rsid w:val="00E03546"/>
    <w:rsid w:val="00E2354A"/>
    <w:rsid w:val="00E32AD9"/>
    <w:rsid w:val="00E37349"/>
    <w:rsid w:val="00E84A4B"/>
    <w:rsid w:val="00EB5AF7"/>
    <w:rsid w:val="00EC1379"/>
    <w:rsid w:val="00ED0214"/>
    <w:rsid w:val="00EE4608"/>
    <w:rsid w:val="00EF4E2E"/>
    <w:rsid w:val="00F12754"/>
    <w:rsid w:val="00F23C6C"/>
    <w:rsid w:val="00F246B2"/>
    <w:rsid w:val="00F328BA"/>
    <w:rsid w:val="00F53B95"/>
    <w:rsid w:val="00F64376"/>
    <w:rsid w:val="00F85083"/>
    <w:rsid w:val="00FB0759"/>
    <w:rsid w:val="00FC7B5C"/>
    <w:rsid w:val="00FD4242"/>
    <w:rsid w:val="00FE1D22"/>
    <w:rsid w:val="06265EFE"/>
    <w:rsid w:val="08F35E3C"/>
    <w:rsid w:val="10B2256F"/>
    <w:rsid w:val="1E543ED0"/>
    <w:rsid w:val="1F512AEE"/>
    <w:rsid w:val="23C010B4"/>
    <w:rsid w:val="243548F6"/>
    <w:rsid w:val="280C4DCD"/>
    <w:rsid w:val="2969197F"/>
    <w:rsid w:val="354635F4"/>
    <w:rsid w:val="38662298"/>
    <w:rsid w:val="3C4050D7"/>
    <w:rsid w:val="3D9D4A23"/>
    <w:rsid w:val="3EFC5C64"/>
    <w:rsid w:val="403E020F"/>
    <w:rsid w:val="437370B7"/>
    <w:rsid w:val="533D001D"/>
    <w:rsid w:val="58EC6F6F"/>
    <w:rsid w:val="65A31BCC"/>
    <w:rsid w:val="6E3A4A84"/>
    <w:rsid w:val="74F2093A"/>
    <w:rsid w:val="7C9B6A7C"/>
    <w:rsid w:val="7CD05C51"/>
    <w:rsid w:val="7F7726AD"/>
  </w:rsids>
  <w:docVars>
    <w:docVar w:name="commondata" w:val="eyJoZGlkIjoiYjRkZjFiM2MwZWMxMDU1Y2FlN2E2NDdiMGYyNzQ0YW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semiHidden="1" w:unhideWhenUsed="1"/>
    <w:lsdException w:name="footnote text" w:uiPriority="0" w:qFormat="1"/>
    <w:lsdException w:name="annotation text" w:uiPriority="0"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qFormat="1"/>
    <w:lsdException w:name="line number" w:semiHidden="1" w:unhideWhenUsed="1"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next w:val="BodyText"/>
    <w:qFormat/>
    <w:rsid w:val="006E3AA6"/>
    <w:pPr>
      <w:spacing w:line="400" w:lineRule="exact"/>
      <w:ind w:firstLine="200" w:firstLineChars="200"/>
      <w:jc w:val="both"/>
    </w:pPr>
    <w:rPr>
      <w:sz w:val="24"/>
      <w:szCs w:val="22"/>
    </w:rPr>
  </w:style>
  <w:style w:type="paragraph" w:styleId="Heading1">
    <w:name w:val="heading 1"/>
    <w:basedOn w:val="Normal"/>
    <w:next w:val="Normal"/>
    <w:link w:val="1Char"/>
    <w:qFormat/>
    <w:rsid w:val="006E3AA6"/>
    <w:pPr>
      <w:keepNext/>
      <w:keepLines/>
      <w:widowControl w:val="0"/>
      <w:numPr>
        <w:numId w:val="1"/>
      </w:numPr>
      <w:spacing w:before="800" w:after="400"/>
      <w:ind w:firstLineChars="0"/>
      <w:jc w:val="center"/>
      <w:outlineLvl w:val="0"/>
    </w:pPr>
    <w:rPr>
      <w:rFonts w:ascii="黑体" w:eastAsia="黑体" w:hAnsi="黑体"/>
      <w:kern w:val="2"/>
      <w:sz w:val="30"/>
      <w:szCs w:val="20"/>
    </w:rPr>
  </w:style>
  <w:style w:type="paragraph" w:styleId="Heading2">
    <w:name w:val="heading 2"/>
    <w:basedOn w:val="Normal"/>
    <w:next w:val="Normal"/>
    <w:link w:val="2Char"/>
    <w:qFormat/>
    <w:rsid w:val="006E3AA6"/>
    <w:pPr>
      <w:keepNext/>
      <w:keepLines/>
      <w:widowControl w:val="0"/>
      <w:numPr>
        <w:ilvl w:val="1"/>
        <w:numId w:val="1"/>
      </w:numPr>
      <w:spacing w:before="480" w:after="120"/>
      <w:ind w:firstLineChars="0"/>
      <w:jc w:val="left"/>
      <w:outlineLvl w:val="1"/>
    </w:pPr>
    <w:rPr>
      <w:rFonts w:ascii="黑体" w:eastAsia="黑体" w:hAnsi="黑体"/>
      <w:kern w:val="2"/>
      <w:sz w:val="28"/>
      <w:szCs w:val="20"/>
    </w:rPr>
  </w:style>
  <w:style w:type="paragraph" w:styleId="Heading3">
    <w:name w:val="heading 3"/>
    <w:basedOn w:val="Normal"/>
    <w:next w:val="Normal"/>
    <w:link w:val="3Char"/>
    <w:qFormat/>
    <w:rsid w:val="006E3AA6"/>
    <w:pPr>
      <w:keepNext/>
      <w:keepLines/>
      <w:widowControl w:val="0"/>
      <w:numPr>
        <w:ilvl w:val="2"/>
        <w:numId w:val="1"/>
      </w:numPr>
      <w:spacing w:before="240" w:after="120"/>
      <w:ind w:firstLineChars="0"/>
      <w:outlineLvl w:val="2"/>
    </w:pPr>
    <w:rPr>
      <w:rFonts w:ascii="黑体" w:eastAsia="黑体" w:hAnsi="黑体"/>
      <w:kern w:val="2"/>
      <w:sz w:val="26"/>
      <w:szCs w:val="20"/>
    </w:rPr>
  </w:style>
  <w:style w:type="paragraph" w:styleId="Heading4">
    <w:name w:val="heading 4"/>
    <w:basedOn w:val="Normal"/>
    <w:next w:val="Normal"/>
    <w:link w:val="4Char"/>
    <w:qFormat/>
    <w:rsid w:val="006E3AA6"/>
    <w:pPr>
      <w:keepNext/>
      <w:widowControl w:val="0"/>
      <w:numPr>
        <w:ilvl w:val="3"/>
        <w:numId w:val="1"/>
      </w:numPr>
      <w:spacing w:before="240" w:after="120"/>
      <w:ind w:firstLineChars="0"/>
      <w:jc w:val="left"/>
      <w:outlineLvl w:val="3"/>
    </w:pPr>
    <w:rPr>
      <w:rFonts w:ascii="黑体" w:eastAsia="黑体" w:hAnsi="黑体"/>
      <w:kern w:val="2"/>
      <w:szCs w:val="20"/>
    </w:rPr>
  </w:style>
  <w:style w:type="paragraph" w:styleId="Heading5">
    <w:name w:val="heading 5"/>
    <w:basedOn w:val="Normal"/>
    <w:next w:val="Normal"/>
    <w:link w:val="5Char"/>
    <w:qFormat/>
    <w:rsid w:val="006E3AA6"/>
    <w:pPr>
      <w:keepNext/>
      <w:widowControl w:val="0"/>
      <w:numPr>
        <w:ilvl w:val="4"/>
        <w:numId w:val="1"/>
      </w:numPr>
      <w:spacing w:before="120" w:after="240" w:line="240" w:lineRule="auto"/>
      <w:ind w:firstLineChars="0"/>
      <w:jc w:val="center"/>
      <w:outlineLvl w:val="4"/>
    </w:pPr>
    <w:rPr>
      <w:rFonts w:ascii="黑体" w:eastAsia="黑体" w:hAnsi="黑体"/>
      <w:kern w:val="2"/>
      <w:sz w:val="22"/>
      <w:szCs w:val="20"/>
    </w:rPr>
  </w:style>
  <w:style w:type="paragraph" w:styleId="Heading6">
    <w:name w:val="heading 6"/>
    <w:basedOn w:val="Normal"/>
    <w:next w:val="Normal"/>
    <w:link w:val="6Char"/>
    <w:uiPriority w:val="9"/>
    <w:unhideWhenUsed/>
    <w:qFormat/>
    <w:rsid w:val="006E3AA6"/>
    <w:pPr>
      <w:keepNext/>
      <w:keepLines/>
      <w:numPr>
        <w:ilvl w:val="5"/>
        <w:numId w:val="1"/>
      </w:numPr>
      <w:spacing w:before="120" w:after="240" w:line="240" w:lineRule="auto"/>
      <w:ind w:firstLineChars="0"/>
      <w:jc w:val="center"/>
      <w:outlineLvl w:val="5"/>
    </w:pPr>
    <w:rPr>
      <w:rFonts w:eastAsia="黑体" w:cstheme="majorBidi"/>
      <w:bCs/>
      <w:sz w:val="22"/>
      <w:szCs w:val="24"/>
    </w:rPr>
  </w:style>
  <w:style w:type="paragraph" w:styleId="Heading7">
    <w:name w:val="heading 7"/>
    <w:basedOn w:val="Normal"/>
    <w:next w:val="Normal"/>
    <w:uiPriority w:val="9"/>
    <w:semiHidden/>
    <w:unhideWhenUsed/>
    <w:qFormat/>
    <w:rsid w:val="006E3AA6"/>
    <w:pPr>
      <w:keepNext/>
      <w:keepLines/>
      <w:numPr>
        <w:ilvl w:val="6"/>
        <w:numId w:val="1"/>
      </w:numPr>
      <w:spacing w:line="317" w:lineRule="auto"/>
      <w:ind w:firstLineChars="0"/>
      <w:outlineLvl w:val="6"/>
    </w:pPr>
    <w:rPr>
      <w:b/>
    </w:rPr>
  </w:style>
  <w:style w:type="paragraph" w:styleId="Heading8">
    <w:name w:val="heading 8"/>
    <w:basedOn w:val="Normal"/>
    <w:next w:val="Normal"/>
    <w:uiPriority w:val="9"/>
    <w:semiHidden/>
    <w:unhideWhenUsed/>
    <w:qFormat/>
    <w:rsid w:val="006E3AA6"/>
    <w:pPr>
      <w:keepNext/>
      <w:keepLines/>
      <w:numPr>
        <w:ilvl w:val="7"/>
        <w:numId w:val="1"/>
      </w:numPr>
      <w:spacing w:line="317" w:lineRule="auto"/>
      <w:ind w:firstLineChars="0"/>
      <w:outlineLvl w:val="7"/>
    </w:pPr>
    <w:rPr>
      <w:rFonts w:ascii="Arial" w:eastAsia="黑体" w:hAnsi="Arial"/>
    </w:rPr>
  </w:style>
  <w:style w:type="paragraph" w:styleId="Heading9">
    <w:name w:val="heading 9"/>
    <w:basedOn w:val="Normal"/>
    <w:next w:val="Normal"/>
    <w:uiPriority w:val="9"/>
    <w:semiHidden/>
    <w:unhideWhenUsed/>
    <w:qFormat/>
    <w:rsid w:val="006E3AA6"/>
    <w:pPr>
      <w:keepNext/>
      <w:keepLines/>
      <w:numPr>
        <w:ilvl w:val="8"/>
        <w:numId w:val="1"/>
      </w:numPr>
      <w:spacing w:line="317" w:lineRule="auto"/>
      <w:ind w:firstLineChars="0"/>
      <w:outlineLvl w:val="8"/>
    </w:pPr>
    <w:rPr>
      <w:rFonts w:ascii="Arial" w:eastAsia="黑体"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Char4"/>
    <w:qFormat/>
    <w:rsid w:val="006E3AA6"/>
    <w:pPr>
      <w:widowControl w:val="0"/>
      <w:spacing w:after="120"/>
    </w:pPr>
    <w:rPr>
      <w:kern w:val="2"/>
      <w:szCs w:val="20"/>
    </w:rPr>
  </w:style>
  <w:style w:type="paragraph" w:styleId="TOC7">
    <w:name w:val="toc 7"/>
    <w:basedOn w:val="Normal"/>
    <w:next w:val="Normal"/>
    <w:semiHidden/>
    <w:qFormat/>
    <w:rsid w:val="006E3AA6"/>
    <w:pPr>
      <w:widowControl w:val="0"/>
      <w:ind w:left="1260"/>
      <w:jc w:val="left"/>
    </w:pPr>
    <w:rPr>
      <w:kern w:val="2"/>
      <w:sz w:val="18"/>
      <w:szCs w:val="18"/>
    </w:rPr>
  </w:style>
  <w:style w:type="paragraph" w:styleId="Caption">
    <w:name w:val="caption"/>
    <w:basedOn w:val="Normal"/>
    <w:next w:val="Normal"/>
    <w:qFormat/>
    <w:rsid w:val="006E3AA6"/>
    <w:pPr>
      <w:widowControl w:val="0"/>
      <w:spacing w:before="60" w:after="60"/>
      <w:ind w:firstLine="0" w:firstLineChars="0"/>
    </w:pPr>
    <w:rPr>
      <w:kern w:val="2"/>
      <w:sz w:val="21"/>
      <w:szCs w:val="20"/>
    </w:rPr>
  </w:style>
  <w:style w:type="paragraph" w:styleId="CommentText">
    <w:name w:val="annotation text"/>
    <w:basedOn w:val="Normal"/>
    <w:next w:val="BalloonText"/>
    <w:link w:val="Char8"/>
    <w:qFormat/>
    <w:rsid w:val="006E3AA6"/>
    <w:pPr>
      <w:widowControl w:val="0"/>
      <w:jc w:val="left"/>
    </w:pPr>
    <w:rPr>
      <w:kern w:val="2"/>
      <w:szCs w:val="20"/>
    </w:rPr>
  </w:style>
  <w:style w:type="paragraph" w:styleId="BalloonText">
    <w:name w:val="Balloon Text"/>
    <w:basedOn w:val="Normal"/>
    <w:next w:val="NormalWeb"/>
    <w:link w:val="Char1"/>
    <w:qFormat/>
    <w:rsid w:val="006E3AA6"/>
    <w:pPr>
      <w:widowControl w:val="0"/>
    </w:pPr>
    <w:rPr>
      <w:kern w:val="2"/>
      <w:sz w:val="18"/>
      <w:szCs w:val="20"/>
    </w:rPr>
  </w:style>
  <w:style w:type="paragraph" w:styleId="NormalWeb">
    <w:name w:val="Normal (Web)"/>
    <w:basedOn w:val="Normal"/>
    <w:next w:val="CommentText"/>
    <w:qFormat/>
    <w:rsid w:val="006E3AA6"/>
    <w:pPr>
      <w:spacing w:before="100" w:beforeAutospacing="1" w:after="100" w:afterAutospacing="1"/>
      <w:jc w:val="left"/>
    </w:pPr>
    <w:rPr>
      <w:rFonts w:ascii="宋体" w:hAnsi="宋体"/>
      <w:szCs w:val="20"/>
    </w:rPr>
  </w:style>
  <w:style w:type="paragraph" w:styleId="BodyTextIndent">
    <w:name w:val="Body Text Indent"/>
    <w:basedOn w:val="Normal"/>
    <w:link w:val="Char3"/>
    <w:qFormat/>
    <w:rsid w:val="006E3AA6"/>
    <w:pPr>
      <w:widowControl w:val="0"/>
      <w:spacing w:beforeLines="50" w:afterLines="50" w:line="360" w:lineRule="exact"/>
      <w:ind w:firstLine="480"/>
    </w:pPr>
    <w:rPr>
      <w:kern w:val="2"/>
      <w:szCs w:val="20"/>
    </w:rPr>
  </w:style>
  <w:style w:type="paragraph" w:styleId="TOC5">
    <w:name w:val="toc 5"/>
    <w:basedOn w:val="Normal"/>
    <w:next w:val="Normal"/>
    <w:semiHidden/>
    <w:qFormat/>
    <w:rsid w:val="006E3AA6"/>
    <w:pPr>
      <w:widowControl w:val="0"/>
      <w:ind w:left="840"/>
      <w:jc w:val="left"/>
    </w:pPr>
    <w:rPr>
      <w:kern w:val="2"/>
      <w:sz w:val="18"/>
      <w:szCs w:val="18"/>
    </w:rPr>
  </w:style>
  <w:style w:type="paragraph" w:styleId="TOC3">
    <w:name w:val="toc 3"/>
    <w:basedOn w:val="Normal"/>
    <w:next w:val="Normal"/>
    <w:uiPriority w:val="39"/>
    <w:qFormat/>
    <w:rsid w:val="006E3AA6"/>
    <w:pPr>
      <w:widowControl w:val="0"/>
      <w:ind w:left="420"/>
      <w:jc w:val="left"/>
    </w:pPr>
    <w:rPr>
      <w:iCs/>
      <w:kern w:val="2"/>
      <w:szCs w:val="20"/>
    </w:rPr>
  </w:style>
  <w:style w:type="paragraph" w:styleId="PlainText">
    <w:name w:val="Plain Text"/>
    <w:basedOn w:val="Normal"/>
    <w:link w:val="Char5"/>
    <w:qFormat/>
    <w:rsid w:val="006E3AA6"/>
    <w:pPr>
      <w:widowControl w:val="0"/>
    </w:pPr>
    <w:rPr>
      <w:rFonts w:ascii="宋体" w:hAnsi="Courier New" w:hint="eastAsia"/>
      <w:kern w:val="2"/>
      <w:szCs w:val="20"/>
    </w:rPr>
  </w:style>
  <w:style w:type="paragraph" w:styleId="TOC8">
    <w:name w:val="toc 8"/>
    <w:basedOn w:val="Normal"/>
    <w:next w:val="Normal"/>
    <w:semiHidden/>
    <w:qFormat/>
    <w:rsid w:val="006E3AA6"/>
    <w:pPr>
      <w:widowControl w:val="0"/>
      <w:ind w:left="1470"/>
      <w:jc w:val="left"/>
    </w:pPr>
    <w:rPr>
      <w:kern w:val="2"/>
      <w:sz w:val="18"/>
      <w:szCs w:val="18"/>
    </w:rPr>
  </w:style>
  <w:style w:type="paragraph" w:styleId="Date">
    <w:name w:val="Date"/>
    <w:basedOn w:val="Normal"/>
    <w:next w:val="Normal"/>
    <w:link w:val="Char2"/>
    <w:qFormat/>
    <w:rsid w:val="006E3AA6"/>
    <w:pPr>
      <w:widowControl w:val="0"/>
      <w:ind w:left="100" w:leftChars="2500"/>
    </w:pPr>
    <w:rPr>
      <w:kern w:val="2"/>
      <w:szCs w:val="20"/>
    </w:rPr>
  </w:style>
  <w:style w:type="paragraph" w:styleId="BodyTextIndent2">
    <w:name w:val="Body Text Indent 2"/>
    <w:basedOn w:val="Normal"/>
    <w:link w:val="2Char0"/>
    <w:qFormat/>
    <w:rsid w:val="006E3AA6"/>
    <w:pPr>
      <w:widowControl w:val="0"/>
      <w:spacing w:beforeLines="50" w:afterLines="50" w:line="360" w:lineRule="exact"/>
      <w:ind w:left="561" w:firstLine="480"/>
    </w:pPr>
    <w:rPr>
      <w:kern w:val="2"/>
      <w:szCs w:val="20"/>
    </w:rPr>
  </w:style>
  <w:style w:type="paragraph" w:styleId="Footer">
    <w:name w:val="footer"/>
    <w:basedOn w:val="Normal"/>
    <w:link w:val="Char0"/>
    <w:uiPriority w:val="99"/>
    <w:unhideWhenUsed/>
    <w:qFormat/>
    <w:rsid w:val="006E3AA6"/>
    <w:pPr>
      <w:tabs>
        <w:tab w:val="center" w:pos="4153"/>
        <w:tab w:val="right" w:pos="8306"/>
      </w:tabs>
      <w:snapToGrid w:val="0"/>
    </w:pPr>
    <w:rPr>
      <w:sz w:val="18"/>
      <w:szCs w:val="18"/>
    </w:rPr>
  </w:style>
  <w:style w:type="paragraph" w:styleId="Header">
    <w:name w:val="header"/>
    <w:basedOn w:val="Normal"/>
    <w:link w:val="Char"/>
    <w:uiPriority w:val="99"/>
    <w:unhideWhenUsed/>
    <w:qFormat/>
    <w:rsid w:val="006E3AA6"/>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rsid w:val="006E3AA6"/>
    <w:pPr>
      <w:widowControl w:val="0"/>
      <w:spacing w:before="120"/>
      <w:ind w:firstLine="0" w:firstLineChars="0"/>
      <w:jc w:val="left"/>
    </w:pPr>
    <w:rPr>
      <w:rFonts w:eastAsia="黑体"/>
      <w:bCs/>
      <w:caps/>
      <w:kern w:val="2"/>
      <w:szCs w:val="20"/>
    </w:rPr>
  </w:style>
  <w:style w:type="paragraph" w:styleId="TOC4">
    <w:name w:val="toc 4"/>
    <w:basedOn w:val="Normal"/>
    <w:next w:val="Normal"/>
    <w:semiHidden/>
    <w:qFormat/>
    <w:rsid w:val="006E3AA6"/>
    <w:pPr>
      <w:widowControl w:val="0"/>
      <w:ind w:left="630"/>
      <w:jc w:val="left"/>
    </w:pPr>
    <w:rPr>
      <w:kern w:val="2"/>
      <w:sz w:val="18"/>
      <w:szCs w:val="18"/>
    </w:rPr>
  </w:style>
  <w:style w:type="paragraph" w:styleId="FootnoteText">
    <w:name w:val="footnote text"/>
    <w:basedOn w:val="Normal"/>
    <w:link w:val="Char6"/>
    <w:qFormat/>
    <w:rsid w:val="006E3AA6"/>
    <w:pPr>
      <w:widowControl w:val="0"/>
      <w:snapToGrid w:val="0"/>
      <w:jc w:val="left"/>
    </w:pPr>
    <w:rPr>
      <w:kern w:val="2"/>
      <w:sz w:val="18"/>
      <w:szCs w:val="18"/>
    </w:rPr>
  </w:style>
  <w:style w:type="paragraph" w:styleId="TOC6">
    <w:name w:val="toc 6"/>
    <w:basedOn w:val="Normal"/>
    <w:next w:val="Normal"/>
    <w:semiHidden/>
    <w:qFormat/>
    <w:rsid w:val="006E3AA6"/>
    <w:pPr>
      <w:widowControl w:val="0"/>
      <w:ind w:left="1050"/>
      <w:jc w:val="left"/>
    </w:pPr>
    <w:rPr>
      <w:kern w:val="2"/>
      <w:sz w:val="18"/>
      <w:szCs w:val="18"/>
    </w:rPr>
  </w:style>
  <w:style w:type="paragraph" w:styleId="TOC2">
    <w:name w:val="toc 2"/>
    <w:basedOn w:val="Normal"/>
    <w:next w:val="Normal"/>
    <w:uiPriority w:val="39"/>
    <w:qFormat/>
    <w:rsid w:val="006E3AA6"/>
    <w:pPr>
      <w:widowControl w:val="0"/>
      <w:jc w:val="left"/>
    </w:pPr>
    <w:rPr>
      <w:smallCaps/>
      <w:kern w:val="2"/>
      <w:szCs w:val="20"/>
    </w:rPr>
  </w:style>
  <w:style w:type="paragraph" w:styleId="TOC9">
    <w:name w:val="toc 9"/>
    <w:basedOn w:val="Normal"/>
    <w:next w:val="Normal"/>
    <w:semiHidden/>
    <w:qFormat/>
    <w:rsid w:val="006E3AA6"/>
    <w:pPr>
      <w:widowControl w:val="0"/>
      <w:ind w:left="1680"/>
      <w:jc w:val="left"/>
    </w:pPr>
    <w:rPr>
      <w:kern w:val="2"/>
      <w:sz w:val="18"/>
      <w:szCs w:val="18"/>
    </w:rPr>
  </w:style>
  <w:style w:type="paragraph" w:styleId="HTMLPreformatted">
    <w:name w:val="HTML Preformatted"/>
    <w:basedOn w:val="Normal"/>
    <w:link w:val="HTMLChar"/>
    <w:qFormat/>
    <w:rsid w:val="006E3A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Cs w:val="24"/>
    </w:rPr>
  </w:style>
  <w:style w:type="paragraph" w:styleId="CommentSubject">
    <w:name w:val="annotation subject"/>
    <w:basedOn w:val="CommentText"/>
    <w:next w:val="BalloonText"/>
    <w:link w:val="Char9"/>
    <w:qFormat/>
    <w:rsid w:val="006E3AA6"/>
    <w:rPr>
      <w:b/>
      <w:bCs/>
    </w:rPr>
  </w:style>
  <w:style w:type="paragraph" w:styleId="BodyTextFirstIndent2">
    <w:name w:val="Body Text First Indent 2"/>
    <w:basedOn w:val="BodyTextIndent"/>
    <w:next w:val="CommentSubject"/>
    <w:qFormat/>
    <w:rsid w:val="006E3AA6"/>
    <w:pPr>
      <w:ind w:firstLine="420"/>
    </w:pPr>
  </w:style>
  <w:style w:type="table" w:styleId="TableGrid">
    <w:name w:val="Table Grid"/>
    <w:basedOn w:val="TableNormal"/>
    <w:qFormat/>
    <w:rsid w:val="006E3A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qFormat/>
    <w:rsid w:val="006E3AA6"/>
  </w:style>
  <w:style w:type="character" w:styleId="LineNumber">
    <w:name w:val="line number"/>
    <w:basedOn w:val="DefaultParagraphFont"/>
    <w:uiPriority w:val="99"/>
    <w:semiHidden/>
    <w:unhideWhenUsed/>
    <w:qFormat/>
    <w:rsid w:val="006E3AA6"/>
  </w:style>
  <w:style w:type="character" w:styleId="Hyperlink">
    <w:name w:val="Hyperlink"/>
    <w:uiPriority w:val="99"/>
    <w:qFormat/>
    <w:rsid w:val="006E3AA6"/>
    <w:rPr>
      <w:color w:val="0000FF"/>
      <w:u w:val="single"/>
    </w:rPr>
  </w:style>
  <w:style w:type="character" w:styleId="CommentReference">
    <w:name w:val="annotation reference"/>
    <w:uiPriority w:val="99"/>
    <w:qFormat/>
    <w:rsid w:val="006E3AA6"/>
    <w:rPr>
      <w:sz w:val="21"/>
      <w:szCs w:val="21"/>
    </w:rPr>
  </w:style>
  <w:style w:type="character" w:styleId="FootnoteReference">
    <w:name w:val="footnote reference"/>
    <w:qFormat/>
    <w:rsid w:val="006E3AA6"/>
    <w:rPr>
      <w:vertAlign w:val="superscript"/>
    </w:rPr>
  </w:style>
  <w:style w:type="character" w:customStyle="1" w:styleId="1Char">
    <w:name w:val="标题 1 Char"/>
    <w:basedOn w:val="DefaultParagraphFont"/>
    <w:link w:val="Heading1"/>
    <w:qFormat/>
    <w:rsid w:val="006E3AA6"/>
    <w:rPr>
      <w:rFonts w:ascii="黑体" w:eastAsia="黑体" w:hAnsi="黑体" w:cs="Times New Roman"/>
      <w:sz w:val="30"/>
      <w:szCs w:val="20"/>
    </w:rPr>
  </w:style>
  <w:style w:type="paragraph" w:customStyle="1" w:styleId="1">
    <w:name w:val="样式1"/>
    <w:basedOn w:val="Normal"/>
    <w:link w:val="1Char0"/>
    <w:qFormat/>
    <w:rsid w:val="006E3AA6"/>
    <w:pPr>
      <w:widowControl w:val="0"/>
      <w:tabs>
        <w:tab w:val="left" w:pos="4500"/>
      </w:tabs>
      <w:spacing w:beforeLines="50" w:afterLines="50"/>
      <w:ind w:firstLine="504"/>
      <w:jc w:val="left"/>
      <w:outlineLvl w:val="1"/>
    </w:pPr>
    <w:rPr>
      <w:rFonts w:ascii="仿宋_GB2312" w:eastAsia="仿宋_GB2312"/>
      <w:bCs/>
      <w:spacing w:val="6"/>
      <w:kern w:val="22"/>
      <w:szCs w:val="24"/>
    </w:rPr>
  </w:style>
  <w:style w:type="character" w:customStyle="1" w:styleId="2Char">
    <w:name w:val="标题 2 Char"/>
    <w:basedOn w:val="DefaultParagraphFont"/>
    <w:link w:val="Heading2"/>
    <w:qFormat/>
    <w:rsid w:val="006E3AA6"/>
    <w:rPr>
      <w:rFonts w:ascii="黑体" w:eastAsia="黑体" w:hAnsi="黑体" w:cs="Times New Roman"/>
      <w:sz w:val="28"/>
      <w:szCs w:val="20"/>
    </w:rPr>
  </w:style>
  <w:style w:type="character" w:customStyle="1" w:styleId="Char">
    <w:name w:val="页眉 Char"/>
    <w:basedOn w:val="DefaultParagraphFont"/>
    <w:link w:val="Header"/>
    <w:uiPriority w:val="99"/>
    <w:qFormat/>
    <w:rsid w:val="006E3AA6"/>
    <w:rPr>
      <w:rFonts w:ascii="Times New Roman" w:hAnsi="Times New Roman" w:cs="Times New Roman"/>
      <w:kern w:val="0"/>
      <w:sz w:val="18"/>
      <w:szCs w:val="18"/>
    </w:rPr>
  </w:style>
  <w:style w:type="character" w:customStyle="1" w:styleId="Char0">
    <w:name w:val="页脚 Char"/>
    <w:basedOn w:val="DefaultParagraphFont"/>
    <w:link w:val="Footer"/>
    <w:uiPriority w:val="99"/>
    <w:qFormat/>
    <w:rsid w:val="006E3AA6"/>
    <w:rPr>
      <w:rFonts w:ascii="Times New Roman" w:hAnsi="Times New Roman" w:cs="Times New Roman"/>
      <w:kern w:val="0"/>
      <w:sz w:val="18"/>
      <w:szCs w:val="18"/>
    </w:rPr>
  </w:style>
  <w:style w:type="character" w:customStyle="1" w:styleId="3Char">
    <w:name w:val="标题 3 Char"/>
    <w:basedOn w:val="DefaultParagraphFont"/>
    <w:link w:val="Heading3"/>
    <w:qFormat/>
    <w:rsid w:val="006E3AA6"/>
    <w:rPr>
      <w:rFonts w:ascii="黑体" w:eastAsia="黑体" w:hAnsi="黑体" w:cs="Times New Roman"/>
      <w:sz w:val="26"/>
      <w:szCs w:val="20"/>
    </w:rPr>
  </w:style>
  <w:style w:type="character" w:customStyle="1" w:styleId="4Char">
    <w:name w:val="标题 4 Char"/>
    <w:basedOn w:val="DefaultParagraphFont"/>
    <w:link w:val="Heading4"/>
    <w:qFormat/>
    <w:rsid w:val="006E3AA6"/>
    <w:rPr>
      <w:rFonts w:ascii="黑体" w:eastAsia="黑体" w:hAnsi="黑体" w:cs="Times New Roman"/>
      <w:sz w:val="24"/>
      <w:szCs w:val="20"/>
    </w:rPr>
  </w:style>
  <w:style w:type="character" w:customStyle="1" w:styleId="5Char">
    <w:name w:val="标题 5 Char"/>
    <w:basedOn w:val="DefaultParagraphFont"/>
    <w:link w:val="Heading5"/>
    <w:qFormat/>
    <w:rsid w:val="006E3AA6"/>
    <w:rPr>
      <w:rFonts w:ascii="黑体" w:eastAsia="黑体" w:hAnsi="黑体" w:cs="Times New Roman"/>
      <w:sz w:val="22"/>
      <w:szCs w:val="20"/>
    </w:rPr>
  </w:style>
  <w:style w:type="character" w:customStyle="1" w:styleId="Char1">
    <w:name w:val="批注框文本 Char"/>
    <w:basedOn w:val="DefaultParagraphFont"/>
    <w:link w:val="BalloonText"/>
    <w:qFormat/>
    <w:rsid w:val="006E3AA6"/>
    <w:rPr>
      <w:rFonts w:ascii="Times New Roman" w:eastAsia="宋体" w:hAnsi="Times New Roman" w:cs="Times New Roman"/>
      <w:sz w:val="18"/>
      <w:szCs w:val="20"/>
    </w:rPr>
  </w:style>
  <w:style w:type="character" w:customStyle="1" w:styleId="Char2">
    <w:name w:val="日期 Char"/>
    <w:basedOn w:val="DefaultParagraphFont"/>
    <w:link w:val="Date"/>
    <w:qFormat/>
    <w:rsid w:val="006E3AA6"/>
    <w:rPr>
      <w:rFonts w:ascii="Times New Roman" w:eastAsia="宋体" w:hAnsi="Times New Roman" w:cs="Times New Roman"/>
      <w:sz w:val="24"/>
      <w:szCs w:val="20"/>
    </w:rPr>
  </w:style>
  <w:style w:type="character" w:customStyle="1" w:styleId="Char3">
    <w:name w:val="正文文本缩进 Char"/>
    <w:basedOn w:val="DefaultParagraphFont"/>
    <w:link w:val="BodyTextIndent"/>
    <w:qFormat/>
    <w:rsid w:val="006E3AA6"/>
    <w:rPr>
      <w:rFonts w:ascii="Times New Roman" w:eastAsia="宋体" w:hAnsi="Times New Roman" w:cs="Times New Roman"/>
      <w:sz w:val="24"/>
      <w:szCs w:val="20"/>
    </w:rPr>
  </w:style>
  <w:style w:type="character" w:customStyle="1" w:styleId="2Char0">
    <w:name w:val="正文文本缩进 2 Char"/>
    <w:basedOn w:val="DefaultParagraphFont"/>
    <w:link w:val="BodyTextIndent2"/>
    <w:qFormat/>
    <w:rsid w:val="006E3AA6"/>
    <w:rPr>
      <w:rFonts w:ascii="Times New Roman" w:eastAsia="宋体" w:hAnsi="Times New Roman" w:cs="Times New Roman"/>
      <w:sz w:val="24"/>
      <w:szCs w:val="20"/>
    </w:rPr>
  </w:style>
  <w:style w:type="character" w:customStyle="1" w:styleId="Char4">
    <w:name w:val="正文文本 Char"/>
    <w:basedOn w:val="DefaultParagraphFont"/>
    <w:link w:val="BodyText"/>
    <w:qFormat/>
    <w:rsid w:val="006E3AA6"/>
    <w:rPr>
      <w:rFonts w:ascii="Times New Roman" w:eastAsia="宋体" w:hAnsi="Times New Roman" w:cs="Times New Roman"/>
      <w:sz w:val="24"/>
      <w:szCs w:val="20"/>
    </w:rPr>
  </w:style>
  <w:style w:type="character" w:customStyle="1" w:styleId="Char5">
    <w:name w:val="纯文本 Char"/>
    <w:basedOn w:val="DefaultParagraphFont"/>
    <w:link w:val="PlainText"/>
    <w:qFormat/>
    <w:rsid w:val="006E3AA6"/>
    <w:rPr>
      <w:rFonts w:ascii="宋体" w:eastAsia="宋体" w:hAnsi="Courier New" w:cs="Times New Roman"/>
      <w:sz w:val="24"/>
      <w:szCs w:val="20"/>
    </w:rPr>
  </w:style>
  <w:style w:type="character" w:customStyle="1" w:styleId="1Char0">
    <w:name w:val="样式1 Char"/>
    <w:link w:val="1"/>
    <w:qFormat/>
    <w:rsid w:val="006E3AA6"/>
    <w:rPr>
      <w:rFonts w:ascii="仿宋_GB2312" w:eastAsia="仿宋_GB2312" w:hAnsi="Times New Roman" w:cs="Times New Roman"/>
      <w:bCs/>
      <w:spacing w:val="6"/>
      <w:kern w:val="22"/>
      <w:sz w:val="24"/>
      <w:szCs w:val="24"/>
    </w:rPr>
  </w:style>
  <w:style w:type="paragraph" w:customStyle="1" w:styleId="CharChar">
    <w:name w:val="Char Char"/>
    <w:basedOn w:val="Normal"/>
    <w:qFormat/>
    <w:rsid w:val="006E3AA6"/>
    <w:pPr>
      <w:spacing w:after="160" w:line="240" w:lineRule="exact"/>
      <w:jc w:val="left"/>
    </w:pPr>
    <w:rPr>
      <w:rFonts w:ascii="Verdana" w:eastAsia="仿宋_GB2312" w:hAnsi="Verdana"/>
      <w:sz w:val="30"/>
      <w:szCs w:val="30"/>
      <w:lang w:eastAsia="en-US"/>
    </w:rPr>
  </w:style>
  <w:style w:type="character" w:customStyle="1" w:styleId="HTMLChar">
    <w:name w:val="HTML 预设格式 Char"/>
    <w:basedOn w:val="DefaultParagraphFont"/>
    <w:link w:val="HTMLPreformatted"/>
    <w:qFormat/>
    <w:rsid w:val="006E3AA6"/>
    <w:rPr>
      <w:rFonts w:ascii="宋体" w:eastAsia="宋体" w:hAnsi="宋体" w:cs="宋体"/>
      <w:kern w:val="0"/>
      <w:sz w:val="24"/>
      <w:szCs w:val="24"/>
    </w:rPr>
  </w:style>
  <w:style w:type="character" w:customStyle="1" w:styleId="answer-collapse-content">
    <w:name w:val="answer-collapse-content"/>
    <w:qFormat/>
    <w:rsid w:val="006E3AA6"/>
  </w:style>
  <w:style w:type="character" w:customStyle="1" w:styleId="Char6">
    <w:name w:val="脚注文本 Char"/>
    <w:basedOn w:val="DefaultParagraphFont"/>
    <w:link w:val="FootnoteText"/>
    <w:qFormat/>
    <w:rsid w:val="006E3AA6"/>
    <w:rPr>
      <w:rFonts w:ascii="Times New Roman" w:eastAsia="宋体" w:hAnsi="Times New Roman" w:cs="Times New Roman"/>
      <w:sz w:val="18"/>
      <w:szCs w:val="18"/>
    </w:rPr>
  </w:style>
  <w:style w:type="character" w:customStyle="1" w:styleId="answer-expand-content">
    <w:name w:val="answer-expand-content"/>
    <w:qFormat/>
    <w:rsid w:val="006E3AA6"/>
  </w:style>
  <w:style w:type="paragraph" w:customStyle="1" w:styleId="reader-word-layerreader-word-s4-9">
    <w:name w:val="reader-word-layer reader-word-s4-9"/>
    <w:basedOn w:val="Normal"/>
    <w:qFormat/>
    <w:rsid w:val="006E3AA6"/>
    <w:pPr>
      <w:spacing w:before="100" w:beforeAutospacing="1" w:after="100" w:afterAutospacing="1"/>
      <w:jc w:val="left"/>
    </w:pPr>
    <w:rPr>
      <w:rFonts w:ascii="宋体" w:hAnsi="宋体" w:cs="宋体"/>
      <w:szCs w:val="24"/>
    </w:rPr>
  </w:style>
  <w:style w:type="paragraph" w:customStyle="1" w:styleId="reader-word-layerreader-word-s3-4">
    <w:name w:val="reader-word-layer reader-word-s3-4"/>
    <w:basedOn w:val="Normal"/>
    <w:qFormat/>
    <w:rsid w:val="006E3AA6"/>
    <w:pPr>
      <w:spacing w:before="100" w:beforeAutospacing="1" w:after="100" w:afterAutospacing="1"/>
      <w:jc w:val="left"/>
    </w:pPr>
    <w:rPr>
      <w:rFonts w:ascii="宋体" w:hAnsi="宋体" w:cs="宋体"/>
      <w:szCs w:val="24"/>
    </w:rPr>
  </w:style>
  <w:style w:type="paragraph" w:styleId="NoSpacing">
    <w:name w:val="No Spacing"/>
    <w:link w:val="Char7"/>
    <w:uiPriority w:val="1"/>
    <w:qFormat/>
    <w:rsid w:val="006E3AA6"/>
    <w:rPr>
      <w:rFonts w:ascii="Calibri" w:hAnsi="Calibri"/>
      <w:sz w:val="22"/>
      <w:szCs w:val="22"/>
    </w:rPr>
  </w:style>
  <w:style w:type="character" w:customStyle="1" w:styleId="Char7">
    <w:name w:val="无间隔 Char"/>
    <w:link w:val="NoSpacing"/>
    <w:uiPriority w:val="1"/>
    <w:qFormat/>
    <w:rsid w:val="006E3AA6"/>
    <w:rPr>
      <w:rFonts w:ascii="Calibri" w:eastAsia="宋体" w:hAnsi="Calibri" w:cs="Times New Roman"/>
      <w:kern w:val="0"/>
      <w:sz w:val="22"/>
    </w:rPr>
  </w:style>
  <w:style w:type="character" w:customStyle="1" w:styleId="Char8">
    <w:name w:val="批注文字 Char"/>
    <w:basedOn w:val="DefaultParagraphFont"/>
    <w:link w:val="CommentText"/>
    <w:qFormat/>
    <w:rsid w:val="006E3AA6"/>
    <w:rPr>
      <w:rFonts w:ascii="Times New Roman" w:eastAsia="宋体" w:hAnsi="Times New Roman" w:cs="Times New Roman"/>
      <w:sz w:val="24"/>
      <w:szCs w:val="20"/>
    </w:rPr>
  </w:style>
  <w:style w:type="character" w:customStyle="1" w:styleId="Char9">
    <w:name w:val="批注主题 Char"/>
    <w:basedOn w:val="Char8"/>
    <w:link w:val="CommentSubject"/>
    <w:qFormat/>
    <w:rsid w:val="006E3AA6"/>
    <w:rPr>
      <w:rFonts w:ascii="Times New Roman" w:eastAsia="宋体" w:hAnsi="Times New Roman" w:cs="Times New Roman"/>
      <w:b/>
      <w:bCs/>
      <w:sz w:val="24"/>
      <w:szCs w:val="20"/>
    </w:rPr>
  </w:style>
  <w:style w:type="character" w:customStyle="1" w:styleId="6Char">
    <w:name w:val="标题 6 Char"/>
    <w:basedOn w:val="DefaultParagraphFont"/>
    <w:link w:val="Heading6"/>
    <w:uiPriority w:val="9"/>
    <w:qFormat/>
    <w:rsid w:val="006E3AA6"/>
    <w:rPr>
      <w:rFonts w:ascii="Times New Roman" w:eastAsia="黑体" w:hAnsi="Times New Roman" w:cstheme="majorBidi"/>
      <w:bCs/>
      <w:kern w:val="0"/>
      <w:sz w:val="22"/>
      <w:szCs w:val="24"/>
    </w:rPr>
  </w:style>
  <w:style w:type="paragraph" w:styleId="Quote">
    <w:name w:val="Quote"/>
    <w:basedOn w:val="Normal"/>
    <w:next w:val="Normal"/>
    <w:link w:val="Char10"/>
    <w:uiPriority w:val="29"/>
    <w:qFormat/>
    <w:rsid w:val="006E3AA6"/>
    <w:pPr>
      <w:spacing w:before="60" w:line="320" w:lineRule="exact"/>
      <w:ind w:firstLine="0" w:firstLineChars="0"/>
    </w:pPr>
    <w:rPr>
      <w:iCs/>
      <w:color w:val="000000" w:themeColor="text1"/>
      <w:sz w:val="21"/>
    </w:rPr>
  </w:style>
  <w:style w:type="character" w:customStyle="1" w:styleId="Char10">
    <w:name w:val="引用 Char"/>
    <w:basedOn w:val="DefaultParagraphFont"/>
    <w:link w:val="Quote"/>
    <w:uiPriority w:val="29"/>
    <w:qFormat/>
    <w:rsid w:val="006E3AA6"/>
    <w:rPr>
      <w:rFonts w:ascii="Times New Roman" w:hAnsi="Times New Roman" w:cs="Times New Roman"/>
      <w:iCs/>
      <w:color w:val="000000" w:themeColor="text1"/>
      <w:kern w:val="0"/>
    </w:rPr>
  </w:style>
  <w:style w:type="paragraph" w:styleId="ListParagraph">
    <w:name w:val="List Paragraph"/>
    <w:basedOn w:val="Normal"/>
    <w:uiPriority w:val="34"/>
    <w:qFormat/>
    <w:rsid w:val="006E3AA6"/>
    <w:pPr>
      <w:ind w:firstLine="420"/>
    </w:pPr>
  </w:style>
  <w:style w:type="paragraph" w:customStyle="1" w:styleId="TOC10">
    <w:name w:val="TOC 标题1"/>
    <w:basedOn w:val="Heading1"/>
    <w:next w:val="Normal"/>
    <w:uiPriority w:val="39"/>
    <w:unhideWhenUsed/>
    <w:qFormat/>
    <w:rsid w:val="006E3AA6"/>
    <w:pPr>
      <w:widowControl/>
      <w:spacing w:before="480" w:after="0" w:line="276" w:lineRule="auto"/>
      <w:jc w:val="left"/>
      <w:outlineLvl w:val="9"/>
    </w:pPr>
    <w:rPr>
      <w:rFonts w:asciiTheme="majorHAnsi" w:eastAsiaTheme="majorEastAsia" w:hAnsiTheme="majorHAnsi" w:cstheme="majorBidi"/>
      <w:b/>
      <w:bCs/>
      <w:color w:val="365F91" w:themeColor="accent1" w:themeShade="BF"/>
      <w:kern w:val="0"/>
      <w:sz w:val="28"/>
      <w:szCs w:val="28"/>
    </w:rPr>
  </w:style>
  <w:style w:type="character" w:customStyle="1" w:styleId="10">
    <w:name w:val="10"/>
    <w:basedOn w:val="DefaultParagraphFont"/>
    <w:qFormat/>
    <w:rsid w:val="006E3AA6"/>
    <w:rPr>
      <w:rFonts w:ascii="Times New Roman" w:hAnsi="Times New Roman" w:cs="Times New Roman" w:hint="default"/>
    </w:rPr>
  </w:style>
  <w:style w:type="character" w:customStyle="1" w:styleId="15">
    <w:name w:val="15"/>
    <w:basedOn w:val="DefaultParagraphFont"/>
    <w:qFormat/>
    <w:rsid w:val="006E3AA6"/>
    <w:rPr>
      <w:rFonts w:ascii="等线" w:eastAsia="等线" w:hAnsi="等线" w:cs="等线" w:hint="eastAsia"/>
      <w:color w:val="000000"/>
      <w:sz w:val="22"/>
      <w:szCs w:val="22"/>
    </w:rPr>
  </w:style>
  <w:style w:type="table" w:customStyle="1" w:styleId="TableNormal0">
    <w:name w:val="Table Normal_0"/>
    <w:unhideWhenUsed/>
    <w:qFormat/>
    <w:rsid w:val="006E3AA6"/>
    <w:tblPr>
      <w:tblCellMar>
        <w:top w:w="0" w:type="dxa"/>
        <w:left w:w="0" w:type="dxa"/>
        <w:bottom w:w="0" w:type="dxa"/>
        <w:right w:w="0" w:type="dxa"/>
      </w:tblCellMar>
    </w:tblPr>
  </w:style>
  <w:style w:type="character" w:customStyle="1" w:styleId="ca-1">
    <w:name w:val="ca-1"/>
    <w:basedOn w:val="DefaultParagraphFont"/>
    <w:qFormat/>
    <w:rsid w:val="006E3AA6"/>
  </w:style>
  <w:style w:type="paragraph" w:customStyle="1" w:styleId="pa-6">
    <w:name w:val="pa-6"/>
    <w:basedOn w:val="Normal"/>
    <w:qFormat/>
    <w:rsid w:val="006E3AA6"/>
    <w:pPr>
      <w:spacing w:before="150" w:after="150"/>
      <w:jc w:val="left"/>
    </w:pPr>
    <w:rPr>
      <w:rFonts w:ascii="宋体" w:hAnsi="宋体"/>
      <w:szCs w:val="20"/>
    </w:rPr>
  </w:style>
  <w:style w:type="paragraph" w:customStyle="1" w:styleId="a">
    <w:name w:val="文章正文"/>
    <w:basedOn w:val="Normal"/>
    <w:qFormat/>
    <w:rsid w:val="006E3AA6"/>
    <w:pPr>
      <w:spacing w:line="360" w:lineRule="auto"/>
    </w:pPr>
    <w:rPr>
      <w:szCs w:val="30"/>
    </w:rPr>
  </w:style>
  <w:style w:type="paragraph" w:customStyle="1" w:styleId="22">
    <w:name w:val="样式 宋体 行距: 固定值 22 磅"/>
    <w:basedOn w:val="Normal"/>
    <w:qFormat/>
    <w:rsid w:val="006E3AA6"/>
    <w:pPr>
      <w:spacing w:line="440" w:lineRule="exact"/>
    </w:pPr>
    <w:rPr>
      <w:rFonts w:ascii="宋体" w:hAnsi="宋体" w:cs="宋体"/>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webSettings" Target="webSettings.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image" Target="media/image1.jpeg" /><Relationship Id="rId45" Type="http://schemas.openxmlformats.org/officeDocument/2006/relationships/image" Target="http://www.8951.com/test/test/16hanz1.jpg" TargetMode="External" /><Relationship Id="rId46" Type="http://schemas.openxmlformats.org/officeDocument/2006/relationships/image" Target="media/image2.jpeg" /><Relationship Id="rId47" Type="http://schemas.openxmlformats.org/officeDocument/2006/relationships/image" Target="http://www.8951.com/test/test/16hanz2.jpg" TargetMode="External" /><Relationship Id="rId48" Type="http://schemas.openxmlformats.org/officeDocument/2006/relationships/header" Target="header19.xml" /><Relationship Id="rId49" Type="http://schemas.openxmlformats.org/officeDocument/2006/relationships/header" Target="header20.xml" /><Relationship Id="rId5" Type="http://schemas.openxmlformats.org/officeDocument/2006/relationships/fontTable" Target="fontTable.xml" /><Relationship Id="rId50" Type="http://schemas.openxmlformats.org/officeDocument/2006/relationships/footer" Target="footer19.xml" /><Relationship Id="rId51" Type="http://schemas.openxmlformats.org/officeDocument/2006/relationships/footer" Target="footer20.xml" /><Relationship Id="rId52" Type="http://schemas.openxmlformats.org/officeDocument/2006/relationships/header" Target="header21.xml" /><Relationship Id="rId53" Type="http://schemas.openxmlformats.org/officeDocument/2006/relationships/footer" Target="footer21.xml" /><Relationship Id="rId54" Type="http://schemas.openxmlformats.org/officeDocument/2006/relationships/image" Target="media/image3.png" /><Relationship Id="rId55" Type="http://schemas.openxmlformats.org/officeDocument/2006/relationships/header" Target="header22.xml" /><Relationship Id="rId56" Type="http://schemas.openxmlformats.org/officeDocument/2006/relationships/header" Target="header23.xml" /><Relationship Id="rId57" Type="http://schemas.openxmlformats.org/officeDocument/2006/relationships/footer" Target="footer22.xml" /><Relationship Id="rId58" Type="http://schemas.openxmlformats.org/officeDocument/2006/relationships/footer" Target="footer23.xml" /><Relationship Id="rId59" Type="http://schemas.openxmlformats.org/officeDocument/2006/relationships/header" Target="header24.xml" /><Relationship Id="rId6" Type="http://schemas.openxmlformats.org/officeDocument/2006/relationships/customXml" Target="../customXml/item1.xml" /><Relationship Id="rId60" Type="http://schemas.openxmlformats.org/officeDocument/2006/relationships/footer" Target="footer24.xml" /><Relationship Id="rId61" Type="http://schemas.openxmlformats.org/officeDocument/2006/relationships/header" Target="header25.xml" /><Relationship Id="rId62" Type="http://schemas.openxmlformats.org/officeDocument/2006/relationships/header" Target="header26.xml" /><Relationship Id="rId63" Type="http://schemas.openxmlformats.org/officeDocument/2006/relationships/footer" Target="footer25.xml" /><Relationship Id="rId64" Type="http://schemas.openxmlformats.org/officeDocument/2006/relationships/footer" Target="footer26.xml" /><Relationship Id="rId65" Type="http://schemas.openxmlformats.org/officeDocument/2006/relationships/header" Target="header27.xml" /><Relationship Id="rId66" Type="http://schemas.openxmlformats.org/officeDocument/2006/relationships/footer" Target="footer27.xml" /><Relationship Id="rId67" Type="http://schemas.openxmlformats.org/officeDocument/2006/relationships/image" Target="media/image4.wmf" /><Relationship Id="rId68" Type="http://schemas.openxmlformats.org/officeDocument/2006/relationships/oleObject" Target="embeddings/oleObject1.bin" /><Relationship Id="rId69" Type="http://schemas.openxmlformats.org/officeDocument/2006/relationships/image" Target="media/image5.jpeg" /><Relationship Id="rId7" Type="http://schemas.openxmlformats.org/officeDocument/2006/relationships/customXml" Target="../customXml/item2.xml" /><Relationship Id="rId70" Type="http://schemas.openxmlformats.org/officeDocument/2006/relationships/hyperlink" Target="https://d.book118.com/246014242104010043" TargetMode="External" /><Relationship Id="rId71" Type="http://schemas.openxmlformats.org/officeDocument/2006/relationships/header" Target="header28.xml" /><Relationship Id="rId72" Type="http://schemas.openxmlformats.org/officeDocument/2006/relationships/header" Target="header29.xml" /><Relationship Id="rId73" Type="http://schemas.openxmlformats.org/officeDocument/2006/relationships/footer" Target="footer28.xml" /><Relationship Id="rId74" Type="http://schemas.openxmlformats.org/officeDocument/2006/relationships/footer" Target="footer29.xml" /><Relationship Id="rId75" Type="http://schemas.openxmlformats.org/officeDocument/2006/relationships/header" Target="header30.xml" /><Relationship Id="rId76" Type="http://schemas.openxmlformats.org/officeDocument/2006/relationships/footer" Target="footer30.xml" /><Relationship Id="rId77" Type="http://schemas.microsoft.com/office/2006/relationships/keyMapCustomizations" Target="customizations.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header" Target="header1.xml" /><Relationship Id="rId80" Type="http://schemas.openxmlformats.org/officeDocument/2006/relationships/styles" Target="styles.xml" /><Relationship Id="rId9" Type="http://schemas.openxmlformats.org/officeDocument/2006/relationships/header" Target="header2.xml" /></Relationships>
</file>

<file path=word/_rels/settings.xml.rels><?xml version="1.0" encoding="utf-8" standalone="yes"?><Relationships xmlns="http://schemas.openxmlformats.org/package/2006/relationships"><Relationship Id="rId1" Type="http://schemas.openxmlformats.org/officeDocument/2006/relationships/attachedTemplate" Target="file:///C:\Users\Administrator.USER-20190916PM\Desktop\&#27827;&#21271;.dotx"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AEF165-1CAF-488C-9344-1F1B53465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河北</Template>
  <TotalTime>2</TotalTime>
  <Pages>11</Pages>
  <Words>2227</Words>
  <Characters>12696</Characters>
  <Application>Microsoft Office Word</Application>
  <DocSecurity>0</DocSecurity>
  <Lines>105</Lines>
  <Paragraphs>29</Paragraphs>
  <ScaleCrop>false</ScaleCrop>
  <Company>china</Company>
  <LinksUpToDate>false</LinksUpToDate>
  <CharactersWithSpaces>14894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31</cp:revision>
  <dcterms:created xsi:type="dcterms:W3CDTF">2019-10-11T02:19:00Z</dcterms:created>
  <dcterms:modified xsi:type="dcterms:W3CDTF">2024-02-02T12:37:00Z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0F781E87CFCA427C984378AB6A8ADB20</vt:lpwstr>
  </property>
  <property fmtid="{D5CDD505-2E9C-101B-9397-08002B2CF9AE}" pid="3" name="KSOProductBuildVer">
    <vt:lpwstr>2052-11.1.0.13703</vt:lpwstr>
  </property>
</Properties>
</file>