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35"/>
        <w:ind w:left="3368" w:right="0" w:firstLine="0"/>
        <w:jc w:val="left"/>
        <w:rPr>
          <w:b/>
          <w:sz w:val="33"/>
        </w:rPr>
      </w:pPr>
      <w:r>
        <w:rPr>
          <w:b/>
          <w:sz w:val="33"/>
        </w:rPr>
        <w:t>《机械设计基础》试题及答案</w:t>
      </w:r>
    </w:p>
    <w:p>
      <w:pPr>
        <w:pStyle w:val="BodyText"/>
        <w:spacing w:before="7"/>
        <w:rPr>
          <w:b/>
          <w:sz w:val="17"/>
        </w:rPr>
      </w:pPr>
    </w:p>
    <w:p>
      <w:pPr>
        <w:pStyle w:val="BodyText"/>
        <w:spacing w:before="55"/>
        <w:ind w:left="811"/>
      </w:pPr>
      <w:r>
        <w:t>绪论</w:t>
      </w:r>
    </w:p>
    <w:p>
      <w:pPr>
        <w:pStyle w:val="BodyText"/>
        <w:spacing w:before="279"/>
        <w:ind w:left="646"/>
      </w:pPr>
      <w:r>
        <w:t>一、填空（每空 1 分）</w:t>
      </w:r>
    </w:p>
    <w:p>
      <w:pPr>
        <w:pStyle w:val="BodyText"/>
        <w:tabs>
          <w:tab w:val="left" w:pos="4110"/>
          <w:tab w:val="left" w:pos="5103"/>
          <w:tab w:val="left" w:pos="5168"/>
          <w:tab w:val="left" w:pos="6184"/>
          <w:tab w:val="left" w:pos="9896"/>
        </w:tabs>
        <w:spacing w:before="279" w:line="398" w:lineRule="auto"/>
        <w:ind w:left="480" w:right="2518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4470400</wp:posOffset>
            </wp:positionH>
            <wp:positionV relativeFrom="paragraph">
              <wp:posOffset>404749</wp:posOffset>
            </wp:positionV>
            <wp:extent cx="8890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7467600</wp:posOffset>
            </wp:positionH>
            <wp:positionV relativeFrom="paragraph">
              <wp:posOffset>404749</wp:posOffset>
            </wp:positionV>
            <wp:extent cx="6731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3810000</wp:posOffset>
            </wp:positionH>
            <wp:positionV relativeFrom="paragraph">
              <wp:posOffset>849249</wp:posOffset>
            </wp:positionV>
            <wp:extent cx="8636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T-1-1-01-2-3、构件是机器的</w:t>
        <w:tab/>
        <w:tab/>
      </w:r>
      <w:r>
        <w:rPr>
          <w:color w:val="FF0000"/>
        </w:rPr>
        <w:t>运动</w:t>
        <w:tab/>
      </w:r>
      <w:r>
        <w:t>单元体；零件是机器的</w:t>
        <w:tab/>
      </w:r>
      <w:r>
        <w:rPr>
          <w:color w:val="FF0000"/>
        </w:rPr>
        <w:t>制</w:t>
      </w:r>
      <w:r>
        <w:rPr>
          <w:color w:val="FF0000"/>
          <w:spacing w:val="-17"/>
        </w:rPr>
        <w:t>造</w:t>
      </w:r>
      <w:r>
        <w:t>单元体；部件是机器的</w:t>
        <w:tab/>
      </w:r>
      <w:r>
        <w:rPr>
          <w:color w:val="FF0000"/>
        </w:rPr>
        <w:t>装配</w:t>
        <w:tab/>
      </w:r>
      <w:r>
        <w:t>单元体。</w:t>
      </w:r>
    </w:p>
    <w:p>
      <w:pPr>
        <w:pStyle w:val="BodyText"/>
        <w:tabs>
          <w:tab w:val="left" w:pos="1801"/>
          <w:tab w:val="left" w:pos="2465"/>
          <w:tab w:val="left" w:pos="3782"/>
          <w:tab w:val="left" w:pos="5687"/>
          <w:tab w:val="left" w:pos="6677"/>
          <w:tab w:val="left" w:pos="7336"/>
          <w:tab w:val="left" w:pos="8326"/>
        </w:tabs>
        <w:spacing w:line="398" w:lineRule="auto"/>
        <w:ind w:left="480" w:right="2508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225043</wp:posOffset>
            </wp:positionV>
            <wp:extent cx="8636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5854700</wp:posOffset>
            </wp:positionH>
            <wp:positionV relativeFrom="paragraph">
              <wp:posOffset>225043</wp:posOffset>
            </wp:positionV>
            <wp:extent cx="863600" cy="381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669543</wp:posOffset>
            </wp:positionV>
            <wp:extent cx="863600" cy="38100"/>
            <wp:effectExtent l="0" t="0" r="0" b="0"/>
            <wp:wrapNone/>
            <wp:docPr id="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2755900</wp:posOffset>
            </wp:positionH>
            <wp:positionV relativeFrom="paragraph">
              <wp:posOffset>669543</wp:posOffset>
            </wp:positionV>
            <wp:extent cx="1079500" cy="38100"/>
            <wp:effectExtent l="0" t="0" r="0" b="0"/>
            <wp:wrapNone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T-2-2-02-2-4</w:t>
      </w:r>
      <w:r>
        <w:rPr>
          <w:spacing w:val="-80"/>
        </w:rPr>
        <w:t>、</w:t>
      </w:r>
      <w:r>
        <w:t>平面运动副可分为</w:t>
        <w:tab/>
      </w:r>
      <w:r>
        <w:rPr>
          <w:color w:val="FF0000"/>
        </w:rPr>
        <w:t>低副</w:t>
        <w:tab/>
      </w:r>
      <w:r>
        <w:t>和</w:t>
        <w:tab/>
      </w:r>
      <w:r>
        <w:rPr>
          <w:color w:val="FF0000"/>
        </w:rPr>
        <w:t>高副</w:t>
        <w:tab/>
      </w:r>
      <w:r>
        <w:rPr>
          <w:spacing w:val="-76"/>
        </w:rPr>
        <w:t>，</w:t>
      </w:r>
      <w:r>
        <w:t>低副又可分</w:t>
      </w:r>
      <w:r>
        <w:rPr>
          <w:spacing w:val="-17"/>
        </w:rPr>
        <w:t>为</w:t>
      </w:r>
      <w:r>
        <w:rPr>
          <w:color w:val="FF0000"/>
        </w:rPr>
        <w:t>转动副</w:t>
        <w:tab/>
      </w:r>
      <w:r>
        <w:t>和</w:t>
        <w:tab/>
      </w:r>
      <w:r>
        <w:rPr>
          <w:color w:val="FF0000"/>
        </w:rPr>
        <w:t>移动副</w:t>
        <w:tab/>
      </w:r>
      <w:r>
        <w:t>。</w:t>
      </w:r>
    </w:p>
    <w:p>
      <w:pPr>
        <w:pStyle w:val="BodyText"/>
        <w:tabs>
          <w:tab w:val="left" w:pos="4772"/>
          <w:tab w:val="left" w:pos="6094"/>
          <w:tab w:val="left" w:pos="7084"/>
        </w:tabs>
        <w:spacing w:before="2" w:line="398" w:lineRule="auto"/>
        <w:ind w:left="480" w:right="2502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667638</wp:posOffset>
            </wp:positionV>
            <wp:extent cx="647700" cy="38100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5067300</wp:posOffset>
            </wp:positionH>
            <wp:positionV relativeFrom="paragraph">
              <wp:posOffset>667638</wp:posOffset>
            </wp:positionV>
            <wp:extent cx="863600" cy="38100"/>
            <wp:effectExtent l="0" t="0" r="0" b="0"/>
            <wp:wrapNone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T-2-2-03-2-2</w:t>
      </w:r>
      <w:r>
        <w:rPr>
          <w:spacing w:val="-80"/>
        </w:rPr>
        <w:t>、</w:t>
      </w:r>
      <w:r>
        <w:t>运动副是使两构件接触</w:t>
      </w:r>
      <w:r>
        <w:rPr>
          <w:spacing w:val="-91"/>
        </w:rPr>
        <w:t>，</w:t>
      </w:r>
      <w:r>
        <w:t>同时又具有确定相对运动的</w:t>
      </w:r>
      <w:r>
        <w:rPr>
          <w:spacing w:val="-16"/>
        </w:rPr>
        <w:t>一</w:t>
      </w:r>
      <w:r>
        <w:t>种联接。平面运动副可分为</w:t>
        <w:tab/>
      </w:r>
      <w:r>
        <w:rPr>
          <w:color w:val="FF0000"/>
        </w:rPr>
        <w:t>低</w:t>
      </w:r>
      <w:r>
        <w:rPr>
          <w:color w:val="FF0000"/>
          <w:spacing w:val="-4"/>
        </w:rPr>
        <w:t>副</w:t>
      </w:r>
      <w:r>
        <w:t>和</w:t>
        <w:tab/>
      </w:r>
      <w:r>
        <w:rPr>
          <w:color w:val="FF0000"/>
        </w:rPr>
        <w:t>高副</w:t>
        <w:tab/>
      </w:r>
      <w:r>
        <w:t>。</w:t>
      </w:r>
    </w:p>
    <w:p>
      <w:pPr>
        <w:pStyle w:val="BodyText"/>
        <w:ind w:left="480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5689600</wp:posOffset>
            </wp:positionH>
            <wp:positionV relativeFrom="paragraph">
              <wp:posOffset>219328</wp:posOffset>
            </wp:positionV>
            <wp:extent cx="342900" cy="38100"/>
            <wp:effectExtent l="0" t="0" r="0" b="0"/>
            <wp:wrapNone/>
            <wp:docPr id="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T-2-2-04-2-1、平面运动副的最大约束数为 </w:t>
      </w:r>
      <w:r>
        <w:rPr>
          <w:color w:val="FF0000"/>
        </w:rPr>
        <w:t xml:space="preserve">2 </w:t>
      </w:r>
      <w:r>
        <w:t>。</w:t>
      </w:r>
    </w:p>
    <w:p>
      <w:pPr>
        <w:pStyle w:val="BodyText"/>
        <w:tabs>
          <w:tab w:val="left" w:pos="1142"/>
          <w:tab w:val="left" w:pos="10231"/>
        </w:tabs>
        <w:spacing w:before="279" w:line="398" w:lineRule="auto"/>
        <w:ind w:left="480" w:right="2516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7696200</wp:posOffset>
            </wp:positionH>
            <wp:positionV relativeFrom="paragraph">
              <wp:posOffset>395224</wp:posOffset>
            </wp:positionV>
            <wp:extent cx="444500" cy="38100"/>
            <wp:effectExtent l="0" t="0" r="0" b="0"/>
            <wp:wrapNone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0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839724</wp:posOffset>
            </wp:positionV>
            <wp:extent cx="444500" cy="38100"/>
            <wp:effectExtent l="0" t="0" r="0" b="0"/>
            <wp:wrapNone/>
            <wp:docPr id="2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0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T-2-2-05-2-1</w:t>
      </w:r>
      <w:r>
        <w:rPr>
          <w:spacing w:val="-155"/>
        </w:rPr>
        <w:t>、</w:t>
      </w:r>
      <w:r>
        <w:t>机构具有确定相对运动的条件是机构的自由度数目</w:t>
        <w:tab/>
      </w:r>
      <w:r>
        <w:rPr>
          <w:color w:val="FF0000"/>
          <w:spacing w:val="-19"/>
        </w:rPr>
        <w:t>等</w:t>
      </w:r>
      <w:r>
        <w:rPr>
          <w:color w:val="FF0000"/>
        </w:rPr>
        <w:t>于</w:t>
        <w:tab/>
      </w:r>
      <w:r>
        <w:t>主动件数目。</w:t>
      </w:r>
    </w:p>
    <w:p>
      <w:pPr>
        <w:pStyle w:val="BodyText"/>
        <w:tabs>
          <w:tab w:val="left" w:pos="1474"/>
          <w:tab w:val="left" w:pos="3123"/>
          <w:tab w:val="left" w:pos="9572"/>
        </w:tabs>
        <w:spacing w:line="398" w:lineRule="auto"/>
        <w:ind w:left="480" w:right="2511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7277100</wp:posOffset>
            </wp:positionH>
            <wp:positionV relativeFrom="paragraph">
              <wp:posOffset>218693</wp:posOffset>
            </wp:positionV>
            <wp:extent cx="863600" cy="38100"/>
            <wp:effectExtent l="0" t="0" r="0" b="0"/>
            <wp:wrapNone/>
            <wp:docPr id="2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672718</wp:posOffset>
            </wp:positionV>
            <wp:extent cx="228600" cy="38100"/>
            <wp:effectExtent l="0" t="0" r="0" b="0"/>
            <wp:wrapNone/>
            <wp:docPr id="2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1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2133600</wp:posOffset>
            </wp:positionH>
            <wp:positionV relativeFrom="paragraph">
              <wp:posOffset>672718</wp:posOffset>
            </wp:positionV>
            <wp:extent cx="1282700" cy="38100"/>
            <wp:effectExtent l="0" t="0" r="0" b="0"/>
            <wp:wrapNone/>
            <wp:docPr id="3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2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T-2-2-06-2-1</w:t>
      </w:r>
      <w:r>
        <w:rPr>
          <w:spacing w:val="-155"/>
        </w:rPr>
        <w:t>、</w:t>
      </w:r>
      <w:r>
        <w:t>在机构中采用虚约束的目的是为了改善机构的</w:t>
        <w:tab/>
      </w:r>
      <w:r>
        <w:rPr>
          <w:color w:val="FF0000"/>
        </w:rPr>
        <w:t>工作</w:t>
      </w:r>
      <w:r>
        <w:rPr>
          <w:color w:val="FF0000"/>
          <w:spacing w:val="-17"/>
        </w:rPr>
        <w:t>情</w:t>
      </w:r>
      <w:r>
        <w:rPr>
          <w:color w:val="FF0000"/>
        </w:rPr>
        <w:t>况</w:t>
      </w:r>
      <w:r>
        <w:t>和</w:t>
        <w:tab/>
      </w:r>
      <w:r>
        <w:rPr>
          <w:color w:val="FF0000"/>
        </w:rPr>
        <w:t>受力情况</w:t>
        <w:tab/>
      </w:r>
      <w:r>
        <w:t>。</w:t>
      </w:r>
    </w:p>
    <w:p>
      <w:pPr>
        <w:pStyle w:val="BodyText"/>
        <w:tabs>
          <w:tab w:val="left" w:pos="1142"/>
          <w:tab w:val="left" w:pos="2132"/>
        </w:tabs>
        <w:spacing w:before="1" w:line="398" w:lineRule="auto"/>
        <w:ind w:left="480" w:right="2502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1917700</wp:posOffset>
            </wp:positionH>
            <wp:positionV relativeFrom="paragraph">
              <wp:posOffset>670433</wp:posOffset>
            </wp:positionV>
            <wp:extent cx="863600" cy="38100"/>
            <wp:effectExtent l="0" t="0" r="0" b="0"/>
            <wp:wrapNone/>
            <wp:docPr id="3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T-2-2-07-2-1</w:t>
      </w:r>
      <w:r>
        <w:rPr>
          <w:spacing w:val="-54"/>
        </w:rPr>
        <w:t>、</w:t>
      </w:r>
      <w:r>
        <w:t>平面机构中</w:t>
      </w:r>
      <w:r>
        <w:rPr>
          <w:spacing w:val="-58"/>
        </w:rPr>
        <w:t>，</w:t>
      </w:r>
      <w:r>
        <w:t>两构件通过点</w:t>
      </w:r>
      <w:r>
        <w:rPr>
          <w:spacing w:val="-58"/>
        </w:rPr>
        <w:t>、</w:t>
      </w:r>
      <w:r>
        <w:t>线接触而构成的运动副</w:t>
      </w:r>
      <w:r>
        <w:rPr>
          <w:spacing w:val="-17"/>
        </w:rPr>
        <w:t>称</w:t>
      </w:r>
      <w:r>
        <w:t>为</w:t>
        <w:tab/>
      </w:r>
      <w:r>
        <w:rPr>
          <w:color w:val="FF0000"/>
        </w:rPr>
        <w:t>高副</w:t>
        <w:tab/>
      </w:r>
      <w:r>
        <w:t>。</w:t>
      </w:r>
    </w:p>
    <w:p>
      <w:pPr>
        <w:pStyle w:val="BodyText"/>
        <w:tabs>
          <w:tab w:val="left" w:pos="3620"/>
          <w:tab w:val="left" w:pos="6652"/>
          <w:tab w:val="left" w:pos="7311"/>
        </w:tabs>
        <w:spacing w:line="398" w:lineRule="auto"/>
        <w:ind w:left="480" w:right="2339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667258</wp:posOffset>
            </wp:positionV>
            <wp:extent cx="647700" cy="38100"/>
            <wp:effectExtent l="0" t="0" r="0" b="0"/>
            <wp:wrapNone/>
            <wp:docPr id="3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7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3175000</wp:posOffset>
            </wp:positionH>
            <wp:positionV relativeFrom="paragraph">
              <wp:posOffset>1111758</wp:posOffset>
            </wp:positionV>
            <wp:extent cx="558800" cy="38100"/>
            <wp:effectExtent l="0" t="0" r="0" b="0"/>
            <wp:wrapNone/>
            <wp:docPr id="3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3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T-3-2-08-2-2</w:t>
      </w:r>
      <w:r>
        <w:rPr>
          <w:spacing w:val="-80"/>
        </w:rPr>
        <w:t>、</w:t>
      </w:r>
      <w:r>
        <w:t>机构处于压力角</w:t>
      </w:r>
      <w:r>
        <w:rPr>
          <w:spacing w:val="-3"/>
        </w:rPr>
        <w:t>α=90°</w:t>
      </w:r>
      <w:r>
        <w:t>时的位置</w:t>
      </w:r>
      <w:r>
        <w:rPr>
          <w:spacing w:val="-83"/>
        </w:rPr>
        <w:t>，</w:t>
      </w:r>
      <w:r>
        <w:t>称机构的死点位置</w:t>
      </w:r>
      <w:r>
        <w:rPr>
          <w:spacing w:val="-15"/>
        </w:rPr>
        <w:t>。</w:t>
      </w:r>
      <w:r>
        <w:t>曲柄摇杆机构</w:t>
      </w:r>
      <w:r>
        <w:rPr>
          <w:spacing w:val="-58"/>
        </w:rPr>
        <w:t>，</w:t>
      </w:r>
      <w:r>
        <w:t>当曲柄为原动件时</w:t>
      </w:r>
      <w:r>
        <w:rPr>
          <w:spacing w:val="-62"/>
        </w:rPr>
        <w:t>，</w:t>
      </w:r>
      <w:r>
        <w:t>机构</w:t>
        <w:tab/>
      </w:r>
      <w:r>
        <w:rPr>
          <w:color w:val="FF0000"/>
        </w:rPr>
        <w:t>无</w:t>
        <w:tab/>
      </w:r>
      <w:r>
        <w:t>死点位置</w:t>
      </w:r>
      <w:r>
        <w:rPr>
          <w:spacing w:val="-58"/>
        </w:rPr>
        <w:t>，</w:t>
      </w:r>
      <w:r>
        <w:t>而当摇杆为原动件时，机构</w:t>
      </w:r>
      <w:r>
        <w:rPr>
          <w:spacing w:val="-2"/>
        </w:rPr>
        <w:t xml:space="preserve"> </w:t>
      </w:r>
      <w:r>
        <w:rPr>
          <w:color w:val="FF0000"/>
        </w:rPr>
        <w:t>有</w:t>
        <w:tab/>
      </w:r>
      <w:r>
        <w:t>死点位置。</w:t>
      </w:r>
    </w:p>
    <w:p>
      <w:pPr>
        <w:pStyle w:val="BodyText"/>
        <w:tabs>
          <w:tab w:val="left" w:pos="9896"/>
        </w:tabs>
        <w:spacing w:before="2" w:line="398" w:lineRule="auto"/>
        <w:ind w:left="480" w:right="2518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7467600</wp:posOffset>
            </wp:positionH>
            <wp:positionV relativeFrom="paragraph">
              <wp:posOffset>219710</wp:posOffset>
            </wp:positionV>
            <wp:extent cx="673100" cy="38100"/>
            <wp:effectExtent l="0" t="0" r="0" b="0"/>
            <wp:wrapNone/>
            <wp:docPr id="3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T-3-2-09-2-2、铰链四杆机构的死点位置发生在从动件与连杆</w:t>
        <w:tab/>
      </w:r>
      <w:r>
        <w:rPr>
          <w:color w:val="FF0000"/>
        </w:rPr>
        <w:t>共</w:t>
      </w:r>
      <w:r>
        <w:rPr>
          <w:color w:val="FF0000"/>
          <w:spacing w:val="-17"/>
        </w:rPr>
        <w:t>线</w:t>
      </w:r>
      <w:r>
        <w:t>位置。</w:t>
      </w:r>
    </w:p>
    <w:p>
      <w:pPr>
        <w:pStyle w:val="BodyText"/>
        <w:tabs>
          <w:tab w:val="left" w:pos="5763"/>
          <w:tab w:val="left" w:pos="7412"/>
        </w:tabs>
        <w:spacing w:line="398" w:lineRule="auto"/>
        <w:ind w:left="480" w:right="2509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4851400</wp:posOffset>
            </wp:positionH>
            <wp:positionV relativeFrom="paragraph">
              <wp:posOffset>673099</wp:posOffset>
            </wp:positionV>
            <wp:extent cx="1282700" cy="38100"/>
            <wp:effectExtent l="0" t="0" r="0" b="0"/>
            <wp:wrapNone/>
            <wp:docPr id="4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5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T-3-2-10-2-1</w:t>
      </w:r>
      <w:r>
        <w:rPr>
          <w:spacing w:val="-54"/>
        </w:rPr>
        <w:t>、</w:t>
      </w:r>
      <w:r>
        <w:t>在曲柄摇杆机构中</w:t>
      </w:r>
      <w:r>
        <w:rPr>
          <w:spacing w:val="-62"/>
        </w:rPr>
        <w:t>，</w:t>
      </w:r>
      <w:r>
        <w:t>当曲柄等速转动时</w:t>
      </w:r>
      <w:r>
        <w:rPr>
          <w:spacing w:val="-62"/>
        </w:rPr>
        <w:t>，</w:t>
      </w:r>
      <w:r>
        <w:t>摇杆往复摆</w:t>
      </w:r>
      <w:r>
        <w:rPr>
          <w:spacing w:val="-16"/>
        </w:rPr>
        <w:t>动</w:t>
      </w:r>
      <w:r>
        <w:t>的平均速度不同的运动特性称为：</w:t>
        <w:tab/>
      </w:r>
      <w:r>
        <w:rPr>
          <w:color w:val="FF0000"/>
        </w:rPr>
        <w:t>急回特性</w:t>
        <w:tab/>
      </w:r>
      <w:r>
        <w:t>。</w:t>
      </w:r>
    </w:p>
    <w:p>
      <w:pPr>
        <w:pStyle w:val="BodyText"/>
        <w:tabs>
          <w:tab w:val="left" w:pos="1142"/>
          <w:tab w:val="left" w:pos="10235"/>
        </w:tabs>
        <w:spacing w:line="398" w:lineRule="auto"/>
        <w:ind w:left="480" w:right="2511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7670800</wp:posOffset>
            </wp:positionH>
            <wp:positionV relativeFrom="paragraph">
              <wp:posOffset>226059</wp:posOffset>
            </wp:positionV>
            <wp:extent cx="469900" cy="38100"/>
            <wp:effectExtent l="0" t="0" r="0" b="0"/>
            <wp:wrapNone/>
            <wp:docPr id="4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670559</wp:posOffset>
            </wp:positionV>
            <wp:extent cx="444500" cy="38100"/>
            <wp:effectExtent l="0" t="0" r="0" b="0"/>
            <wp:wrapNone/>
            <wp:docPr id="4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T-3-2-11-2-1、摆动导杆机构的极位夹角与导杆摆角的关系为</w:t>
        <w:tab/>
      </w:r>
      <w:r>
        <w:rPr>
          <w:color w:val="FF0000"/>
          <w:spacing w:val="-18"/>
        </w:rPr>
        <w:t>相</w:t>
      </w:r>
      <w:r>
        <w:rPr>
          <w:color w:val="FF0000"/>
        </w:rPr>
        <w:t>等</w:t>
        <w:tab/>
      </w:r>
      <w:r>
        <w:t>。</w:t>
      </w:r>
    </w:p>
    <w:p>
      <w:pPr>
        <w:spacing w:after="0" w:line="398" w:lineRule="auto"/>
        <w:sectPr>
          <w:headerReference w:type="default" r:id="rId20"/>
          <w:footerReference w:type="default" r:id="rId21"/>
          <w:type w:val="continuous"/>
          <w:pgSz w:w="15480" w:h="21860"/>
          <w:pgMar w:top="1360" w:right="180" w:bottom="2040" w:left="2220" w:header="1031" w:footer="1843"/>
          <w:cols w:space="708"/>
        </w:sectPr>
      </w:pPr>
    </w:p>
    <w:p>
      <w:pPr>
        <w:pStyle w:val="BodyText"/>
        <w:tabs>
          <w:tab w:val="left" w:pos="5053"/>
          <w:tab w:val="left" w:pos="8250"/>
        </w:tabs>
        <w:spacing w:before="135" w:line="398" w:lineRule="auto"/>
        <w:ind w:left="480" w:right="2508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4406900</wp:posOffset>
            </wp:positionH>
            <wp:positionV relativeFrom="paragraph">
              <wp:posOffset>304800</wp:posOffset>
            </wp:positionV>
            <wp:extent cx="647700" cy="38100"/>
            <wp:effectExtent l="0" t="0" r="0" b="0"/>
            <wp:wrapNone/>
            <wp:docPr id="4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7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5207000</wp:posOffset>
            </wp:positionH>
            <wp:positionV relativeFrom="paragraph">
              <wp:posOffset>304800</wp:posOffset>
            </wp:positionV>
            <wp:extent cx="444500" cy="38100"/>
            <wp:effectExtent l="0" t="0" r="0" b="0"/>
            <wp:wrapNone/>
            <wp:docPr id="4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8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5803900</wp:posOffset>
            </wp:positionH>
            <wp:positionV relativeFrom="paragraph">
              <wp:posOffset>304800</wp:posOffset>
            </wp:positionV>
            <wp:extent cx="863600" cy="38100"/>
            <wp:effectExtent l="0" t="0" r="0" b="0"/>
            <wp:wrapNone/>
            <wp:docPr id="5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T-4-2-12-2-3</w:t>
      </w:r>
      <w:r>
        <w:rPr>
          <w:spacing w:val="-54"/>
        </w:rPr>
        <w:t>、</w:t>
      </w:r>
      <w:r>
        <w:t>凸轮机构是由</w:t>
        <w:tab/>
      </w:r>
      <w:r>
        <w:rPr>
          <w:color w:val="FF0000"/>
        </w:rPr>
        <w:t>机架</w:t>
      </w:r>
      <w:r>
        <w:rPr>
          <w:color w:val="FF0000"/>
          <w:spacing w:val="-54"/>
        </w:rPr>
        <w:t>、</w:t>
      </w:r>
      <w:r>
        <w:rPr>
          <w:color w:val="FF0000"/>
        </w:rPr>
        <w:t>凸轮</w:t>
      </w:r>
      <w:r>
        <w:rPr>
          <w:color w:val="FF0000"/>
          <w:spacing w:val="-54"/>
        </w:rPr>
        <w:t>、</w:t>
      </w:r>
      <w:r>
        <w:rPr>
          <w:color w:val="FF0000"/>
        </w:rPr>
        <w:t>从动件</w:t>
        <w:tab/>
      </w:r>
      <w:r>
        <w:t>三个基本构件</w:t>
      </w:r>
      <w:r>
        <w:rPr>
          <w:spacing w:val="-17"/>
        </w:rPr>
        <w:t>组</w:t>
      </w:r>
      <w:r>
        <w:t>成的。</w:t>
      </w:r>
    </w:p>
    <w:p>
      <w:pPr>
        <w:pStyle w:val="BodyText"/>
        <w:tabs>
          <w:tab w:val="left" w:pos="9738"/>
        </w:tabs>
        <w:spacing w:before="1" w:line="398" w:lineRule="auto"/>
        <w:ind w:left="480" w:right="2345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6858000</wp:posOffset>
            </wp:positionH>
            <wp:positionV relativeFrom="paragraph">
              <wp:posOffset>219963</wp:posOffset>
            </wp:positionV>
            <wp:extent cx="749300" cy="38100"/>
            <wp:effectExtent l="0" t="0" r="0" b="0"/>
            <wp:wrapNone/>
            <wp:docPr id="5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0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7899400</wp:posOffset>
            </wp:positionH>
            <wp:positionV relativeFrom="paragraph">
              <wp:posOffset>673988</wp:posOffset>
            </wp:positionV>
            <wp:extent cx="241300" cy="38100"/>
            <wp:effectExtent l="0" t="0" r="0" b="0"/>
            <wp:wrapNone/>
            <wp:docPr id="5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1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1118488</wp:posOffset>
            </wp:positionV>
            <wp:extent cx="546100" cy="38100"/>
            <wp:effectExtent l="0" t="0" r="0" b="0"/>
            <wp:wrapNone/>
            <wp:docPr id="5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2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T-5-1-13-2-1</w:t>
      </w:r>
      <w:r>
        <w:rPr>
          <w:spacing w:val="-155"/>
        </w:rPr>
        <w:t>、</w:t>
      </w:r>
      <w:r>
        <w:t>螺旋机构的工作原理是将螺旋运动转化为</w:t>
      </w:r>
      <w:r>
        <w:rPr>
          <w:spacing w:val="-9"/>
        </w:rPr>
        <w:t xml:space="preserve"> </w:t>
      </w:r>
      <w:r>
        <w:rPr>
          <w:color w:val="FF0000"/>
        </w:rPr>
        <w:t>直线</w:t>
        <w:tab/>
      </w:r>
      <w:r>
        <w:t>运动</w:t>
      </w:r>
      <w:r>
        <w:rPr>
          <w:spacing w:val="-17"/>
        </w:rPr>
        <w:t>。</w:t>
      </w:r>
      <w:r>
        <w:t>T-6-2-14-2-1</w:t>
      </w:r>
      <w:r>
        <w:rPr>
          <w:spacing w:val="-80"/>
        </w:rPr>
        <w:t>、</w:t>
      </w:r>
      <w:r>
        <w:t>为保证带传动的工作能力</w:t>
      </w:r>
      <w:r>
        <w:rPr>
          <w:spacing w:val="-91"/>
        </w:rPr>
        <w:t>，</w:t>
      </w:r>
      <w:r>
        <w:t>一般规定小带轮的包角</w:t>
      </w:r>
      <w:r>
        <w:rPr>
          <w:spacing w:val="-7"/>
        </w:rPr>
        <w:t>α</w:t>
      </w:r>
      <w:r>
        <w:rPr>
          <w:color w:val="FF0000"/>
          <w:spacing w:val="-7"/>
        </w:rPr>
        <w:t xml:space="preserve">≥ </w:t>
      </w:r>
      <w:r>
        <w:rPr>
          <w:color w:val="FF0000"/>
        </w:rPr>
        <w:t>120°</w:t>
      </w:r>
      <w:r>
        <w:t>。</w:t>
      </w:r>
    </w:p>
    <w:p>
      <w:pPr>
        <w:pStyle w:val="BodyText"/>
        <w:tabs>
          <w:tab w:val="left" w:pos="4772"/>
          <w:tab w:val="left" w:pos="8240"/>
        </w:tabs>
        <w:spacing w:line="398" w:lineRule="auto"/>
        <w:ind w:left="480" w:right="2519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225043</wp:posOffset>
            </wp:positionV>
            <wp:extent cx="1181100" cy="38100"/>
            <wp:effectExtent l="0" t="0" r="0" b="0"/>
            <wp:wrapNone/>
            <wp:docPr id="5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5588000</wp:posOffset>
            </wp:positionH>
            <wp:positionV relativeFrom="paragraph">
              <wp:posOffset>225043</wp:posOffset>
            </wp:positionV>
            <wp:extent cx="965200" cy="38100"/>
            <wp:effectExtent l="0" t="0" r="0" b="0"/>
            <wp:wrapNone/>
            <wp:docPr id="6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4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6845300</wp:posOffset>
            </wp:positionH>
            <wp:positionV relativeFrom="paragraph">
              <wp:posOffset>225043</wp:posOffset>
            </wp:positionV>
            <wp:extent cx="1295400" cy="38100"/>
            <wp:effectExtent l="0" t="0" r="0" b="0"/>
            <wp:wrapNone/>
            <wp:docPr id="6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5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T-6-7-15-2-3、链传动是由</w:t>
        <w:tab/>
      </w:r>
      <w:r>
        <w:rPr>
          <w:color w:val="FF0000"/>
        </w:rPr>
        <w:t>主动链轮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、从动链轮</w:t>
        <w:tab/>
        <w:t>、绕链轮上链</w:t>
      </w:r>
      <w:r>
        <w:rPr>
          <w:color w:val="FF0000"/>
          <w:spacing w:val="-18"/>
        </w:rPr>
        <w:t>条</w:t>
      </w:r>
      <w:r>
        <w:t>所组成。</w:t>
      </w:r>
    </w:p>
    <w:p>
      <w:pPr>
        <w:pStyle w:val="BodyText"/>
        <w:tabs>
          <w:tab w:val="left" w:pos="6422"/>
          <w:tab w:val="left" w:pos="7739"/>
        </w:tabs>
        <w:spacing w:before="1"/>
        <w:ind w:left="480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5270500</wp:posOffset>
            </wp:positionH>
            <wp:positionV relativeFrom="paragraph">
              <wp:posOffset>222503</wp:posOffset>
            </wp:positionV>
            <wp:extent cx="1066800" cy="38100"/>
            <wp:effectExtent l="0" t="0" r="0" b="0"/>
            <wp:wrapNone/>
            <wp:docPr id="6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6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T-6-7-16-2-3、链传动和带传动都属于</w:t>
        <w:tab/>
      </w:r>
      <w:r>
        <w:rPr>
          <w:color w:val="FF0000"/>
        </w:rPr>
        <w:t>挠性件</w:t>
        <w:tab/>
      </w:r>
      <w:r>
        <w:t>传动。</w:t>
      </w:r>
    </w:p>
    <w:p>
      <w:pPr>
        <w:pStyle w:val="BodyText"/>
        <w:spacing w:before="279" w:line="398" w:lineRule="auto"/>
        <w:ind w:left="480" w:right="2508"/>
        <w:jc w:val="both"/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5486400</wp:posOffset>
            </wp:positionH>
            <wp:positionV relativeFrom="paragraph">
              <wp:posOffset>397764</wp:posOffset>
            </wp:positionV>
            <wp:extent cx="660400" cy="38100"/>
            <wp:effectExtent l="0" t="0" r="0" b="0"/>
            <wp:wrapNone/>
            <wp:docPr id="6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7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7696200</wp:posOffset>
            </wp:positionH>
            <wp:positionV relativeFrom="paragraph">
              <wp:posOffset>397764</wp:posOffset>
            </wp:positionV>
            <wp:extent cx="444500" cy="38100"/>
            <wp:effectExtent l="0" t="0" r="0" b="0"/>
            <wp:wrapNone/>
            <wp:docPr id="6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842264</wp:posOffset>
            </wp:positionV>
            <wp:extent cx="444500" cy="38100"/>
            <wp:effectExtent l="0" t="0" r="0" b="0"/>
            <wp:wrapNone/>
            <wp:docPr id="7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7264400</wp:posOffset>
            </wp:positionH>
            <wp:positionV relativeFrom="paragraph">
              <wp:posOffset>842264</wp:posOffset>
            </wp:positionV>
            <wp:extent cx="876300" cy="38100"/>
            <wp:effectExtent l="0" t="0" r="0" b="0"/>
            <wp:wrapNone/>
            <wp:docPr id="7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4597400</wp:posOffset>
            </wp:positionH>
            <wp:positionV relativeFrom="paragraph">
              <wp:posOffset>1286764</wp:posOffset>
            </wp:positionV>
            <wp:extent cx="863600" cy="38100"/>
            <wp:effectExtent l="0" t="0" r="0" b="0"/>
            <wp:wrapNone/>
            <wp:docPr id="7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1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6896100</wp:posOffset>
            </wp:positionH>
            <wp:positionV relativeFrom="paragraph">
              <wp:posOffset>1286764</wp:posOffset>
            </wp:positionV>
            <wp:extent cx="863600" cy="38100"/>
            <wp:effectExtent l="0" t="0" r="0" b="0"/>
            <wp:wrapNone/>
            <wp:docPr id="7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2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5803900</wp:posOffset>
            </wp:positionH>
            <wp:positionV relativeFrom="paragraph">
              <wp:posOffset>1731264</wp:posOffset>
            </wp:positionV>
            <wp:extent cx="1079500" cy="38100"/>
            <wp:effectExtent l="0" t="0" r="0" b="0"/>
            <wp:wrapNone/>
            <wp:docPr id="7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3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T-7-2-17-3-6</w:t>
      </w:r>
      <w:r>
        <w:rPr>
          <w:spacing w:val="-26"/>
        </w:rPr>
        <w:t xml:space="preserve">、齿轮啮合时，当主动齿轮的 </w:t>
      </w:r>
      <w:r>
        <w:rPr>
          <w:color w:val="FF0000"/>
          <w:spacing w:val="-2"/>
        </w:rPr>
        <w:t>齿根</w:t>
      </w:r>
      <w:r>
        <w:rPr>
          <w:spacing w:val="-4"/>
        </w:rPr>
        <w:t>_</w:t>
      </w:r>
      <w:r>
        <w:rPr>
          <w:spacing w:val="1"/>
        </w:rPr>
        <w:t xml:space="preserve">推动从动齿轮的  </w:t>
      </w:r>
      <w:r>
        <w:rPr>
          <w:color w:val="FF0000"/>
        </w:rPr>
        <w:t>齿</w:t>
      </w:r>
      <w:r>
        <w:rPr>
          <w:color w:val="FF0000"/>
          <w:spacing w:val="14"/>
        </w:rPr>
        <w:t xml:space="preserve">顶 </w:t>
      </w:r>
      <w:r>
        <w:rPr>
          <w:spacing w:val="5"/>
        </w:rPr>
        <w:t xml:space="preserve">，一对轮齿开始进入啮合，所以开始啮合点应为从动轮  </w:t>
      </w:r>
      <w:r>
        <w:rPr>
          <w:color w:val="FF0000"/>
        </w:rPr>
        <w:t>齿顶圆</w:t>
      </w:r>
      <w:r>
        <w:rPr>
          <w:spacing w:val="2"/>
        </w:rPr>
        <w:t xml:space="preserve">与啮合线的交点；当主动齿轮的 </w:t>
      </w:r>
      <w:r>
        <w:rPr>
          <w:color w:val="FF0000"/>
          <w:spacing w:val="2"/>
        </w:rPr>
        <w:t xml:space="preserve">齿顶 </w:t>
      </w:r>
      <w:r>
        <w:rPr>
          <w:spacing w:val="20"/>
        </w:rPr>
        <w:t xml:space="preserve">推动从动齿轮的 </w:t>
      </w:r>
      <w:r>
        <w:rPr>
          <w:color w:val="FF0000"/>
          <w:spacing w:val="1"/>
        </w:rPr>
        <w:t xml:space="preserve">齿根  </w:t>
      </w:r>
      <w:r>
        <w:rPr>
          <w:spacing w:val="-38"/>
        </w:rPr>
        <w:t>，两</w:t>
      </w:r>
      <w:r>
        <w:rPr>
          <w:spacing w:val="-26"/>
        </w:rPr>
        <w:t xml:space="preserve">轮齿即将脱离啮合，所以终止啮合点为主动轮 </w:t>
      </w:r>
      <w:r>
        <w:rPr>
          <w:color w:val="FF0000"/>
          <w:spacing w:val="2"/>
        </w:rPr>
        <w:t xml:space="preserve">齿顶圆  </w:t>
      </w:r>
      <w:r>
        <w:rPr>
          <w:spacing w:val="-3"/>
        </w:rPr>
        <w:t>与啮合线的交</w:t>
      </w:r>
      <w:r>
        <w:t>点。</w:t>
      </w:r>
    </w:p>
    <w:p>
      <w:pPr>
        <w:pStyle w:val="BodyText"/>
        <w:spacing w:before="2" w:line="398" w:lineRule="auto"/>
        <w:ind w:left="480" w:right="2516"/>
        <w:jc w:val="both"/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7061200</wp:posOffset>
            </wp:positionH>
            <wp:positionV relativeFrom="paragraph">
              <wp:posOffset>227837</wp:posOffset>
            </wp:positionV>
            <wp:extent cx="863600" cy="38100"/>
            <wp:effectExtent l="0" t="0" r="0" b="0"/>
            <wp:wrapNone/>
            <wp:docPr id="8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672337</wp:posOffset>
            </wp:positionV>
            <wp:extent cx="863600" cy="38100"/>
            <wp:effectExtent l="0" t="0" r="0" b="0"/>
            <wp:wrapNone/>
            <wp:docPr id="8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T-7-3-18-2-2</w:t>
      </w:r>
      <w:r>
        <w:rPr>
          <w:spacing w:val="-6"/>
        </w:rPr>
        <w:t xml:space="preserve">、渐开线标准直齿圆柱齿轮正确啮合的条件为 </w:t>
      </w:r>
      <w:r>
        <w:rPr>
          <w:color w:val="FF0000"/>
          <w:spacing w:val="4"/>
        </w:rPr>
        <w:t xml:space="preserve">模数 </w:t>
      </w:r>
      <w:r>
        <w:rPr>
          <w:spacing w:val="-17"/>
        </w:rPr>
        <w:t>和</w:t>
      </w:r>
      <w:r>
        <w:rPr>
          <w:color w:val="FF0000"/>
          <w:spacing w:val="40"/>
        </w:rPr>
        <w:t xml:space="preserve">压力角 </w:t>
      </w:r>
      <w:r>
        <w:t>分别相等。</w:t>
      </w:r>
    </w:p>
    <w:p>
      <w:pPr>
        <w:pStyle w:val="BodyText"/>
        <w:tabs>
          <w:tab w:val="left" w:pos="4455"/>
          <w:tab w:val="left" w:pos="8585"/>
        </w:tabs>
        <w:spacing w:line="398" w:lineRule="auto"/>
        <w:ind w:left="480" w:right="2505"/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3187700</wp:posOffset>
            </wp:positionH>
            <wp:positionV relativeFrom="paragraph">
              <wp:posOffset>224028</wp:posOffset>
            </wp:positionV>
            <wp:extent cx="863600" cy="38100"/>
            <wp:effectExtent l="0" t="0" r="0" b="0"/>
            <wp:wrapNone/>
            <wp:docPr id="8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4546600</wp:posOffset>
            </wp:positionH>
            <wp:positionV relativeFrom="paragraph">
              <wp:posOffset>224028</wp:posOffset>
            </wp:positionV>
            <wp:extent cx="2120900" cy="38100"/>
            <wp:effectExtent l="0" t="0" r="0" b="0"/>
            <wp:wrapNone/>
            <wp:docPr id="8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4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T-7-2-19-3-2</w:t>
      </w:r>
      <w:r>
        <w:rPr>
          <w:spacing w:val="-155"/>
        </w:rPr>
        <w:t>、</w:t>
      </w:r>
      <w:r>
        <w:rPr>
          <w:color w:val="FF0000"/>
        </w:rPr>
        <w:t>_齿面磨</w:t>
      </w:r>
      <w:r>
        <w:rPr>
          <w:color w:val="FF0000"/>
          <w:spacing w:val="-8"/>
        </w:rPr>
        <w:t>损</w:t>
      </w:r>
      <w:r>
        <w:rPr>
          <w:color w:val="FF0000"/>
          <w:spacing w:val="-8"/>
          <w:u w:val="single" w:color="FE0000"/>
        </w:rPr>
        <w:t xml:space="preserve"> </w:t>
        <w:tab/>
      </w:r>
      <w:r>
        <w:t>和</w:t>
      </w:r>
      <w:r>
        <w:rPr>
          <w:color w:val="FF0000"/>
        </w:rPr>
        <w:t>_因磨损导致的轮齿折</w:t>
      </w:r>
      <w:r>
        <w:rPr>
          <w:color w:val="FF0000"/>
          <w:spacing w:val="-11"/>
        </w:rPr>
        <w:t>断</w:t>
      </w:r>
      <w:r>
        <w:rPr>
          <w:spacing w:val="-11"/>
          <w:u w:val="single" w:color="FE0000"/>
        </w:rPr>
        <w:t xml:space="preserve"> </w:t>
        <w:tab/>
      </w:r>
      <w:r>
        <w:t>是开式齿轮</w:t>
      </w:r>
      <w:r>
        <w:rPr>
          <w:spacing w:val="-18"/>
        </w:rPr>
        <w:t>传</w:t>
      </w:r>
      <w:r>
        <w:t>动的主要失效形式。</w:t>
      </w:r>
    </w:p>
    <w:p>
      <w:pPr>
        <w:pStyle w:val="BodyText"/>
        <w:spacing w:line="398" w:lineRule="auto"/>
        <w:ind w:left="480" w:right="2691"/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5905500</wp:posOffset>
            </wp:positionH>
            <wp:positionV relativeFrom="paragraph">
              <wp:posOffset>221487</wp:posOffset>
            </wp:positionV>
            <wp:extent cx="863600" cy="38100"/>
            <wp:effectExtent l="0" t="0" r="0" b="0"/>
            <wp:wrapNone/>
            <wp:docPr id="8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6946900</wp:posOffset>
            </wp:positionH>
            <wp:positionV relativeFrom="paragraph">
              <wp:posOffset>221487</wp:posOffset>
            </wp:positionV>
            <wp:extent cx="863600" cy="38100"/>
            <wp:effectExtent l="0" t="0" r="0" b="0"/>
            <wp:wrapNone/>
            <wp:docPr id="9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6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T-7-2-20-2-2、渐开线齿形常用的加工方法有 </w:t>
      </w:r>
      <w:r>
        <w:rPr>
          <w:color w:val="FF0000"/>
        </w:rPr>
        <w:t xml:space="preserve">仿形法 </w:t>
      </w:r>
      <w:r>
        <w:t xml:space="preserve">和 </w:t>
      </w:r>
      <w:r>
        <w:rPr>
          <w:color w:val="FF0000"/>
        </w:rPr>
        <w:t xml:space="preserve">范成法 </w:t>
      </w:r>
      <w:r>
        <w:t>两类。</w:t>
      </w:r>
    </w:p>
    <w:p>
      <w:pPr>
        <w:pStyle w:val="BodyText"/>
        <w:spacing w:before="1"/>
        <w:ind w:left="480"/>
      </w:pPr>
      <w:r>
        <w:t>T-7-2-21-2-2、在一对齿轮啮合时，其大小齿轮接触应力值的关系是σ</w:t>
      </w:r>
    </w:p>
    <w:p>
      <w:pPr>
        <w:pStyle w:val="BodyText"/>
        <w:spacing w:before="7"/>
        <w:rPr>
          <w:sz w:val="17"/>
        </w:rPr>
      </w:pPr>
    </w:p>
    <w:p>
      <w:pPr>
        <w:pStyle w:val="BodyText"/>
        <w:tabs>
          <w:tab w:val="left" w:pos="1474"/>
        </w:tabs>
        <w:spacing w:before="55" w:line="344" w:lineRule="exact"/>
        <w:ind w:left="977"/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1816100</wp:posOffset>
            </wp:positionH>
            <wp:positionV relativeFrom="paragraph">
              <wp:posOffset>252094</wp:posOffset>
            </wp:positionV>
            <wp:extent cx="546100" cy="38100"/>
            <wp:effectExtent l="0" t="0" r="0" b="0"/>
            <wp:wrapNone/>
            <wp:docPr id="9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7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=</w:t>
        <w:tab/>
      </w:r>
      <w:r>
        <w:t>σ</w:t>
      </w:r>
      <w:r>
        <w:rPr>
          <w:spacing w:val="-2"/>
        </w:rPr>
        <w:t xml:space="preserve"> 。</w:t>
      </w:r>
    </w:p>
    <w:p>
      <w:pPr>
        <w:tabs>
          <w:tab w:val="left" w:pos="1805"/>
        </w:tabs>
        <w:spacing w:before="0" w:line="187" w:lineRule="exact"/>
        <w:ind w:left="480" w:right="0" w:firstLine="0"/>
        <w:jc w:val="left"/>
        <w:rPr>
          <w:sz w:val="16"/>
        </w:rPr>
      </w:pPr>
      <w:r>
        <w:rPr>
          <w:w w:val="105"/>
          <w:sz w:val="16"/>
        </w:rPr>
        <w:t>H1</w:t>
        <w:tab/>
        <w:t>H2</w:t>
      </w:r>
    </w:p>
    <w:p>
      <w:pPr>
        <w:pStyle w:val="BodyText"/>
        <w:rPr>
          <w:sz w:val="9"/>
        </w:rPr>
      </w:pPr>
    </w:p>
    <w:p>
      <w:pPr>
        <w:pStyle w:val="BodyText"/>
        <w:tabs>
          <w:tab w:val="left" w:pos="6094"/>
          <w:tab w:val="left" w:pos="6598"/>
          <w:tab w:val="left" w:pos="6753"/>
          <w:tab w:val="left" w:pos="7584"/>
          <w:tab w:val="left" w:pos="8633"/>
          <w:tab w:val="left" w:pos="9623"/>
        </w:tabs>
        <w:spacing w:before="55" w:line="398" w:lineRule="auto"/>
        <w:ind w:left="480" w:right="2350"/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5384800</wp:posOffset>
            </wp:positionH>
            <wp:positionV relativeFrom="paragraph">
              <wp:posOffset>253999</wp:posOffset>
            </wp:positionV>
            <wp:extent cx="863600" cy="38100"/>
            <wp:effectExtent l="0" t="0" r="0" b="0"/>
            <wp:wrapNone/>
            <wp:docPr id="9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3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5067300</wp:posOffset>
            </wp:positionH>
            <wp:positionV relativeFrom="paragraph">
              <wp:posOffset>708024</wp:posOffset>
            </wp:positionV>
            <wp:extent cx="647700" cy="38100"/>
            <wp:effectExtent l="0" t="0" r="0" b="0"/>
            <wp:wrapNone/>
            <wp:docPr id="9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39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6680200</wp:posOffset>
            </wp:positionH>
            <wp:positionV relativeFrom="paragraph">
              <wp:posOffset>1152524</wp:posOffset>
            </wp:positionV>
            <wp:extent cx="863600" cy="38100"/>
            <wp:effectExtent l="0" t="0" r="0" b="0"/>
            <wp:wrapNone/>
            <wp:docPr id="9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2336800</wp:posOffset>
            </wp:positionH>
            <wp:positionV relativeFrom="paragraph">
              <wp:posOffset>1597024</wp:posOffset>
            </wp:positionV>
            <wp:extent cx="444500" cy="38100"/>
            <wp:effectExtent l="0" t="0" r="0" b="0"/>
            <wp:wrapNone/>
            <wp:docPr id="10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0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T-7-10-22-2-2、斜齿圆柱齿轮的重合度</w:t>
        <w:tab/>
      </w:r>
      <w:r>
        <w:rPr>
          <w:color w:val="FF0000"/>
        </w:rPr>
        <w:t>大于</w:t>
        <w:tab/>
      </w:r>
      <w:r>
        <w:t>直齿圆柱齿轮的重合度，所以斜齿轮传动平稳，承载能力</w:t>
        <w:tab/>
      </w:r>
      <w:r>
        <w:rPr>
          <w:color w:val="FF0000"/>
        </w:rPr>
        <w:t>高</w:t>
        <w:tab/>
        <w:tab/>
      </w:r>
      <w:r>
        <w:t>，可用于高速重载的场合</w:t>
      </w:r>
      <w:r>
        <w:rPr>
          <w:spacing w:val="-18"/>
        </w:rPr>
        <w:t>。</w:t>
      </w:r>
      <w:r>
        <w:t>T-8-2-23-2-3</w:t>
      </w:r>
      <w:r>
        <w:rPr>
          <w:spacing w:val="-54"/>
        </w:rPr>
        <w:t>、</w:t>
      </w:r>
      <w:r>
        <w:t>在蜗轮齿数不变的情况下</w:t>
      </w:r>
      <w:r>
        <w:rPr>
          <w:spacing w:val="-65"/>
        </w:rPr>
        <w:t>，</w:t>
      </w:r>
      <w:r>
        <w:t>蜗杆的头数</w:t>
        <w:tab/>
      </w:r>
      <w:r>
        <w:rPr>
          <w:color w:val="FF0000"/>
        </w:rPr>
        <w:t>越少</w:t>
        <w:tab/>
      </w:r>
      <w:r>
        <w:rPr>
          <w:spacing w:val="-54"/>
        </w:rPr>
        <w:t>，</w:t>
      </w:r>
      <w:r>
        <w:t>则传动比就</w:t>
      </w:r>
      <w:r>
        <w:rPr>
          <w:color w:val="FF0000"/>
        </w:rPr>
        <w:t>越</w:t>
      </w:r>
      <w:r>
        <w:rPr>
          <w:color w:val="FF0000"/>
          <w:spacing w:val="-4"/>
        </w:rPr>
        <w:t>大</w:t>
      </w:r>
      <w:r>
        <w:t>。</w:t>
      </w:r>
    </w:p>
    <w:p>
      <w:pPr>
        <w:spacing w:after="0" w:line="398" w:lineRule="auto"/>
        <w:sectPr>
          <w:headerReference w:type="default" r:id="rId39"/>
          <w:footerReference w:type="default" r:id="rId40"/>
          <w:pgSz w:w="15480" w:h="21860"/>
          <w:pgMar w:top="1360" w:right="180" w:bottom="2040" w:left="2220" w:header="1031" w:footer="1843"/>
          <w:pgNumType w:start="2"/>
          <w:cols w:space="708"/>
        </w:sectPr>
      </w:pPr>
    </w:p>
    <w:p>
      <w:pPr>
        <w:pStyle w:val="BodyText"/>
        <w:tabs>
          <w:tab w:val="left" w:pos="1474"/>
          <w:tab w:val="left" w:pos="10644"/>
        </w:tabs>
        <w:spacing w:before="135" w:line="398" w:lineRule="auto"/>
        <w:ind w:left="480" w:right="2433"/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6121400</wp:posOffset>
            </wp:positionH>
            <wp:positionV relativeFrom="paragraph">
              <wp:posOffset>304800</wp:posOffset>
            </wp:positionV>
            <wp:extent cx="444500" cy="38100"/>
            <wp:effectExtent l="0" t="0" r="0" b="0"/>
            <wp:wrapNone/>
            <wp:docPr id="10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2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749300</wp:posOffset>
            </wp:positionV>
            <wp:extent cx="444500" cy="38100"/>
            <wp:effectExtent l="0" t="0" r="0" b="0"/>
            <wp:wrapNone/>
            <wp:docPr id="10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2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T-8-2-24-2-3</w:t>
      </w:r>
      <w:r>
        <w:rPr>
          <w:spacing w:val="-80"/>
        </w:rPr>
        <w:t>、</w:t>
      </w:r>
      <w:r>
        <w:t>蜗杆传动的中间平面是指</w:t>
      </w:r>
      <w:r>
        <w:rPr>
          <w:spacing w:val="-91"/>
        </w:rPr>
        <w:t>：</w:t>
      </w:r>
      <w:r>
        <w:t>通过</w:t>
      </w:r>
      <w:r>
        <w:rPr>
          <w:color w:val="FF0000"/>
          <w:spacing w:val="-4"/>
        </w:rPr>
        <w:t>_</w:t>
      </w:r>
      <w:r>
        <w:rPr>
          <w:color w:val="FF0000"/>
        </w:rPr>
        <w:t>蜗杆_</w:t>
      </w:r>
      <w:r>
        <w:t>轴线并垂直</w:t>
      </w:r>
      <w:r>
        <w:rPr>
          <w:spacing w:val="-7"/>
        </w:rPr>
        <w:t>于</w:t>
      </w:r>
      <w:r>
        <w:rPr>
          <w:spacing w:val="-7"/>
          <w:u w:val="single" w:color="FE0000"/>
        </w:rPr>
        <w:tab/>
      </w:r>
      <w:r>
        <w:rPr>
          <w:color w:val="FF0000"/>
        </w:rPr>
        <w:t xml:space="preserve"> 蜗轮</w:t>
      </w:r>
      <w:r>
        <w:rPr>
          <w:u w:val="single" w:color="FE0000"/>
        </w:rPr>
        <w:t xml:space="preserve"> </w:t>
        <w:tab/>
      </w:r>
      <w:r>
        <w:t>轴线的平面。</w:t>
      </w:r>
    </w:p>
    <w:p>
      <w:pPr>
        <w:pStyle w:val="BodyText"/>
        <w:spacing w:before="1" w:line="344" w:lineRule="exact"/>
        <w:ind w:left="480"/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7264400</wp:posOffset>
            </wp:positionH>
            <wp:positionV relativeFrom="paragraph">
              <wp:posOffset>216788</wp:posOffset>
            </wp:positionV>
            <wp:extent cx="647700" cy="38100"/>
            <wp:effectExtent l="0" t="0" r="0" b="0"/>
            <wp:wrapNone/>
            <wp:docPr id="10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7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T-8-2-25-2-3、普通圆柱蜗杆和蜗轮传动的正确啮合条件是</w:t>
      </w:r>
      <w:r>
        <w:rPr>
          <w:color w:val="FF0000"/>
        </w:rPr>
        <w:t>_ m =m 、</w:t>
      </w:r>
    </w:p>
    <w:p>
      <w:pPr>
        <w:spacing w:after="0" w:line="344" w:lineRule="exact"/>
        <w:sectPr>
          <w:headerReference w:type="default" r:id="rId41"/>
          <w:footerReference w:type="default" r:id="rId42"/>
          <w:pgSz w:w="15480" w:h="21860"/>
          <w:pgMar w:top="1360" w:right="180" w:bottom="2040" w:left="2220" w:header="1031" w:footer="1843"/>
          <w:pgNumType w:start="3"/>
          <w:cols w:space="708"/>
        </w:sectPr>
      </w:pPr>
    </w:p>
    <w:p>
      <w:pPr>
        <w:pStyle w:val="BodyText"/>
        <w:spacing w:before="11"/>
        <w:rPr>
          <w:sz w:val="27"/>
        </w:rPr>
      </w:pPr>
    </w:p>
    <w:p>
      <w:pPr>
        <w:pStyle w:val="BodyText"/>
        <w:spacing w:line="344" w:lineRule="exact"/>
        <w:ind w:left="480"/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214884</wp:posOffset>
            </wp:positionV>
            <wp:extent cx="749300" cy="50800"/>
            <wp:effectExtent l="0" t="0" r="0" b="0"/>
            <wp:wrapNone/>
            <wp:docPr id="109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1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α =α 、λ=β_</w:t>
      </w:r>
      <w:r>
        <w:t>。</w:t>
      </w:r>
    </w:p>
    <w:p>
      <w:pPr>
        <w:tabs>
          <w:tab w:val="left" w:pos="977"/>
        </w:tabs>
        <w:spacing w:before="0" w:line="187" w:lineRule="exact"/>
        <w:ind w:left="480" w:right="0" w:firstLine="0"/>
        <w:jc w:val="left"/>
        <w:rPr>
          <w:sz w:val="16"/>
        </w:rPr>
      </w:pPr>
      <w:r>
        <w:br w:type="column"/>
      </w:r>
      <w:r>
        <w:rPr>
          <w:color w:val="FF0000"/>
          <w:w w:val="105"/>
          <w:sz w:val="16"/>
        </w:rPr>
        <w:t>a1</w:t>
        <w:tab/>
        <w:t>t2</w:t>
      </w:r>
    </w:p>
    <w:p>
      <w:pPr>
        <w:spacing w:after="0" w:line="187" w:lineRule="exact"/>
        <w:jc w:val="left"/>
        <w:rPr>
          <w:sz w:val="16"/>
        </w:rPr>
        <w:sectPr>
          <w:headerReference w:type="default" r:id="rId44"/>
          <w:footerReference w:type="default" r:id="rId45"/>
          <w:type w:val="continuous"/>
          <w:pgSz w:w="15480" w:h="21860"/>
          <w:pgMar w:top="1360" w:right="180" w:bottom="2040" w:left="2220" w:header="708" w:footer="708"/>
          <w:pgNumType w:start="4"/>
          <w:cols w:num="2" w:space="708" w:equalWidth="0">
            <w:col w:w="3330" w:space="5748"/>
            <w:col w:w="4002" w:space="0"/>
          </w:cols>
        </w:sectPr>
      </w:pPr>
    </w:p>
    <w:p>
      <w:pPr>
        <w:tabs>
          <w:tab w:val="left" w:pos="1474"/>
        </w:tabs>
        <w:spacing w:before="0" w:line="188" w:lineRule="exact"/>
        <w:ind w:left="811" w:right="0" w:firstLine="0"/>
        <w:jc w:val="left"/>
        <w:rPr>
          <w:sz w:val="16"/>
        </w:rPr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2654300</wp:posOffset>
            </wp:positionH>
            <wp:positionV relativeFrom="paragraph">
              <wp:posOffset>9112</wp:posOffset>
            </wp:positionV>
            <wp:extent cx="546100" cy="38100"/>
            <wp:effectExtent l="0" t="0" r="0" b="0"/>
            <wp:wrapNone/>
            <wp:docPr id="111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2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w w:val="105"/>
          <w:sz w:val="16"/>
        </w:rPr>
        <w:t>a1</w:t>
        <w:tab/>
        <w:t>t2</w:t>
      </w:r>
    </w:p>
    <w:p>
      <w:pPr>
        <w:pStyle w:val="BodyText"/>
        <w:rPr>
          <w:sz w:val="9"/>
        </w:rPr>
      </w:pPr>
    </w:p>
    <w:p>
      <w:pPr>
        <w:pStyle w:val="BodyText"/>
        <w:spacing w:before="55" w:line="398" w:lineRule="auto"/>
        <w:ind w:left="480" w:right="2467"/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7518400</wp:posOffset>
            </wp:positionH>
            <wp:positionV relativeFrom="paragraph">
              <wp:posOffset>261239</wp:posOffset>
            </wp:positionV>
            <wp:extent cx="203200" cy="38100"/>
            <wp:effectExtent l="0" t="0" r="0" b="0"/>
            <wp:wrapNone/>
            <wp:docPr id="11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43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2336800</wp:posOffset>
            </wp:positionH>
            <wp:positionV relativeFrom="paragraph">
              <wp:posOffset>705739</wp:posOffset>
            </wp:positionV>
            <wp:extent cx="241300" cy="38100"/>
            <wp:effectExtent l="0" t="0" r="0" b="0"/>
            <wp:wrapNone/>
            <wp:docPr id="11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21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705739</wp:posOffset>
            </wp:positionV>
            <wp:extent cx="228600" cy="38100"/>
            <wp:effectExtent l="0" t="0" r="0" b="0"/>
            <wp:wrapNone/>
            <wp:docPr id="1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11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T-10-2-26-2-3</w:t>
      </w:r>
      <w:r>
        <w:rPr>
          <w:spacing w:val="-7"/>
        </w:rPr>
        <w:t xml:space="preserve">、若键的标记为键 </w:t>
      </w:r>
      <w:r>
        <w:t>C20×70GB1096-79</w:t>
      </w:r>
      <w:r>
        <w:rPr>
          <w:spacing w:val="-9"/>
        </w:rPr>
        <w:t xml:space="preserve">,则该键为 </w:t>
      </w:r>
      <w:r>
        <w:rPr>
          <w:color w:val="FF0000"/>
        </w:rPr>
        <w:t xml:space="preserve">C </w:t>
      </w:r>
      <w:r>
        <w:rPr>
          <w:spacing w:val="-8"/>
        </w:rPr>
        <w:t>型平</w:t>
      </w:r>
      <w:r>
        <w:t>键，b=</w:t>
      </w:r>
      <w:r>
        <w:rPr>
          <w:color w:val="FF0000"/>
        </w:rPr>
        <w:t>20</w:t>
      </w:r>
      <w:r>
        <w:t>，L=</w:t>
      </w:r>
      <w:r>
        <w:rPr>
          <w:color w:val="FF0000"/>
        </w:rPr>
        <w:t>70</w:t>
      </w:r>
      <w:r>
        <w:t>。</w:t>
      </w:r>
    </w:p>
    <w:p>
      <w:pPr>
        <w:pStyle w:val="BodyText"/>
        <w:tabs>
          <w:tab w:val="left" w:pos="5431"/>
          <w:tab w:val="left" w:pos="8401"/>
          <w:tab w:val="left" w:pos="8734"/>
          <w:tab w:val="left" w:pos="10051"/>
        </w:tabs>
        <w:spacing w:line="398" w:lineRule="auto"/>
        <w:ind w:left="480" w:right="2363"/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7899400</wp:posOffset>
            </wp:positionH>
            <wp:positionV relativeFrom="paragraph">
              <wp:posOffset>223774</wp:posOffset>
            </wp:positionV>
            <wp:extent cx="241300" cy="38100"/>
            <wp:effectExtent l="0" t="0" r="0" b="0"/>
            <wp:wrapNone/>
            <wp:docPr id="11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21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668274</wp:posOffset>
            </wp:positionV>
            <wp:extent cx="228600" cy="38100"/>
            <wp:effectExtent l="0" t="0" r="0" b="0"/>
            <wp:wrapNone/>
            <wp:docPr id="12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44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6527800</wp:posOffset>
            </wp:positionH>
            <wp:positionV relativeFrom="paragraph">
              <wp:posOffset>668274</wp:posOffset>
            </wp:positionV>
            <wp:extent cx="1282700" cy="38100"/>
            <wp:effectExtent l="0" t="0" r="0" b="0"/>
            <wp:wrapNone/>
            <wp:docPr id="12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45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4648200</wp:posOffset>
            </wp:positionH>
            <wp:positionV relativeFrom="paragraph">
              <wp:posOffset>1557274</wp:posOffset>
            </wp:positionV>
            <wp:extent cx="647700" cy="38100"/>
            <wp:effectExtent l="0" t="0" r="0" b="0"/>
            <wp:wrapNone/>
            <wp:docPr id="12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7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5486400</wp:posOffset>
            </wp:positionH>
            <wp:positionV relativeFrom="paragraph">
              <wp:posOffset>1557274</wp:posOffset>
            </wp:positionV>
            <wp:extent cx="444500" cy="38100"/>
            <wp:effectExtent l="0" t="0" r="0" b="0"/>
            <wp:wrapNone/>
            <wp:docPr id="12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2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6108700</wp:posOffset>
            </wp:positionH>
            <wp:positionV relativeFrom="paragraph">
              <wp:posOffset>1557274</wp:posOffset>
            </wp:positionV>
            <wp:extent cx="863600" cy="38100"/>
            <wp:effectExtent l="0" t="0" r="0" b="0"/>
            <wp:wrapNone/>
            <wp:docPr id="129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46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T-10-1-27-2-2、轮系运动时，所有齿轮几何轴线都固定不动的，</w:t>
      </w:r>
      <w:r>
        <w:rPr>
          <w:spacing w:val="-17"/>
        </w:rPr>
        <w:t>称</w:t>
      </w:r>
      <w:r>
        <w:rPr>
          <w:color w:val="FF0000"/>
        </w:rPr>
        <w:t>定轴</w:t>
      </w:r>
      <w:r>
        <w:t>轮系轮系，至少有一个齿轮几何轴线不固定的，称</w:t>
        <w:tab/>
      </w:r>
      <w:r>
        <w:rPr>
          <w:color w:val="FF0000"/>
        </w:rPr>
        <w:t>周转星轮</w:t>
        <w:tab/>
      </w:r>
      <w:r>
        <w:t>系</w:t>
      </w:r>
      <w:r>
        <w:rPr>
          <w:spacing w:val="-17"/>
        </w:rPr>
        <w:t>。</w:t>
      </w:r>
      <w:r>
        <w:t>T-11-2-28-2-3、轴的作用是支承轴上的旋转零件，传递运动和转矩， 按轴的承载情况不同，可以分为</w:t>
        <w:tab/>
      </w:r>
      <w:r>
        <w:rPr>
          <w:color w:val="FF0000"/>
        </w:rPr>
        <w:t>转轴、心轴、传动轴</w:t>
        <w:tab/>
        <w:tab/>
      </w:r>
      <w:r>
        <w:t>。</w:t>
      </w:r>
    </w:p>
    <w:p>
      <w:pPr>
        <w:pStyle w:val="BodyText"/>
        <w:tabs>
          <w:tab w:val="left" w:pos="6594"/>
          <w:tab w:val="left" w:pos="6753"/>
          <w:tab w:val="left" w:pos="7584"/>
          <w:tab w:val="left" w:pos="7739"/>
          <w:tab w:val="left" w:pos="8910"/>
          <w:tab w:val="left" w:pos="10231"/>
        </w:tabs>
        <w:spacing w:before="1" w:line="398" w:lineRule="auto"/>
        <w:ind w:left="480" w:right="2516"/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5384800</wp:posOffset>
            </wp:positionH>
            <wp:positionV relativeFrom="paragraph">
              <wp:posOffset>218694</wp:posOffset>
            </wp:positionV>
            <wp:extent cx="863600" cy="38100"/>
            <wp:effectExtent l="0" t="0" r="0" b="0"/>
            <wp:wrapNone/>
            <wp:docPr id="13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4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6845300</wp:posOffset>
            </wp:positionH>
            <wp:positionV relativeFrom="paragraph">
              <wp:posOffset>218694</wp:posOffset>
            </wp:positionV>
            <wp:extent cx="1079500" cy="38100"/>
            <wp:effectExtent l="0" t="0" r="0" b="0"/>
            <wp:wrapNone/>
            <wp:docPr id="13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48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5486400</wp:posOffset>
            </wp:positionH>
            <wp:positionV relativeFrom="paragraph">
              <wp:posOffset>663194</wp:posOffset>
            </wp:positionV>
            <wp:extent cx="850900" cy="38100"/>
            <wp:effectExtent l="0" t="0" r="0" b="0"/>
            <wp:wrapNone/>
            <wp:docPr id="135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49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T-10-1-29-2-3、机械静联接又可以分为</w:t>
        <w:tab/>
      </w:r>
      <w:r>
        <w:rPr>
          <w:color w:val="FF0000"/>
        </w:rPr>
        <w:t>可拆</w:t>
        <w:tab/>
      </w:r>
      <w:r>
        <w:t>联接和</w:t>
        <w:tab/>
      </w:r>
      <w:r>
        <w:rPr>
          <w:color w:val="FF0000"/>
        </w:rPr>
        <w:t>不可拆</w:t>
        <w:tab/>
      </w:r>
      <w:r>
        <w:rPr>
          <w:spacing w:val="-19"/>
        </w:rPr>
        <w:t>联</w:t>
      </w:r>
      <w:r>
        <w:t>接，其中键联接、螺纹联接、销联接属于</w:t>
        <w:tab/>
        <w:tab/>
      </w:r>
      <w:r>
        <w:rPr>
          <w:color w:val="FF0000"/>
        </w:rPr>
        <w:t>可拆</w:t>
        <w:tab/>
        <w:tab/>
      </w:r>
      <w:r>
        <w:t>连接。</w:t>
      </w:r>
    </w:p>
    <w:p>
      <w:pPr>
        <w:pStyle w:val="BodyText"/>
        <w:spacing w:before="1" w:line="398" w:lineRule="auto"/>
        <w:ind w:left="480" w:right="2516"/>
        <w:jc w:val="both"/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4610100</wp:posOffset>
            </wp:positionH>
            <wp:positionV relativeFrom="paragraph">
              <wp:posOffset>673353</wp:posOffset>
            </wp:positionV>
            <wp:extent cx="1079500" cy="38100"/>
            <wp:effectExtent l="0" t="0" r="0" b="0"/>
            <wp:wrapNone/>
            <wp:docPr id="13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6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6248400</wp:posOffset>
            </wp:positionH>
            <wp:positionV relativeFrom="paragraph">
              <wp:posOffset>673353</wp:posOffset>
            </wp:positionV>
            <wp:extent cx="876300" cy="38100"/>
            <wp:effectExtent l="0" t="0" r="0" b="0"/>
            <wp:wrapNone/>
            <wp:docPr id="13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50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7696200</wp:posOffset>
            </wp:positionH>
            <wp:positionV relativeFrom="paragraph">
              <wp:posOffset>673353</wp:posOffset>
            </wp:positionV>
            <wp:extent cx="444500" cy="38100"/>
            <wp:effectExtent l="0" t="0" r="0" b="0"/>
            <wp:wrapNone/>
            <wp:docPr id="14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1117853</wp:posOffset>
            </wp:positionV>
            <wp:extent cx="863600" cy="38100"/>
            <wp:effectExtent l="0" t="0" r="0" b="0"/>
            <wp:wrapNone/>
            <wp:docPr id="14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T-10-2-30-2-3</w:t>
      </w:r>
      <w:r>
        <w:rPr>
          <w:spacing w:val="-16"/>
        </w:rPr>
        <w:t>、.螺纹联接防松的目的是防止螺纹副的相对运动，按工</w:t>
      </w:r>
      <w:r>
        <w:rPr>
          <w:spacing w:val="6"/>
        </w:rPr>
        <w:t xml:space="preserve">作原理的不同有三种防松方式： </w:t>
      </w:r>
      <w:r>
        <w:rPr>
          <w:color w:val="FF0000"/>
          <w:spacing w:val="1"/>
        </w:rPr>
        <w:t xml:space="preserve">摩擦力 </w:t>
      </w:r>
      <w:r>
        <w:rPr>
          <w:spacing w:val="28"/>
        </w:rPr>
        <w:t xml:space="preserve">防松、 </w:t>
      </w:r>
      <w:r>
        <w:rPr>
          <w:color w:val="FF0000"/>
          <w:spacing w:val="1"/>
        </w:rPr>
        <w:t xml:space="preserve">机械  </w:t>
      </w:r>
      <w:r>
        <w:rPr>
          <w:spacing w:val="29"/>
        </w:rPr>
        <w:t xml:space="preserve">防松、 </w:t>
      </w:r>
      <w:r>
        <w:rPr>
          <w:color w:val="FF0000"/>
          <w:spacing w:val="-17"/>
        </w:rPr>
        <w:t>其</w:t>
      </w:r>
      <w:r>
        <w:rPr>
          <w:color w:val="FF0000"/>
          <w:spacing w:val="40"/>
        </w:rPr>
        <w:t xml:space="preserve">它方法 </w:t>
      </w:r>
      <w:r>
        <w:t>防松。</w:t>
      </w:r>
    </w:p>
    <w:p>
      <w:pPr>
        <w:pStyle w:val="BodyText"/>
        <w:tabs>
          <w:tab w:val="left" w:pos="6260"/>
        </w:tabs>
        <w:spacing w:before="1" w:line="398" w:lineRule="auto"/>
        <w:ind w:left="480" w:right="5003"/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5168900</wp:posOffset>
            </wp:positionH>
            <wp:positionV relativeFrom="paragraph">
              <wp:posOffset>224663</wp:posOffset>
            </wp:positionV>
            <wp:extent cx="965200" cy="38100"/>
            <wp:effectExtent l="0" t="0" r="0" b="0"/>
            <wp:wrapNone/>
            <wp:docPr id="145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51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5168900</wp:posOffset>
            </wp:positionH>
            <wp:positionV relativeFrom="paragraph">
              <wp:posOffset>669163</wp:posOffset>
            </wp:positionV>
            <wp:extent cx="1181100" cy="38100"/>
            <wp:effectExtent l="0" t="0" r="0" b="0"/>
            <wp:wrapNone/>
            <wp:docPr id="147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52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T-10-2-31-2-1、平键的工作面是键的</w:t>
        <w:tab/>
      </w:r>
      <w:r>
        <w:rPr>
          <w:color w:val="FF0000"/>
        </w:rPr>
        <w:t>两侧面</w:t>
      </w:r>
      <w:r>
        <w:rPr>
          <w:color w:val="FF0000"/>
          <w:spacing w:val="-3"/>
        </w:rPr>
        <w:t xml:space="preserve"> </w:t>
      </w:r>
      <w:r>
        <w:t>。T-10-2-32-2-1、楔键的工作面是键的</w:t>
        <w:tab/>
      </w:r>
      <w:r>
        <w:rPr>
          <w:color w:val="FF0000"/>
        </w:rPr>
        <w:t>上下两面</w:t>
      </w:r>
      <w:r>
        <w:rPr>
          <w:color w:val="FF0000"/>
          <w:spacing w:val="-2"/>
        </w:rPr>
        <w:t xml:space="preserve"> </w:t>
      </w:r>
      <w:r>
        <w:rPr>
          <w:spacing w:val="-17"/>
        </w:rPr>
        <w:t>。</w:t>
      </w:r>
    </w:p>
    <w:p>
      <w:pPr>
        <w:pStyle w:val="BodyText"/>
        <w:tabs>
          <w:tab w:val="left" w:pos="1801"/>
          <w:tab w:val="left" w:pos="2465"/>
        </w:tabs>
        <w:spacing w:line="398" w:lineRule="auto"/>
        <w:ind w:left="480" w:right="2498"/>
      </w:pP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2336800</wp:posOffset>
            </wp:positionH>
            <wp:positionV relativeFrom="paragraph">
              <wp:posOffset>665987</wp:posOffset>
            </wp:positionV>
            <wp:extent cx="660400" cy="38100"/>
            <wp:effectExtent l="0" t="0" r="0" b="0"/>
            <wp:wrapNone/>
            <wp:docPr id="14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27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T-12-4-33-2-1、滑动轴承中所选用的润滑油，其粘度越大，则其承</w:t>
      </w:r>
      <w:r>
        <w:rPr>
          <w:spacing w:val="-17"/>
        </w:rPr>
        <w:t>载</w:t>
      </w:r>
      <w:r>
        <w:t>能力越</w:t>
        <w:tab/>
      </w:r>
      <w:r>
        <w:rPr>
          <w:color w:val="FF0000"/>
        </w:rPr>
        <w:t>大</w:t>
        <w:tab/>
      </w:r>
      <w:r>
        <w:t>。</w:t>
      </w:r>
    </w:p>
    <w:p>
      <w:pPr>
        <w:pStyle w:val="BodyText"/>
        <w:tabs>
          <w:tab w:val="left" w:pos="9230"/>
        </w:tabs>
        <w:spacing w:before="1" w:line="398" w:lineRule="auto"/>
        <w:ind w:left="480" w:right="2522"/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7061200</wp:posOffset>
            </wp:positionH>
            <wp:positionV relativeFrom="paragraph">
              <wp:posOffset>219075</wp:posOffset>
            </wp:positionV>
            <wp:extent cx="1079500" cy="38100"/>
            <wp:effectExtent l="0" t="0" r="0" b="0"/>
            <wp:wrapNone/>
            <wp:docPr id="15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53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T-10-2-34-2-1、普通平键的剖面尺</w:t>
      </w:r>
      <w:r>
        <w:rPr>
          <w:spacing w:val="-11"/>
        </w:rPr>
        <w:t>寸</w:t>
      </w:r>
      <w:r>
        <w:t>(b×h)，一般应根据</w:t>
        <w:tab/>
      </w:r>
      <w:r>
        <w:rPr>
          <w:color w:val="FF0000"/>
        </w:rPr>
        <w:t>轴的直</w:t>
      </w:r>
      <w:r>
        <w:rPr>
          <w:color w:val="FF0000"/>
          <w:spacing w:val="-17"/>
        </w:rPr>
        <w:t>径</w:t>
      </w:r>
      <w:r>
        <w:t>按标准选择。</w:t>
      </w:r>
    </w:p>
    <w:p>
      <w:pPr>
        <w:pStyle w:val="BodyText"/>
        <w:tabs>
          <w:tab w:val="left" w:pos="3455"/>
          <w:tab w:val="left" w:pos="4441"/>
          <w:tab w:val="left" w:pos="7915"/>
          <w:tab w:val="left" w:pos="8910"/>
        </w:tabs>
        <w:spacing w:line="398" w:lineRule="auto"/>
        <w:ind w:left="480" w:right="2511"/>
      </w:pP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219074</wp:posOffset>
            </wp:positionV>
            <wp:extent cx="863600" cy="38100"/>
            <wp:effectExtent l="0" t="0" r="0" b="0"/>
            <wp:wrapNone/>
            <wp:docPr id="15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54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3390900</wp:posOffset>
            </wp:positionH>
            <wp:positionV relativeFrom="paragraph">
              <wp:posOffset>673099</wp:posOffset>
            </wp:positionV>
            <wp:extent cx="863600" cy="38100"/>
            <wp:effectExtent l="0" t="0" r="0" b="0"/>
            <wp:wrapNone/>
            <wp:docPr id="15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T-12-2-35-2-2、滚动轴承内圈与轴颈的配合采用</w:t>
        <w:tab/>
      </w:r>
      <w:r>
        <w:rPr>
          <w:color w:val="FF0000"/>
        </w:rPr>
        <w:t>基孔</w:t>
        <w:tab/>
      </w:r>
      <w:r>
        <w:t>制，外圈</w:t>
      </w:r>
      <w:r>
        <w:rPr>
          <w:spacing w:val="-17"/>
        </w:rPr>
        <w:t>与</w:t>
      </w:r>
      <w:r>
        <w:t>轴承孔的配合采用</w:t>
        <w:tab/>
      </w:r>
      <w:r>
        <w:rPr>
          <w:color w:val="FF0000"/>
        </w:rPr>
        <w:t>基轴</w:t>
        <w:tab/>
      </w:r>
      <w:r>
        <w:t>制。</w:t>
      </w:r>
    </w:p>
    <w:p>
      <w:pPr>
        <w:pStyle w:val="BodyText"/>
        <w:ind w:left="480"/>
      </w:pPr>
      <w:r>
        <w:t>二、判断题(正确的打√，错误的打×)（每题 2 分）</w:t>
      </w:r>
    </w:p>
    <w:p>
      <w:pPr>
        <w:pStyle w:val="BodyText"/>
        <w:spacing w:before="280"/>
        <w:ind w:left="480"/>
      </w:pPr>
      <w:r>
        <w:t>P-1-1-01-2-2、所有构件一定都是由两个以上零件组成的</w:t>
      </w:r>
      <w:r>
        <w:rPr>
          <w:spacing w:val="-192"/>
        </w:rPr>
        <w:t>。</w:t>
      </w:r>
      <w:r>
        <w:t>（</w:t>
      </w:r>
      <w:r>
        <w:rPr>
          <w:color w:val="FF0000"/>
        </w:rPr>
        <w:t>×</w:t>
      </w:r>
      <w:r>
        <w:t>）</w:t>
      </w:r>
    </w:p>
    <w:p>
      <w:pPr>
        <w:spacing w:after="0"/>
        <w:sectPr>
          <w:headerReference w:type="default" r:id="rId57"/>
          <w:footerReference w:type="default" r:id="rId58"/>
          <w:type w:val="continuous"/>
          <w:pgSz w:w="15480" w:h="21860"/>
          <w:pgMar w:top="1360" w:right="180" w:bottom="2040" w:left="2220" w:header="708" w:footer="708"/>
          <w:pgNumType w:start="5"/>
          <w:cols w:space="708"/>
        </w:sectPr>
      </w:pPr>
    </w:p>
    <w:p>
      <w:pPr>
        <w:pStyle w:val="BodyText"/>
        <w:spacing w:before="135"/>
        <w:ind w:left="480"/>
      </w:pPr>
      <w:r>
        <w:t>P-3-2-02-2-2、铰链四杆机构中，传动角γ越大，机构传力性能越高。</w:t>
      </w:r>
    </w:p>
    <w:p>
      <w:pPr>
        <w:pStyle w:val="BodyText"/>
        <w:spacing w:before="279"/>
        <w:ind w:left="480"/>
      </w:pPr>
      <w:r>
        <w:t>（</w:t>
      </w:r>
      <w:r>
        <w:rPr>
          <w:color w:val="FF0000"/>
        </w:rPr>
        <w:t xml:space="preserve">√ </w:t>
      </w:r>
      <w:r>
        <w:t>）</w:t>
      </w:r>
    </w:p>
    <w:p>
      <w:pPr>
        <w:pStyle w:val="BodyText"/>
        <w:spacing w:before="280" w:line="398" w:lineRule="auto"/>
        <w:ind w:left="480" w:right="2332"/>
      </w:pPr>
      <w:r>
        <w:t>P-3-2-03-2-2、极位夹角是曲柄摇杆机构中，摇杆两极限位置的夹角。(</w:t>
      </w:r>
      <w:r>
        <w:rPr>
          <w:color w:val="FF0000"/>
        </w:rPr>
        <w:t>×</w:t>
      </w:r>
      <w:r>
        <w:t>)</w:t>
      </w:r>
    </w:p>
    <w:p>
      <w:pPr>
        <w:pStyle w:val="BodyText"/>
        <w:spacing w:line="398" w:lineRule="auto"/>
        <w:ind w:left="480" w:right="3105"/>
      </w:pPr>
      <w:r>
        <w:t>P-3-2-04-2-2、机构处于死点位置时，其传动角等于90°。 (</w:t>
      </w:r>
      <w:r>
        <w:rPr>
          <w:color w:val="FF0000"/>
        </w:rPr>
        <w:t>×</w:t>
      </w:r>
      <w:r>
        <w:t>) P-4-2-05-2-2、凸轮轮廓的形状取决于从动件的运动规律。(</w:t>
      </w:r>
      <w:r>
        <w:rPr>
          <w:color w:val="FF0000"/>
        </w:rPr>
        <w:t>×</w:t>
      </w:r>
      <w:r>
        <w:t>)</w:t>
      </w:r>
    </w:p>
    <w:p>
      <w:pPr>
        <w:pStyle w:val="BodyText"/>
        <w:spacing w:line="398" w:lineRule="auto"/>
        <w:ind w:left="480" w:right="2494"/>
      </w:pPr>
      <w:r>
        <w:t>P-4-2-06-2-2</w:t>
      </w:r>
      <w:r>
        <w:rPr>
          <w:spacing w:val="-15"/>
        </w:rPr>
        <w:t>、凸轮机构中，从动件按等速运动规律运动时引起刚性冲</w:t>
      </w:r>
      <w:r>
        <w:rPr>
          <w:spacing w:val="-83"/>
        </w:rPr>
        <w:t>击。</w:t>
      </w:r>
      <w:r>
        <w:t>（</w:t>
      </w:r>
      <w:r>
        <w:rPr>
          <w:color w:val="FF0000"/>
        </w:rPr>
        <w:t>√</w:t>
      </w:r>
      <w:r>
        <w:t>）</w:t>
      </w:r>
    </w:p>
    <w:p>
      <w:pPr>
        <w:pStyle w:val="BodyText"/>
        <w:tabs>
          <w:tab w:val="left" w:pos="1308"/>
        </w:tabs>
        <w:spacing w:before="1" w:line="398" w:lineRule="auto"/>
        <w:ind w:left="480" w:right="2332"/>
      </w:pPr>
      <w:r>
        <w:t>P-6-3-07-2-2、带传动的弹性滑动是不可避免的，打滑是可以避免的</w:t>
      </w:r>
      <w:r>
        <w:rPr>
          <w:spacing w:val="-17"/>
        </w:rPr>
        <w:t>。</w:t>
      </w:r>
      <w:r>
        <w:t>(</w:t>
      </w:r>
      <w:r>
        <w:rPr>
          <w:color w:val="FF0000"/>
        </w:rPr>
        <w:t>√</w:t>
        <w:tab/>
      </w:r>
      <w:r>
        <w:t>)</w:t>
      </w:r>
    </w:p>
    <w:p>
      <w:pPr>
        <w:pStyle w:val="BodyText"/>
        <w:spacing w:before="1" w:line="398" w:lineRule="auto"/>
        <w:ind w:left="480" w:right="3929"/>
      </w:pPr>
      <w:r>
        <w:t>P-6-3-08-2-2</w:t>
      </w:r>
      <w:r>
        <w:rPr>
          <w:spacing w:val="-4"/>
        </w:rPr>
        <w:t>、</w:t>
      </w:r>
      <w:r>
        <w:t>V</w:t>
      </w:r>
      <w:r>
        <w:rPr>
          <w:spacing w:val="-4"/>
        </w:rPr>
        <w:t xml:space="preserve"> 带型号中，截面尺寸最小的是</w:t>
      </w:r>
      <w:r>
        <w:t>Z</w:t>
      </w:r>
      <w:r>
        <w:rPr>
          <w:spacing w:val="-80"/>
        </w:rPr>
        <w:t xml:space="preserve"> 型。</w:t>
      </w:r>
      <w:r>
        <w:rPr>
          <w:spacing w:val="-5"/>
        </w:rPr>
        <w:t>（</w:t>
      </w:r>
      <w:r>
        <w:rPr>
          <w:color w:val="FF0000"/>
          <w:spacing w:val="-5"/>
        </w:rPr>
        <w:t>×</w:t>
      </w:r>
      <w:r>
        <w:rPr>
          <w:spacing w:val="-5"/>
        </w:rPr>
        <w:t xml:space="preserve">） </w:t>
      </w:r>
      <w:r>
        <w:t>P-7-1-09-2-2</w:t>
      </w:r>
      <w:r>
        <w:rPr>
          <w:spacing w:val="-2"/>
        </w:rPr>
        <w:t>、基圆以内无渐开线。(</w:t>
      </w:r>
      <w:r>
        <w:rPr>
          <w:color w:val="FF0000"/>
        </w:rPr>
        <w:t>√</w:t>
      </w:r>
      <w:r>
        <w:t>)</w:t>
      </w:r>
    </w:p>
    <w:p>
      <w:pPr>
        <w:pStyle w:val="BodyText"/>
        <w:spacing w:line="398" w:lineRule="auto"/>
        <w:ind w:left="480" w:right="2514"/>
      </w:pPr>
      <w:r>
        <w:t>P-7-9-20-2-2</w:t>
      </w:r>
      <w:r>
        <w:rPr>
          <w:spacing w:val="-16"/>
        </w:rPr>
        <w:t>、在直齿圆柱齿轮传动中，忽略齿面的摩擦力，则轮齿间</w:t>
      </w:r>
      <w:r>
        <w:t>受有圆周力、径向力和轴向力三个力作用</w:t>
      </w:r>
      <w:r>
        <w:rPr>
          <w:spacing w:val="-188"/>
        </w:rPr>
        <w:t>。</w:t>
      </w:r>
      <w:r>
        <w:t>（</w:t>
      </w:r>
      <w:r>
        <w:rPr>
          <w:color w:val="FF0000"/>
        </w:rPr>
        <w:t>×</w:t>
      </w:r>
      <w:r>
        <w:t>）</w:t>
      </w:r>
    </w:p>
    <w:p>
      <w:pPr>
        <w:pStyle w:val="BodyText"/>
        <w:spacing w:before="1"/>
        <w:ind w:left="480"/>
      </w:pPr>
      <w:r>
        <w:t>P-8-2-21-2-2、蜗杆传动一般用于大速比的场合。(</w:t>
      </w:r>
      <w:r>
        <w:rPr>
          <w:color w:val="FF0000"/>
        </w:rPr>
        <w:t>√</w:t>
      </w:r>
      <w:r>
        <w:t>)</w:t>
      </w:r>
    </w:p>
    <w:p>
      <w:pPr>
        <w:pStyle w:val="BodyText"/>
        <w:spacing w:before="279" w:line="398" w:lineRule="auto"/>
        <w:ind w:left="480" w:right="2349"/>
      </w:pPr>
      <w:r>
        <w:t>P-8-2-22-2-2、蜗杆传动一般用于传动大功率、大速比的场合</w:t>
      </w:r>
      <w:r>
        <w:rPr>
          <w:spacing w:val="-195"/>
        </w:rPr>
        <w:t>。</w:t>
      </w:r>
      <w:r>
        <w:t>（</w:t>
      </w:r>
      <w:r>
        <w:rPr>
          <w:color w:val="FF0000"/>
        </w:rPr>
        <w:t>×</w:t>
      </w:r>
      <w:r>
        <w:t>） P-9-1-23-2-2</w:t>
      </w:r>
      <w:r>
        <w:rPr>
          <w:spacing w:val="-10"/>
        </w:rPr>
        <w:t>、定轴轮系的传动比等于始末两端齿轮齿数之反比</w:t>
      </w:r>
      <w:r>
        <w:rPr>
          <w:spacing w:val="-267"/>
        </w:rPr>
        <w:t>。</w:t>
      </w:r>
      <w:r>
        <w:rPr>
          <w:spacing w:val="-7"/>
        </w:rPr>
        <w:t>（</w:t>
      </w:r>
      <w:r>
        <w:rPr>
          <w:color w:val="FF0000"/>
          <w:spacing w:val="-7"/>
        </w:rPr>
        <w:t>×</w:t>
      </w:r>
      <w:r>
        <w:rPr>
          <w:spacing w:val="-7"/>
        </w:rPr>
        <w:t xml:space="preserve">） </w:t>
      </w:r>
      <w:r>
        <w:t>P-10-1-24-2-2</w:t>
      </w:r>
      <w:r>
        <w:rPr>
          <w:spacing w:val="-2"/>
        </w:rPr>
        <w:t>、楔键的顶底面是工作面。(</w:t>
      </w:r>
      <w:r>
        <w:rPr>
          <w:color w:val="FF0000"/>
        </w:rPr>
        <w:t>√</w:t>
      </w:r>
      <w:r>
        <w:t>)</w:t>
      </w:r>
    </w:p>
    <w:p>
      <w:pPr>
        <w:pStyle w:val="BodyText"/>
        <w:spacing w:line="398" w:lineRule="auto"/>
        <w:ind w:left="480" w:right="2498"/>
      </w:pPr>
      <w:r>
        <w:t>P-10-1-25-2-2、设计键联接时，键的截面尺寸通常根据传递转矩的大小来选择。 （</w:t>
      </w:r>
      <w:r>
        <w:rPr>
          <w:color w:val="FF0000"/>
        </w:rPr>
        <w:t>×</w:t>
      </w:r>
      <w:r>
        <w:t>）</w:t>
      </w:r>
    </w:p>
    <w:p>
      <w:pPr>
        <w:pStyle w:val="BodyText"/>
        <w:spacing w:before="1" w:line="398" w:lineRule="auto"/>
        <w:ind w:left="480" w:right="2498"/>
      </w:pPr>
      <w:r>
        <w:t>P-10-2-26-2-2、在螺纹联接的结构设计中，通常要采用凸台或凹坑作为螺栓头和螺母的支承面，其目的是使螺栓免受弯曲和减小加工面。</w:t>
      </w:r>
    </w:p>
    <w:p>
      <w:pPr>
        <w:pStyle w:val="BodyText"/>
        <w:spacing w:before="1"/>
        <w:ind w:left="480"/>
      </w:pPr>
      <w:r>
        <w:t>（</w:t>
      </w:r>
      <w:r>
        <w:rPr>
          <w:color w:val="FF0000"/>
        </w:rPr>
        <w:t>√</w:t>
      </w:r>
      <w:r>
        <w:t>）</w:t>
      </w:r>
    </w:p>
    <w:p>
      <w:pPr>
        <w:pStyle w:val="BodyText"/>
        <w:spacing w:before="279"/>
        <w:ind w:left="480"/>
      </w:pPr>
      <w:r>
        <w:t>P-10-2-27-2-2、螺纹联接是可拆联接。 (</w:t>
      </w:r>
      <w:r>
        <w:rPr>
          <w:color w:val="FF0000"/>
        </w:rPr>
        <w:t>√</w:t>
      </w:r>
      <w:r>
        <w:t>)</w:t>
      </w:r>
    </w:p>
    <w:p>
      <w:pPr>
        <w:pStyle w:val="BodyText"/>
        <w:spacing w:before="279"/>
        <w:ind w:left="480"/>
      </w:pPr>
      <w:r>
        <w:t>P-12-3-28-2-2、滚动轴承的基本额定动载荷C 值越大，则轴承的承载</w:t>
      </w:r>
    </w:p>
    <w:p>
      <w:pPr>
        <w:spacing w:after="0"/>
        <w:sectPr>
          <w:headerReference w:type="default" r:id="rId59"/>
          <w:footerReference w:type="default" r:id="rId60"/>
          <w:pgSz w:w="15480" w:h="21860"/>
          <w:pgMar w:top="1360" w:right="180" w:bottom="2040" w:left="2220" w:header="1031" w:footer="1843"/>
          <w:pgNumType w:start="6"/>
          <w:cols w:space="708"/>
        </w:sectPr>
      </w:pPr>
    </w:p>
    <w:p>
      <w:pPr>
        <w:spacing w:before="85"/>
        <w:ind w:left="0" w:right="2515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.</w:t>
      </w:r>
    </w:p>
    <w:p>
      <w:pPr>
        <w:pStyle w:val="BodyText"/>
        <w:tabs>
          <w:tab w:val="left" w:pos="2961"/>
        </w:tabs>
        <w:spacing w:before="140"/>
        <w:ind w:left="480"/>
      </w:pPr>
      <w:r>
        <w:t>能力越高</w:t>
      </w:r>
      <w:r>
        <w:rPr>
          <w:spacing w:val="-4"/>
        </w:rPr>
        <w:t>。</w:t>
      </w:r>
      <w:r>
        <w:t>(</w:t>
      </w:r>
      <w:r>
        <w:rPr>
          <w:color w:val="FF0000"/>
        </w:rPr>
        <w:t>√</w:t>
        <w:tab/>
      </w:r>
      <w:r>
        <w:t>)</w:t>
      </w:r>
    </w:p>
    <w:p>
      <w:pPr>
        <w:pStyle w:val="BodyText"/>
        <w:spacing w:before="7"/>
        <w:rPr>
          <w:sz w:val="17"/>
        </w:rPr>
      </w:pPr>
    </w:p>
    <w:p>
      <w:pPr>
        <w:pStyle w:val="BodyText"/>
        <w:spacing w:before="55" w:line="398" w:lineRule="auto"/>
        <w:ind w:left="480" w:right="2498"/>
      </w:pPr>
      <w:r>
        <w:t>P-12-3-29-2-2、在相同工作条件的同类型滚动轴承，通常尺寸越大， 其寿命越长。（</w:t>
      </w:r>
      <w:r>
        <w:rPr>
          <w:color w:val="FF0000"/>
        </w:rPr>
        <w:t xml:space="preserve">√ </w:t>
      </w:r>
      <w:r>
        <w:t>）</w:t>
      </w:r>
    </w:p>
    <w:p>
      <w:pPr>
        <w:pStyle w:val="BodyText"/>
        <w:ind w:left="480"/>
      </w:pPr>
      <w:r>
        <w:t>三、选择题 (将正确答案的序号填在括号中)（每题 2 分）</w:t>
      </w:r>
    </w:p>
    <w:p>
      <w:pPr>
        <w:pStyle w:val="BodyText"/>
        <w:tabs>
          <w:tab w:val="left" w:pos="2629"/>
          <w:tab w:val="left" w:pos="3951"/>
          <w:tab w:val="left" w:pos="5265"/>
        </w:tabs>
        <w:spacing w:before="279" w:line="398" w:lineRule="auto"/>
        <w:ind w:left="1305" w:right="3681" w:hanging="825"/>
      </w:pPr>
      <w:r>
        <w:t>A-1-1-01-3-2、在如图所示的齿轮—凸轮轴系中，</w:t>
      </w:r>
      <w:r>
        <w:rPr>
          <w:spacing w:val="-25"/>
        </w:rPr>
        <w:t>轴</w:t>
      </w:r>
      <w:r>
        <w:t>4称为</w:t>
      </w:r>
      <w:r>
        <w:rPr>
          <w:spacing w:val="-6"/>
        </w:rPr>
        <w:t xml:space="preserve">(A) </w:t>
      </w:r>
      <w:r>
        <w:t>A.零件</w:t>
        <w:tab/>
        <w:t>B.机构</w:t>
        <w:tab/>
        <w:t>C.构件</w:t>
        <w:tab/>
        <w:t>D.部件</w:t>
      </w: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22"/>
        </w:rPr>
      </w:pPr>
    </w:p>
    <w:p>
      <w:pPr>
        <w:pStyle w:val="BodyText"/>
        <w:ind w:left="480"/>
      </w:pPr>
      <w:r>
        <w:rPr>
          <w:w w:val="100"/>
        </w:rPr>
        <w:t>A-2-2-02-3-</w:t>
      </w:r>
      <w:r>
        <w:rPr>
          <w:spacing w:val="-3"/>
          <w:w w:val="100"/>
        </w:rPr>
        <w:t>2</w:t>
      </w:r>
      <w:r>
        <w:rPr>
          <w:spacing w:val="-1"/>
          <w:w w:val="100"/>
        </w:rPr>
        <w:t>、平面运动副所提供的约</w:t>
      </w:r>
      <w:r>
        <w:rPr>
          <w:spacing w:val="-230"/>
          <w:w w:val="100"/>
        </w:rPr>
        <w:t>束</w:t>
      </w:r>
      <w:r>
        <w:rPr>
          <w:spacing w:val="-33"/>
          <w:w w:val="100"/>
        </w:rPr>
        <w:t>C</w:t>
      </w:r>
      <w:r>
        <w:rPr>
          <w:spacing w:val="-235"/>
          <w:w w:val="100"/>
        </w:rPr>
        <w:t>）</w:t>
      </w:r>
      <w:r>
        <w:rPr>
          <w:w w:val="100"/>
        </w:rPr>
        <w:t>为（</w:t>
      </w:r>
    </w:p>
    <w:p>
      <w:pPr>
        <w:pStyle w:val="BodyText"/>
        <w:spacing w:before="6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61"/>
          <w:footerReference w:type="default" r:id="rId62"/>
          <w:pgSz w:w="15480" w:h="21860"/>
          <w:pgMar w:top="940" w:right="180" w:bottom="280" w:left="2220" w:header="0" w:footer="0"/>
          <w:pgNumType w:start="7"/>
          <w:cols w:space="708"/>
        </w:sectPr>
      </w:pPr>
    </w:p>
    <w:p>
      <w:pPr>
        <w:pStyle w:val="BodyText"/>
        <w:tabs>
          <w:tab w:val="left" w:pos="2136"/>
        </w:tabs>
        <w:spacing w:before="55"/>
        <w:ind w:left="480"/>
      </w:pPr>
      <w:r>
        <w:t>A.1</w:t>
        <w:tab/>
        <w:t>B.2</w:t>
      </w:r>
    </w:p>
    <w:p>
      <w:pPr>
        <w:pStyle w:val="BodyText"/>
        <w:spacing w:before="55"/>
        <w:ind w:left="480"/>
      </w:pPr>
      <w:r>
        <w:br w:type="column"/>
      </w:r>
      <w:r>
        <w:rPr>
          <w:spacing w:val="-178"/>
          <w:w w:val="100"/>
        </w:rPr>
        <w:t>或</w:t>
      </w:r>
      <w:r>
        <w:rPr>
          <w:spacing w:val="-5"/>
          <w:w w:val="100"/>
        </w:rPr>
        <w:t>C</w:t>
      </w:r>
      <w:r>
        <w:rPr>
          <w:spacing w:val="-163"/>
          <w:w w:val="100"/>
        </w:rPr>
        <w:t>.</w:t>
      </w:r>
      <w:r>
        <w:rPr>
          <w:spacing w:val="-13"/>
          <w:w w:val="100"/>
        </w:rPr>
        <w:t>2</w:t>
      </w:r>
      <w:r>
        <w:rPr>
          <w:spacing w:val="-5"/>
          <w:w w:val="100"/>
        </w:rPr>
        <w:t>1</w:t>
      </w:r>
    </w:p>
    <w:p>
      <w:pPr>
        <w:spacing w:before="55"/>
        <w:ind w:left="263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D.3</w:t>
      </w:r>
    </w:p>
    <w:p>
      <w:pPr>
        <w:spacing w:after="0"/>
        <w:jc w:val="left"/>
        <w:rPr>
          <w:sz w:val="33"/>
        </w:rPr>
        <w:sectPr>
          <w:headerReference w:type="default" r:id="rId63"/>
          <w:footerReference w:type="default" r:id="rId64"/>
          <w:type w:val="continuous"/>
          <w:pgSz w:w="15480" w:h="21860"/>
          <w:pgMar w:top="1360" w:right="180" w:bottom="2040" w:left="2220" w:header="708" w:footer="708"/>
          <w:pgNumType w:start="8"/>
          <w:cols w:num="3" w:space="708" w:equalWidth="0">
            <w:col w:w="2674" w:space="153"/>
            <w:col w:w="1132" w:space="39"/>
            <w:col w:w="9082" w:space="0"/>
          </w:cols>
        </w:sectPr>
      </w:pPr>
    </w:p>
    <w:p>
      <w:pPr>
        <w:pStyle w:val="BodyText"/>
        <w:spacing w:before="7"/>
        <w:rPr>
          <w:sz w:val="17"/>
        </w:rPr>
      </w:pPr>
      <w:r>
        <w:pict>
          <v:group id="_x0000_s1025" style="width:774pt;height:1078pt;margin-top:0;margin-left:0;mso-position-horizontal-relative:page;mso-position-vertical-relative:page;position:absolute;z-index:-251579392" coordorigin="0,0" coordsize="15480,215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0400;height:260;left:2540;position:absolute;top:1200" stroked="f">
              <v:imagedata r:id="rId65" o:title=""/>
            </v:shape>
            <v:shape id="_x0000_s1027" type="#_x0000_t75" style="width:15480;height:21560;position:absolute" stroked="f">
              <v:imagedata r:id="rId66" o:title=""/>
            </v:shape>
          </v:group>
        </w:pict>
      </w:r>
    </w:p>
    <w:p>
      <w:pPr>
        <w:pStyle w:val="BodyText"/>
        <w:spacing w:before="55" w:line="398" w:lineRule="auto"/>
        <w:ind w:left="480" w:right="5814"/>
      </w:pPr>
      <w:r>
        <w:t>A-2-2-03-3-2</w:t>
      </w:r>
      <w:r>
        <w:rPr>
          <w:spacing w:val="-16"/>
        </w:rPr>
        <w:t>、若两构件组成低副，则其接触形</w:t>
      </w:r>
      <w:r>
        <w:t>式为（A）</w:t>
      </w:r>
    </w:p>
    <w:p>
      <w:pPr>
        <w:pStyle w:val="BodyText"/>
        <w:tabs>
          <w:tab w:val="left" w:pos="6782"/>
        </w:tabs>
        <w:spacing w:line="398" w:lineRule="auto"/>
        <w:ind w:left="480" w:right="5964"/>
      </w:pPr>
      <w:r>
        <w:t>A.面接</w:t>
      </w:r>
      <w:r>
        <w:rPr>
          <w:spacing w:val="79"/>
        </w:rPr>
        <w:t>触</w:t>
      </w:r>
      <w:r>
        <w:t>B.点或线接</w:t>
      </w:r>
      <w:r>
        <w:rPr>
          <w:spacing w:val="76"/>
        </w:rPr>
        <w:t>触</w:t>
      </w:r>
      <w:r>
        <w:t>C.点或面接触</w:t>
        <w:tab/>
      </w:r>
      <w:r>
        <w:rPr>
          <w:spacing w:val="-9"/>
        </w:rPr>
        <w:t xml:space="preserve">D. </w:t>
      </w:r>
      <w:r>
        <w:t>线或面接触</w:t>
      </w:r>
    </w:p>
    <w:p>
      <w:pPr>
        <w:pStyle w:val="BodyText"/>
        <w:spacing w:before="1"/>
        <w:ind w:left="480"/>
      </w:pPr>
      <w:r>
        <w:t>A-2-4-04-3-2、机构具有确定相对运动的条件是(A)</w:t>
      </w:r>
    </w:p>
    <w:p>
      <w:pPr>
        <w:pStyle w:val="BodyText"/>
        <w:spacing w:before="279" w:line="398" w:lineRule="auto"/>
        <w:ind w:left="480" w:right="2029"/>
      </w:pPr>
      <w:r>
        <w:rPr>
          <w:spacing w:val="-18"/>
        </w:rPr>
        <w:t>A</w:t>
      </w:r>
      <w:r>
        <w:rPr>
          <w:spacing w:val="-7"/>
        </w:rPr>
        <w:t>.机构的自由度数目等于主动件数目</w:t>
      </w:r>
      <w:r>
        <w:rPr>
          <w:spacing w:val="-43"/>
        </w:rPr>
        <w:t>B</w:t>
      </w:r>
      <w:r>
        <w:rPr>
          <w:spacing w:val="-7"/>
        </w:rPr>
        <w:t>.机构的自由度数目大于主动件数目</w:t>
      </w:r>
      <w:r>
        <w:rPr>
          <w:spacing w:val="-17"/>
        </w:rPr>
        <w:t>C</w:t>
      </w:r>
      <w:r>
        <w:rPr>
          <w:spacing w:val="-4"/>
        </w:rPr>
        <w:t>.机构的自由度数目小于主动件数</w:t>
      </w:r>
      <w:r>
        <w:rPr>
          <w:spacing w:val="-302"/>
        </w:rPr>
        <w:t>目</w:t>
      </w:r>
      <w:r>
        <w:rPr>
          <w:spacing w:val="-15"/>
        </w:rPr>
        <w:t>D</w:t>
      </w:r>
      <w:r>
        <w:rPr>
          <w:spacing w:val="-5"/>
        </w:rPr>
        <w:t>.机构的自由度数目大于等于主动件数</w:t>
      </w:r>
      <w:r>
        <w:t>目</w:t>
      </w:r>
    </w:p>
    <w:p>
      <w:pPr>
        <w:pStyle w:val="BodyText"/>
        <w:spacing w:line="398" w:lineRule="auto"/>
        <w:ind w:left="480" w:right="2498"/>
      </w:pPr>
      <w:r>
        <w:t>A-3-2-05-3-2</w:t>
      </w:r>
      <w:r>
        <w:rPr>
          <w:spacing w:val="-15"/>
        </w:rPr>
        <w:t>、铰链四杆机构中，若最短杆与最长杆长度之和小于其余</w:t>
      </w:r>
      <w:r>
        <w:rPr>
          <w:spacing w:val="-2"/>
        </w:rPr>
        <w:t>两杆长度之和，则为了获得曲柄摇杆机构，其机架应取</w:t>
      </w:r>
      <w:r>
        <w:t>(B)</w:t>
      </w:r>
    </w:p>
    <w:p>
      <w:pPr>
        <w:pStyle w:val="BodyText"/>
        <w:spacing w:before="1" w:line="398" w:lineRule="auto"/>
        <w:ind w:left="480" w:right="2513"/>
        <w:jc w:val="both"/>
      </w:pPr>
      <w:r>
        <w:t>A</w:t>
      </w:r>
      <w:r>
        <w:rPr>
          <w:spacing w:val="3"/>
        </w:rPr>
        <w:t xml:space="preserve">.最短杆 </w:t>
      </w:r>
      <w:r>
        <w:rPr>
          <w:spacing w:val="-4"/>
        </w:rPr>
        <w:t>B</w:t>
      </w:r>
      <w:r>
        <w:rPr>
          <w:spacing w:val="-1"/>
        </w:rPr>
        <w:t xml:space="preserve">.最短杆的相邻杆 </w:t>
      </w:r>
      <w:r>
        <w:rPr>
          <w:spacing w:val="-4"/>
        </w:rPr>
        <w:t>C</w:t>
      </w:r>
      <w:r>
        <w:rPr>
          <w:spacing w:val="16"/>
        </w:rPr>
        <w:t xml:space="preserve">.最短杆的相对杆 </w:t>
      </w:r>
      <w:r>
        <w:t>D.任何一杆A-4-2-06-3-2</w:t>
      </w:r>
      <w:r>
        <w:rPr>
          <w:spacing w:val="-16"/>
        </w:rPr>
        <w:t>、在凸轮机构的从动件选用等速运动规律时，其从动件的</w:t>
      </w:r>
      <w:r>
        <w:rPr>
          <w:spacing w:val="-4"/>
        </w:rPr>
        <w:t>运动(</w:t>
      </w:r>
      <w:r>
        <w:rPr>
          <w:spacing w:val="-12"/>
        </w:rPr>
        <w:t>A)</w:t>
      </w:r>
    </w:p>
    <w:p>
      <w:pPr>
        <w:pStyle w:val="BodyText"/>
        <w:tabs>
          <w:tab w:val="left" w:pos="7293"/>
        </w:tabs>
        <w:spacing w:before="1"/>
        <w:ind w:left="480"/>
      </w:pPr>
      <w:r>
        <w:rPr>
          <w:spacing w:val="-35"/>
        </w:rPr>
        <w:t>A.</w:t>
      </w:r>
      <w:r>
        <w:t>将产生刚性</w:t>
      </w:r>
      <w:r>
        <w:rPr>
          <w:spacing w:val="-83"/>
        </w:rPr>
        <w:t>冲</w:t>
      </w:r>
      <w:r>
        <w:rPr>
          <w:spacing w:val="-84"/>
        </w:rPr>
        <w:t>B</w:t>
      </w:r>
      <w:r>
        <w:rPr>
          <w:spacing w:val="-248"/>
        </w:rPr>
        <w:t>击</w:t>
      </w:r>
      <w:r>
        <w:rPr>
          <w:spacing w:val="-65"/>
        </w:rPr>
        <w:t>.</w:t>
      </w:r>
      <w:r>
        <w:t>将产生柔性冲</w:t>
      </w:r>
      <w:r>
        <w:rPr>
          <w:spacing w:val="17"/>
        </w:rPr>
        <w:t>击</w:t>
      </w:r>
      <w:r>
        <w:rPr>
          <w:spacing w:val="-4"/>
        </w:rPr>
        <w:t>C</w:t>
      </w:r>
      <w:r>
        <w:rPr>
          <w:spacing w:val="-328"/>
        </w:rPr>
        <w:t>没</w:t>
      </w:r>
      <w:r>
        <w:t>.</w:t>
      </w:r>
      <w:r>
        <w:rPr>
          <w:spacing w:val="8"/>
        </w:rPr>
        <w:t xml:space="preserve"> </w:t>
      </w:r>
      <w:r>
        <w:t>有冲击</w:t>
        <w:tab/>
      </w:r>
      <w:r>
        <w:rPr>
          <w:spacing w:val="-73"/>
        </w:rPr>
        <w:t>D</w:t>
      </w:r>
      <w:r>
        <w:rPr>
          <w:spacing w:val="-259"/>
        </w:rPr>
        <w:t>既</w:t>
      </w:r>
      <w:r>
        <w:t>.</w:t>
      </w:r>
      <w:r>
        <w:rPr>
          <w:spacing w:val="-71"/>
        </w:rPr>
        <w:t xml:space="preserve"> </w:t>
      </w:r>
      <w:r>
        <w:t>有刚性冲击又有柔性冲击</w:t>
      </w:r>
    </w:p>
    <w:p>
      <w:pPr>
        <w:pStyle w:val="BodyText"/>
        <w:spacing w:before="6"/>
        <w:rPr>
          <w:sz w:val="17"/>
        </w:rPr>
      </w:pPr>
    </w:p>
    <w:p>
      <w:pPr>
        <w:pStyle w:val="BodyText"/>
        <w:spacing w:before="55"/>
        <w:ind w:left="480"/>
      </w:pPr>
      <w:r>
        <w:t>A-6-5-07-3-2、带传动的主要失效形式是带的(A)</w:t>
      </w:r>
    </w:p>
    <w:p>
      <w:pPr>
        <w:pStyle w:val="BodyText"/>
        <w:tabs>
          <w:tab w:val="left" w:pos="3620"/>
        </w:tabs>
        <w:spacing w:before="279"/>
        <w:ind w:left="480"/>
      </w:pPr>
      <w:r>
        <w:t>A.疲劳拉断和打滑</w:t>
        <w:tab/>
        <w:t>B.磨损和胶合</w:t>
      </w:r>
      <w:r>
        <w:rPr>
          <w:spacing w:val="-2"/>
        </w:rPr>
        <w:t xml:space="preserve"> </w:t>
      </w:r>
      <w:r>
        <w:t>C.胶合和打</w:t>
      </w:r>
      <w:r>
        <w:rPr>
          <w:spacing w:val="75"/>
        </w:rPr>
        <w:t>滑</w:t>
      </w:r>
      <w:r>
        <w:t>D.磨损和疲劳点蚀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2"/>
        </w:rPr>
      </w:pPr>
    </w:p>
    <w:p>
      <w:pPr>
        <w:spacing w:before="0"/>
        <w:ind w:left="480" w:right="0" w:firstLine="0"/>
        <w:jc w:val="left"/>
        <w:rPr>
          <w:rFonts w:ascii="Arial"/>
          <w:sz w:val="27"/>
        </w:rPr>
      </w:pPr>
      <w:r>
        <w:rPr>
          <w:rFonts w:ascii="Arial"/>
          <w:w w:val="89"/>
          <w:sz w:val="27"/>
        </w:rPr>
        <w:t>.</w:t>
      </w:r>
    </w:p>
    <w:p>
      <w:pPr>
        <w:spacing w:after="0"/>
        <w:jc w:val="left"/>
        <w:rPr>
          <w:rFonts w:ascii="Arial"/>
          <w:sz w:val="27"/>
        </w:rPr>
        <w:sectPr>
          <w:headerReference w:type="default" r:id="rId67"/>
          <w:footerReference w:type="default" r:id="rId68"/>
          <w:type w:val="continuous"/>
          <w:pgSz w:w="15480" w:h="21860"/>
          <w:pgMar w:top="1360" w:right="180" w:bottom="2040" w:left="2220" w:header="708" w:footer="708"/>
          <w:pgNumType w:start="9"/>
          <w:cols w:space="708"/>
        </w:sectPr>
      </w:pPr>
    </w:p>
    <w:p>
      <w:pPr>
        <w:pStyle w:val="BodyText"/>
        <w:spacing w:before="135"/>
        <w:ind w:left="480"/>
      </w:pPr>
      <w:r>
        <w:rPr>
          <w:w w:val="100"/>
        </w:rPr>
        <w:t>A-6-3-08-3-</w:t>
      </w:r>
      <w:r>
        <w:rPr>
          <w:spacing w:val="-3"/>
          <w:w w:val="100"/>
        </w:rPr>
        <w:t>2</w:t>
      </w:r>
      <w:r>
        <w:rPr>
          <w:spacing w:val="-13"/>
          <w:w w:val="100"/>
        </w:rPr>
        <w:t>、带传动中弹性滑动现象的产生是</w:t>
      </w:r>
      <w:r>
        <w:rPr>
          <w:spacing w:val="-33"/>
          <w:w w:val="100"/>
        </w:rPr>
        <w:t>C</w:t>
      </w:r>
      <w:r>
        <w:rPr>
          <w:spacing w:val="-293"/>
          <w:w w:val="100"/>
        </w:rPr>
        <w:t>）</w:t>
      </w:r>
      <w:r>
        <w:rPr>
          <w:w w:val="100"/>
        </w:rPr>
        <w:t>由于（</w:t>
      </w:r>
    </w:p>
    <w:p>
      <w:pPr>
        <w:pStyle w:val="BodyText"/>
        <w:spacing w:before="7"/>
        <w:rPr>
          <w:sz w:val="17"/>
        </w:rPr>
      </w:pPr>
    </w:p>
    <w:p>
      <w:pPr>
        <w:pStyle w:val="BodyText"/>
        <w:spacing w:before="55"/>
        <w:ind w:left="480"/>
      </w:pPr>
      <w:r>
        <w:rPr>
          <w:spacing w:val="-35"/>
        </w:rPr>
        <w:t>A</w:t>
      </w:r>
      <w:r>
        <w:rPr>
          <w:spacing w:val="-13"/>
        </w:rPr>
        <w:t xml:space="preserve">.带的初拉力达不到规定值 </w:t>
      </w:r>
      <w:r>
        <w:rPr>
          <w:spacing w:val="-69"/>
        </w:rPr>
        <w:t>B</w:t>
      </w:r>
      <w:r>
        <w:rPr>
          <w:spacing w:val="-30"/>
        </w:rPr>
        <w:t>带. 与带轮的摩擦系数过</w:t>
      </w:r>
      <w:r>
        <w:rPr>
          <w:spacing w:val="-256"/>
        </w:rPr>
        <w:t>小</w:t>
      </w:r>
      <w:r>
        <w:rPr>
          <w:spacing w:val="-4"/>
        </w:rPr>
        <w:t>C</w:t>
      </w:r>
      <w:r>
        <w:rPr>
          <w:spacing w:val="-48"/>
        </w:rPr>
        <w:t>带.的弹性变形</w:t>
      </w:r>
    </w:p>
    <w:p>
      <w:pPr>
        <w:pStyle w:val="BodyText"/>
        <w:spacing w:before="6"/>
        <w:rPr>
          <w:sz w:val="17"/>
        </w:rPr>
      </w:pPr>
    </w:p>
    <w:p>
      <w:pPr>
        <w:pStyle w:val="BodyText"/>
        <w:spacing w:before="55"/>
        <w:ind w:left="480"/>
      </w:pPr>
      <w:r>
        <w:t>D.带型选择不当</w:t>
      </w:r>
    </w:p>
    <w:p>
      <w:pPr>
        <w:pStyle w:val="BodyText"/>
        <w:tabs>
          <w:tab w:val="left" w:pos="4027"/>
          <w:tab w:val="left" w:pos="5510"/>
        </w:tabs>
        <w:spacing w:before="279" w:line="398" w:lineRule="auto"/>
        <w:ind w:left="480" w:right="2502"/>
      </w:pPr>
      <w:r>
        <w:t>A-6-3-09-3-2、</w:t>
      </w:r>
      <w:r>
        <w:rPr>
          <w:spacing w:val="15"/>
        </w:rPr>
        <w:t xml:space="preserve"> </w:t>
      </w:r>
      <w:r>
        <w:t>(A</w:t>
      </w:r>
      <w:r>
        <w:rPr>
          <w:spacing w:val="16"/>
        </w:rPr>
        <w:t xml:space="preserve"> </w:t>
      </w:r>
      <w:r>
        <w:rPr>
          <w:spacing w:val="-4"/>
        </w:rPr>
        <w:t>)</w:t>
      </w:r>
      <w:r>
        <w:t>是带传动中所固有的物理现象，是不可避免的</w:t>
      </w:r>
      <w:r>
        <w:rPr>
          <w:spacing w:val="-16"/>
        </w:rPr>
        <w:t>。</w:t>
      </w:r>
      <w:r>
        <w:t>A.弹性滑动</w:t>
      </w:r>
      <w:r>
        <w:rPr>
          <w:spacing w:val="73"/>
        </w:rPr>
        <w:t xml:space="preserve"> </w:t>
      </w:r>
      <w:r>
        <w:t>B.打滑</w:t>
        <w:tab/>
        <w:t>C.松驰</w:t>
        <w:tab/>
        <w:t>D.疲劳破坏</w:t>
      </w:r>
    </w:p>
    <w:p>
      <w:pPr>
        <w:pStyle w:val="BodyText"/>
        <w:spacing w:before="1"/>
        <w:ind w:left="480"/>
      </w:pPr>
      <w:r>
        <w:t>A-7-2-10-3-2、渐开线齿轮的齿廓曲线形状取决于(D)</w:t>
      </w:r>
    </w:p>
    <w:p>
      <w:pPr>
        <w:pStyle w:val="BodyText"/>
        <w:tabs>
          <w:tab w:val="left" w:pos="3626"/>
          <w:tab w:val="left" w:pos="6763"/>
          <w:tab w:val="left" w:pos="9568"/>
        </w:tabs>
        <w:spacing w:before="279" w:line="398" w:lineRule="auto"/>
        <w:ind w:left="480" w:right="2522"/>
      </w:pPr>
      <w:r>
        <w:t>A.分度圆</w:t>
        <w:tab/>
      </w:r>
      <w:r>
        <w:rPr>
          <w:spacing w:val="-5"/>
        </w:rPr>
        <w:t>B.</w:t>
      </w:r>
      <w:r>
        <w:t>齿顶圆</w:t>
        <w:tab/>
      </w:r>
      <w:r>
        <w:rPr>
          <w:spacing w:val="-4"/>
        </w:rPr>
        <w:t>C.</w:t>
      </w:r>
      <w:r>
        <w:t>齿根圆</w:t>
        <w:tab/>
      </w:r>
      <w:r>
        <w:rPr>
          <w:spacing w:val="-4"/>
        </w:rPr>
        <w:t>D.</w:t>
      </w:r>
      <w:r>
        <w:t>基</w:t>
      </w:r>
      <w:r>
        <w:rPr>
          <w:spacing w:val="-17"/>
        </w:rPr>
        <w:t>圆</w:t>
      </w:r>
      <w:r>
        <w:t>A-7-7-11-3-2、闭式硬齿面齿轮传动的主要失效形式是</w:t>
      </w:r>
      <w:r>
        <w:rPr>
          <w:spacing w:val="-8"/>
        </w:rPr>
        <w:t>（B）</w:t>
      </w:r>
    </w:p>
    <w:p>
      <w:pPr>
        <w:pStyle w:val="BodyText"/>
        <w:tabs>
          <w:tab w:val="left" w:pos="5222"/>
          <w:tab w:val="left" w:pos="8031"/>
        </w:tabs>
        <w:spacing w:before="1"/>
        <w:ind w:left="480"/>
      </w:pPr>
      <w:r>
        <w:t>A.齿面胶合</w:t>
      </w:r>
      <w:r>
        <w:rPr>
          <w:spacing w:val="76"/>
        </w:rPr>
        <w:t xml:space="preserve"> </w:t>
      </w:r>
      <w:r>
        <w:t>B.轮齿疲劳折断</w:t>
        <w:tab/>
        <w:t>C.齿面磨粒磨损</w:t>
        <w:tab/>
        <w:t>D.轮齿过载折断</w:t>
      </w:r>
    </w:p>
    <w:p>
      <w:pPr>
        <w:pStyle w:val="BodyText"/>
        <w:tabs>
          <w:tab w:val="left" w:pos="2796"/>
          <w:tab w:val="left" w:pos="4772"/>
          <w:tab w:val="left" w:pos="6922"/>
        </w:tabs>
        <w:spacing w:before="279" w:line="398" w:lineRule="auto"/>
        <w:ind w:left="811" w:right="2349" w:hanging="331"/>
      </w:pPr>
      <w:r>
        <w:t>A-7-7-12-3-2</w:t>
      </w:r>
      <w:r>
        <w:rPr>
          <w:spacing w:val="-80"/>
        </w:rPr>
        <w:t>、</w:t>
      </w:r>
      <w:r>
        <w:t>齿面接触疲劳强度设计准则针对的齿轮失效形式</w:t>
      </w:r>
      <w:r>
        <w:rPr>
          <w:spacing w:val="-105"/>
        </w:rPr>
        <w:t>是</w:t>
      </w:r>
      <w:r>
        <w:rPr>
          <w:spacing w:val="-5"/>
        </w:rPr>
        <w:t xml:space="preserve">（A） </w:t>
      </w:r>
      <w:r>
        <w:t>A.齿面点蚀</w:t>
        <w:tab/>
        <w:t>B.齿面胶合</w:t>
        <w:tab/>
        <w:t>C.齿面磨损</w:t>
        <w:tab/>
        <w:t>D.轮齿折断</w:t>
      </w:r>
    </w:p>
    <w:p>
      <w:pPr>
        <w:pStyle w:val="BodyText"/>
        <w:ind w:left="480"/>
      </w:pPr>
      <w:r>
        <w:t>A-7-11-13-3-2、为了实现两根相交轴之间的传动，可以采用（C）</w:t>
      </w:r>
    </w:p>
    <w:p>
      <w:pPr>
        <w:pStyle w:val="BodyText"/>
        <w:tabs>
          <w:tab w:val="left" w:pos="2798"/>
          <w:tab w:val="left" w:pos="6436"/>
          <w:tab w:val="left" w:pos="9576"/>
        </w:tabs>
        <w:spacing w:before="280" w:line="398" w:lineRule="auto"/>
        <w:ind w:left="480" w:right="2507"/>
      </w:pPr>
      <w:r>
        <w:t>A.蜗杆传动</w:t>
        <w:tab/>
        <w:t>B.斜齿圆柱齿轮传动</w:t>
        <w:tab/>
        <w:t>C.直齿锥齿轮传动</w:t>
        <w:tab/>
        <w:t>D.直</w:t>
      </w:r>
      <w:r>
        <w:rPr>
          <w:spacing w:val="-17"/>
        </w:rPr>
        <w:t>齿</w:t>
      </w:r>
      <w:r>
        <w:t>圆柱齿轮传动</w:t>
      </w:r>
    </w:p>
    <w:p>
      <w:pPr>
        <w:pStyle w:val="BodyText"/>
        <w:ind w:left="480"/>
      </w:pPr>
      <w:r>
        <w:t>A-7-7-14-3-2、齿轮传动中，轮齿齿面的疲劳点蚀经常发生在(B)</w:t>
      </w:r>
    </w:p>
    <w:p>
      <w:pPr>
        <w:pStyle w:val="BodyText"/>
        <w:tabs>
          <w:tab w:val="left" w:pos="2654"/>
          <w:tab w:val="left" w:pos="6695"/>
          <w:tab w:val="left" w:pos="8877"/>
        </w:tabs>
        <w:spacing w:before="280" w:line="398" w:lineRule="auto"/>
        <w:ind w:left="480" w:right="2525"/>
      </w:pPr>
      <w:r>
        <w:t>A.齿根部分</w:t>
        <w:tab/>
      </w:r>
      <w:r>
        <w:rPr>
          <w:spacing w:val="9"/>
        </w:rPr>
        <w:t>B.</w:t>
      </w:r>
      <w:r>
        <w:t>靠近节线处的齿根部分</w:t>
        <w:tab/>
      </w:r>
      <w:r>
        <w:rPr>
          <w:spacing w:val="5"/>
        </w:rPr>
        <w:t>C.</w:t>
      </w:r>
      <w:r>
        <w:t>齿顶部分</w:t>
        <w:tab/>
      </w:r>
      <w:r>
        <w:rPr>
          <w:spacing w:val="9"/>
        </w:rPr>
        <w:t>D.</w:t>
      </w:r>
      <w:r>
        <w:t>靠近节</w:t>
      </w:r>
      <w:r>
        <w:rPr>
          <w:spacing w:val="-16"/>
        </w:rPr>
        <w:t>线</w:t>
      </w:r>
      <w:r>
        <w:t>处的齿顶部分</w:t>
      </w:r>
    </w:p>
    <w:p>
      <w:pPr>
        <w:pStyle w:val="BodyText"/>
        <w:ind w:left="480"/>
      </w:pPr>
      <w:r>
        <w:t>A-7-10-15-3-2、一对正确啮合的斜齿圆柱齿轮传动的(A)均为标准值。</w:t>
      </w:r>
    </w:p>
    <w:p>
      <w:pPr>
        <w:pStyle w:val="BodyText"/>
        <w:spacing w:before="6"/>
        <w:rPr>
          <w:sz w:val="17"/>
        </w:rPr>
      </w:pPr>
    </w:p>
    <w:p>
      <w:pPr>
        <w:pStyle w:val="BodyText"/>
        <w:spacing w:before="55"/>
        <w:ind w:left="480"/>
      </w:pPr>
      <w:r>
        <w:rPr>
          <w:spacing w:val="-35"/>
        </w:rPr>
        <w:t>A</w:t>
      </w:r>
      <w:r>
        <w:rPr>
          <w:spacing w:val="-8"/>
        </w:rPr>
        <w:t>.法面模数、分度圆上的法面压力</w:t>
      </w:r>
      <w:r>
        <w:rPr>
          <w:spacing w:val="-138"/>
        </w:rPr>
        <w:t>B</w:t>
      </w:r>
      <w:r>
        <w:rPr>
          <w:spacing w:val="-263"/>
        </w:rPr>
        <w:t>角端</w:t>
      </w:r>
      <w:r>
        <w:rPr>
          <w:spacing w:val="-6"/>
        </w:rPr>
        <w:t>. 面模数、分度圆上的端面压力角</w:t>
      </w:r>
    </w:p>
    <w:p>
      <w:pPr>
        <w:pStyle w:val="BodyText"/>
        <w:spacing w:before="8"/>
        <w:rPr>
          <w:sz w:val="17"/>
        </w:rPr>
      </w:pPr>
    </w:p>
    <w:p>
      <w:pPr>
        <w:pStyle w:val="BodyText"/>
        <w:spacing w:before="54" w:line="398" w:lineRule="auto"/>
        <w:ind w:left="480" w:right="1752"/>
      </w:pPr>
      <w:r>
        <w:rPr>
          <w:spacing w:val="-35"/>
        </w:rPr>
        <w:t>C</w:t>
      </w:r>
      <w:r>
        <w:rPr>
          <w:spacing w:val="-6"/>
        </w:rPr>
        <w:t>.端面模数、分度圆上的端面压力角、分度圆上</w:t>
      </w:r>
      <w:r>
        <w:rPr>
          <w:spacing w:val="-179"/>
        </w:rPr>
        <w:t>的</w:t>
      </w:r>
      <w:r>
        <w:rPr>
          <w:spacing w:val="-4"/>
        </w:rPr>
        <w:t>D</w:t>
      </w:r>
      <w:r>
        <w:rPr>
          <w:spacing w:val="-82"/>
        </w:rPr>
        <w:t>法.螺面旋模角数、分度圆上的法</w:t>
      </w:r>
      <w:r>
        <w:t>面压力角、分度圆上的螺旋角</w:t>
      </w:r>
    </w:p>
    <w:p>
      <w:pPr>
        <w:pStyle w:val="BodyText"/>
        <w:spacing w:before="1"/>
        <w:ind w:left="480"/>
      </w:pPr>
      <w:r>
        <w:t>A-8-2-16-3-2、普通圆柱蜗杆和蜗轮传动的正确啮合条件是(B)</w:t>
      </w:r>
    </w:p>
    <w:p>
      <w:pPr>
        <w:pStyle w:val="BodyText"/>
        <w:spacing w:before="6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69"/>
          <w:footerReference w:type="default" r:id="rId70"/>
          <w:pgSz w:w="15480" w:h="21860"/>
          <w:pgMar w:top="1360" w:right="180" w:bottom="2040" w:left="2220" w:header="1031" w:footer="1843"/>
          <w:pgNumType w:start="10"/>
          <w:cols w:space="708"/>
        </w:sectPr>
      </w:pPr>
    </w:p>
    <w:p>
      <w:pPr>
        <w:pStyle w:val="BodyText"/>
        <w:spacing w:before="55" w:line="344" w:lineRule="exact"/>
        <w:ind w:left="898"/>
      </w:pPr>
      <w:r>
        <w:t>A.m =m , α</w:t>
      </w:r>
    </w:p>
    <w:p>
      <w:pPr>
        <w:pStyle w:val="BodyText"/>
        <w:tabs>
          <w:tab w:val="left" w:pos="3261"/>
        </w:tabs>
        <w:spacing w:before="55" w:line="344" w:lineRule="exact"/>
        <w:ind w:left="126"/>
      </w:pPr>
      <w:r>
        <w:br w:type="column"/>
      </w:r>
      <w:r>
        <w:t>=α</w:t>
      </w:r>
      <w:r>
        <w:rPr>
          <w:spacing w:val="-3"/>
        </w:rPr>
        <w:t xml:space="preserve"> </w:t>
      </w:r>
      <w:r>
        <w:t>,λ=β</w:t>
        <w:tab/>
      </w:r>
      <w:r>
        <w:rPr>
          <w:spacing w:val="-7"/>
        </w:rPr>
        <w:t>B.m</w:t>
      </w:r>
    </w:p>
    <w:p>
      <w:pPr>
        <w:pStyle w:val="BodyText"/>
        <w:spacing w:before="55" w:line="344" w:lineRule="exact"/>
        <w:ind w:left="122"/>
      </w:pPr>
      <w:r>
        <w:br w:type="column"/>
      </w:r>
      <w:r>
        <w:t xml:space="preserve">=m , α </w:t>
      </w:r>
      <w:r>
        <w:rPr>
          <w:spacing w:val="-11"/>
        </w:rPr>
        <w:t>=α</w:t>
      </w:r>
    </w:p>
    <w:p>
      <w:pPr>
        <w:pStyle w:val="BodyText"/>
        <w:spacing w:before="55" w:line="344" w:lineRule="exact"/>
        <w:ind w:left="126"/>
      </w:pPr>
      <w:r>
        <w:br w:type="column"/>
      </w:r>
      <w:r>
        <w:t>,λ=β</w:t>
      </w:r>
    </w:p>
    <w:p>
      <w:pPr>
        <w:spacing w:after="0" w:line="344" w:lineRule="exact"/>
        <w:sectPr>
          <w:headerReference w:type="default" r:id="rId71"/>
          <w:footerReference w:type="default" r:id="rId72"/>
          <w:type w:val="continuous"/>
          <w:pgSz w:w="15480" w:h="21860"/>
          <w:pgMar w:top="1360" w:right="180" w:bottom="2040" w:left="2220" w:header="708" w:footer="708"/>
          <w:pgNumType w:start="11"/>
          <w:cols w:num="4" w:space="708" w:equalWidth="0">
            <w:col w:w="2717" w:space="40"/>
            <w:col w:w="3759" w:space="39"/>
            <w:col w:w="1934" w:space="40"/>
            <w:col w:w="4551" w:space="0"/>
          </w:cols>
        </w:sectPr>
      </w:pPr>
    </w:p>
    <w:p>
      <w:pPr>
        <w:tabs>
          <w:tab w:val="left" w:pos="496"/>
        </w:tabs>
        <w:spacing w:before="0" w:line="188" w:lineRule="exact"/>
        <w:ind w:left="0" w:right="0" w:firstLine="0"/>
        <w:jc w:val="right"/>
        <w:rPr>
          <w:sz w:val="16"/>
        </w:rPr>
      </w:pPr>
      <w:r>
        <w:rPr>
          <w:w w:val="105"/>
          <w:sz w:val="16"/>
        </w:rPr>
        <w:t>t1</w:t>
        <w:tab/>
      </w:r>
      <w:r>
        <w:rPr>
          <w:sz w:val="16"/>
        </w:rPr>
        <w:t>a2</w:t>
      </w:r>
    </w:p>
    <w:p>
      <w:pPr>
        <w:tabs>
          <w:tab w:val="left" w:pos="1278"/>
        </w:tabs>
        <w:spacing w:before="0" w:line="188" w:lineRule="exact"/>
        <w:ind w:left="619" w:right="0" w:firstLine="0"/>
        <w:jc w:val="left"/>
        <w:rPr>
          <w:sz w:val="16"/>
        </w:rPr>
      </w:pPr>
      <w:r>
        <w:br w:type="column"/>
      </w:r>
      <w:r>
        <w:rPr>
          <w:w w:val="105"/>
          <w:sz w:val="16"/>
        </w:rPr>
        <w:t>t1</w:t>
        <w:tab/>
        <w:t>a2</w:t>
      </w:r>
    </w:p>
    <w:p>
      <w:pPr>
        <w:tabs>
          <w:tab w:val="left" w:pos="493"/>
        </w:tabs>
        <w:spacing w:before="0" w:line="188" w:lineRule="exact"/>
        <w:ind w:left="0" w:right="0" w:firstLine="0"/>
        <w:jc w:val="right"/>
        <w:rPr>
          <w:sz w:val="16"/>
        </w:rPr>
      </w:pPr>
      <w:r>
        <w:br w:type="column"/>
      </w:r>
      <w:r>
        <w:rPr>
          <w:w w:val="105"/>
          <w:sz w:val="16"/>
        </w:rPr>
        <w:t>a1</w:t>
        <w:tab/>
      </w:r>
      <w:r>
        <w:rPr>
          <w:sz w:val="16"/>
        </w:rPr>
        <w:t>t2</w:t>
      </w:r>
    </w:p>
    <w:p>
      <w:pPr>
        <w:tabs>
          <w:tab w:val="left" w:pos="1277"/>
        </w:tabs>
        <w:spacing w:before="0" w:line="188" w:lineRule="exact"/>
        <w:ind w:left="622" w:right="0" w:firstLine="0"/>
        <w:jc w:val="left"/>
        <w:rPr>
          <w:sz w:val="16"/>
        </w:rPr>
      </w:pPr>
      <w:r>
        <w:br w:type="column"/>
      </w:r>
      <w:r>
        <w:rPr>
          <w:w w:val="105"/>
          <w:sz w:val="16"/>
        </w:rPr>
        <w:t>a1</w:t>
        <w:tab/>
        <w:t>t2</w:t>
      </w:r>
    </w:p>
    <w:p>
      <w:pPr>
        <w:spacing w:after="0" w:line="188" w:lineRule="exact"/>
        <w:jc w:val="left"/>
        <w:rPr>
          <w:sz w:val="16"/>
        </w:rPr>
        <w:sectPr>
          <w:headerReference w:type="default" r:id="rId73"/>
          <w:footerReference w:type="default" r:id="rId74"/>
          <w:type w:val="continuous"/>
          <w:pgSz w:w="15480" w:h="21860"/>
          <w:pgMar w:top="1360" w:right="180" w:bottom="2040" w:left="2220" w:header="708" w:footer="708"/>
          <w:pgNumType w:start="12"/>
          <w:cols w:num="4" w:space="708" w:equalWidth="0">
            <w:col w:w="2058" w:space="40"/>
            <w:col w:w="1485" w:space="1535"/>
            <w:col w:w="2054" w:space="39"/>
            <w:col w:w="5869" w:space="0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75"/>
          <w:footerReference w:type="default" r:id="rId76"/>
          <w:type w:val="continuous"/>
          <w:pgSz w:w="15480" w:h="21860"/>
          <w:pgMar w:top="1360" w:right="180" w:bottom="2040" w:left="2220" w:header="708" w:footer="708"/>
          <w:pgNumType w:start="13"/>
          <w:cols w:space="708"/>
        </w:sectPr>
      </w:pPr>
    </w:p>
    <w:p>
      <w:pPr>
        <w:pStyle w:val="BodyText"/>
        <w:spacing w:before="55" w:line="344" w:lineRule="exact"/>
        <w:ind w:left="898"/>
      </w:pPr>
      <w:r>
        <w:t>C.m =m , α</w:t>
      </w:r>
    </w:p>
    <w:p>
      <w:pPr>
        <w:pStyle w:val="BodyText"/>
        <w:tabs>
          <w:tab w:val="left" w:pos="3427"/>
        </w:tabs>
        <w:spacing w:before="55" w:line="344" w:lineRule="exact"/>
        <w:ind w:left="126"/>
      </w:pPr>
      <w:r>
        <w:br w:type="column"/>
      </w:r>
      <w:r>
        <w:t>=α</w:t>
      </w:r>
      <w:r>
        <w:rPr>
          <w:spacing w:val="-2"/>
        </w:rPr>
        <w:t xml:space="preserve"> </w:t>
      </w:r>
      <w:r>
        <w:t>,λ=</w:t>
      </w:r>
      <w:r>
        <w:rPr>
          <w:spacing w:val="2"/>
        </w:rPr>
        <w:t xml:space="preserve"> </w:t>
      </w:r>
      <w:r>
        <w:rPr>
          <w:spacing w:val="-4"/>
        </w:rPr>
        <w:t>-β</w:t>
        <w:tab/>
      </w:r>
      <w:r>
        <w:rPr>
          <w:spacing w:val="-7"/>
        </w:rPr>
        <w:t>D.m</w:t>
      </w:r>
    </w:p>
    <w:p>
      <w:pPr>
        <w:pStyle w:val="BodyText"/>
        <w:spacing w:before="55" w:line="344" w:lineRule="exact"/>
        <w:ind w:left="122"/>
      </w:pPr>
      <w:r>
        <w:br w:type="column"/>
      </w:r>
      <w:r>
        <w:t xml:space="preserve">=m , α </w:t>
      </w:r>
      <w:r>
        <w:rPr>
          <w:spacing w:val="-10"/>
        </w:rPr>
        <w:t>=α</w:t>
      </w:r>
    </w:p>
    <w:p>
      <w:pPr>
        <w:pStyle w:val="BodyText"/>
        <w:spacing w:before="55" w:line="344" w:lineRule="exact"/>
        <w:ind w:left="126"/>
      </w:pPr>
      <w:r>
        <w:br w:type="column"/>
      </w:r>
      <w:r>
        <w:t>,λ= -β</w:t>
      </w:r>
    </w:p>
    <w:p>
      <w:pPr>
        <w:spacing w:after="0" w:line="344" w:lineRule="exact"/>
        <w:sectPr>
          <w:headerReference w:type="default" r:id="rId77"/>
          <w:footerReference w:type="default" r:id="rId78"/>
          <w:type w:val="continuous"/>
          <w:pgSz w:w="15480" w:h="21860"/>
          <w:pgMar w:top="1360" w:right="180" w:bottom="2040" w:left="2220" w:header="708" w:footer="708"/>
          <w:pgNumType w:start="14"/>
          <w:cols w:num="4" w:space="708" w:equalWidth="0">
            <w:col w:w="2717" w:space="40"/>
            <w:col w:w="3925" w:space="39"/>
            <w:col w:w="1934" w:space="39"/>
            <w:col w:w="4386" w:space="0"/>
          </w:cols>
        </w:sectPr>
      </w:pPr>
    </w:p>
    <w:p>
      <w:pPr>
        <w:tabs>
          <w:tab w:val="left" w:pos="496"/>
        </w:tabs>
        <w:spacing w:before="0" w:line="187" w:lineRule="exact"/>
        <w:ind w:left="0" w:right="0" w:firstLine="0"/>
        <w:jc w:val="right"/>
        <w:rPr>
          <w:sz w:val="16"/>
        </w:rPr>
      </w:pPr>
      <w:r>
        <w:rPr>
          <w:w w:val="105"/>
          <w:sz w:val="16"/>
        </w:rPr>
        <w:t>t1</w:t>
        <w:tab/>
      </w:r>
      <w:r>
        <w:rPr>
          <w:sz w:val="16"/>
        </w:rPr>
        <w:t>a2</w:t>
      </w:r>
    </w:p>
    <w:p>
      <w:pPr>
        <w:tabs>
          <w:tab w:val="left" w:pos="1278"/>
        </w:tabs>
        <w:spacing w:before="0" w:line="187" w:lineRule="exact"/>
        <w:ind w:left="619" w:right="0" w:firstLine="0"/>
        <w:jc w:val="left"/>
        <w:rPr>
          <w:sz w:val="16"/>
        </w:rPr>
      </w:pPr>
      <w:r>
        <w:br w:type="column"/>
      </w:r>
      <w:r>
        <w:rPr>
          <w:w w:val="105"/>
          <w:sz w:val="16"/>
        </w:rPr>
        <w:t>t1</w:t>
        <w:tab/>
        <w:t>a2</w:t>
      </w:r>
    </w:p>
    <w:p>
      <w:pPr>
        <w:tabs>
          <w:tab w:val="left" w:pos="492"/>
        </w:tabs>
        <w:spacing w:before="0" w:line="187" w:lineRule="exact"/>
        <w:ind w:left="0" w:right="0" w:firstLine="0"/>
        <w:jc w:val="right"/>
        <w:rPr>
          <w:sz w:val="16"/>
        </w:rPr>
      </w:pPr>
      <w:r>
        <w:br w:type="column"/>
      </w:r>
      <w:r>
        <w:rPr>
          <w:w w:val="105"/>
          <w:sz w:val="16"/>
        </w:rPr>
        <w:t>a1</w:t>
        <w:tab/>
      </w:r>
      <w:r>
        <w:rPr>
          <w:sz w:val="16"/>
        </w:rPr>
        <w:t>a2</w:t>
      </w:r>
    </w:p>
    <w:p>
      <w:pPr>
        <w:tabs>
          <w:tab w:val="left" w:pos="1278"/>
        </w:tabs>
        <w:spacing w:before="0" w:line="187" w:lineRule="exact"/>
        <w:ind w:left="618" w:right="0" w:firstLine="0"/>
        <w:jc w:val="left"/>
        <w:rPr>
          <w:sz w:val="16"/>
        </w:rPr>
      </w:pPr>
      <w:r>
        <w:br w:type="column"/>
      </w:r>
      <w:r>
        <w:rPr>
          <w:w w:val="105"/>
          <w:sz w:val="16"/>
        </w:rPr>
        <w:t>a1</w:t>
        <w:tab/>
        <w:t>t2</w:t>
      </w:r>
    </w:p>
    <w:p>
      <w:pPr>
        <w:spacing w:after="0" w:line="187" w:lineRule="exact"/>
        <w:jc w:val="left"/>
        <w:rPr>
          <w:sz w:val="16"/>
        </w:rPr>
        <w:sectPr>
          <w:headerReference w:type="default" r:id="rId79"/>
          <w:footerReference w:type="default" r:id="rId80"/>
          <w:type w:val="continuous"/>
          <w:pgSz w:w="15480" w:h="21860"/>
          <w:pgMar w:top="1360" w:right="180" w:bottom="2040" w:left="2220" w:header="708" w:footer="708"/>
          <w:pgNumType w:start="15"/>
          <w:cols w:num="4" w:space="708" w:equalWidth="0">
            <w:col w:w="2058" w:space="40"/>
            <w:col w:w="1485" w:space="1700"/>
            <w:col w:w="2054" w:space="39"/>
            <w:col w:w="5704" w:space="0"/>
          </w:cols>
        </w:sectPr>
      </w:pPr>
    </w:p>
    <w:p>
      <w:pPr>
        <w:pStyle w:val="BodyText"/>
        <w:rPr>
          <w:sz w:val="9"/>
        </w:rPr>
      </w:pPr>
    </w:p>
    <w:p>
      <w:pPr>
        <w:pStyle w:val="BodyText"/>
        <w:spacing w:before="55"/>
        <w:ind w:left="718"/>
      </w:pPr>
      <w:r>
        <w:t>（注：下标t 表示端面，a 表示轴向，1 表示蜗杆、2 表示蜗轮）</w:t>
      </w:r>
    </w:p>
    <w:p>
      <w:pPr>
        <w:spacing w:after="0"/>
        <w:sectPr>
          <w:headerReference w:type="default" r:id="rId81"/>
          <w:footerReference w:type="default" r:id="rId82"/>
          <w:type w:val="continuous"/>
          <w:pgSz w:w="15480" w:h="21860"/>
          <w:pgMar w:top="1360" w:right="180" w:bottom="2040" w:left="2220" w:header="708" w:footer="708"/>
          <w:pgNumType w:start="16"/>
          <w:cols w:space="708"/>
        </w:sectPr>
      </w:pPr>
    </w:p>
    <w:p>
      <w:pPr>
        <w:pStyle w:val="BodyText"/>
        <w:spacing w:before="135"/>
        <w:ind w:left="480"/>
      </w:pPr>
      <w:r>
        <w:t>A-8-2-17-3-2、蜗杆传动的传动比i 等于（D）</w:t>
      </w:r>
    </w:p>
    <w:p>
      <w:pPr>
        <w:pStyle w:val="BodyText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83"/>
          <w:footerReference w:type="default" r:id="rId84"/>
          <w:pgSz w:w="15480" w:h="21860"/>
          <w:pgMar w:top="1360" w:right="180" w:bottom="2040" w:left="2220" w:header="1031" w:footer="1843"/>
          <w:pgNumType w:start="17"/>
          <w:cols w:space="708"/>
        </w:sectPr>
      </w:pPr>
    </w:p>
    <w:p>
      <w:pPr>
        <w:pStyle w:val="Heading4"/>
        <w:spacing w:before="122" w:line="358" w:lineRule="exact"/>
        <w:ind w:right="170"/>
        <w:jc w:val="right"/>
      </w:pPr>
      <w:r>
        <w:rPr>
          <w:i/>
          <w:w w:val="101"/>
        </w:rPr>
        <w:t>d</w:t>
      </w:r>
    </w:p>
    <w:p>
      <w:pPr>
        <w:pStyle w:val="ListParagraph"/>
        <w:numPr>
          <w:ilvl w:val="0"/>
          <w:numId w:val="5"/>
        </w:numPr>
        <w:tabs>
          <w:tab w:val="left" w:pos="916"/>
        </w:tabs>
        <w:spacing w:before="0" w:after="0" w:line="149" w:lineRule="exact"/>
        <w:ind w:left="915" w:right="0" w:hanging="436"/>
        <w:jc w:val="left"/>
        <w:rPr>
          <w:rFonts w:ascii="Arial"/>
          <w:sz w:val="20"/>
        </w:rPr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1955800</wp:posOffset>
            </wp:positionH>
            <wp:positionV relativeFrom="paragraph">
              <wp:posOffset>64354</wp:posOffset>
            </wp:positionV>
            <wp:extent cx="279400" cy="38100"/>
            <wp:effectExtent l="0" t="0" r="0" b="0"/>
            <wp:wrapNone/>
            <wp:docPr id="15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57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pacing w:val="4"/>
          <w:position w:val="-18"/>
          <w:sz w:val="35"/>
        </w:rPr>
        <w:t>d</w:t>
      </w:r>
      <w:r>
        <w:rPr>
          <w:rFonts w:ascii="Arial"/>
          <w:spacing w:val="4"/>
          <w:position w:val="10"/>
          <w:sz w:val="20"/>
        </w:rPr>
        <w:t>2</w:t>
      </w:r>
    </w:p>
    <w:p>
      <w:pPr>
        <w:spacing w:before="127" w:line="362" w:lineRule="exact"/>
        <w:ind w:left="0" w:right="152" w:firstLine="0"/>
        <w:jc w:val="right"/>
        <w:rPr>
          <w:rFonts w:ascii="Times New Roman"/>
          <w:i/>
          <w:sz w:val="36"/>
        </w:rPr>
      </w:pPr>
      <w:r>
        <w:br w:type="column"/>
      </w:r>
      <w:r>
        <w:rPr>
          <w:rFonts w:ascii="Times New Roman"/>
          <w:i/>
          <w:sz w:val="36"/>
        </w:rPr>
        <w:t>n</w:t>
      </w:r>
    </w:p>
    <w:p>
      <w:pPr>
        <w:pStyle w:val="ListParagraph"/>
        <w:numPr>
          <w:ilvl w:val="0"/>
          <w:numId w:val="5"/>
        </w:numPr>
        <w:tabs>
          <w:tab w:val="left" w:pos="1085"/>
          <w:tab w:val="left" w:pos="1086"/>
        </w:tabs>
        <w:spacing w:before="0" w:after="0" w:line="141" w:lineRule="exact"/>
        <w:ind w:left="1085" w:right="0" w:hanging="606"/>
        <w:jc w:val="left"/>
        <w:rPr>
          <w:rFonts w:ascii="Arial"/>
          <w:sz w:val="21"/>
        </w:rPr>
      </w:pPr>
      <w:r>
        <w:drawing>
          <wp:anchor distT="0" distB="0" distL="0" distR="0" simplePos="0" relativeHeight="251738112" behindDoc="0" locked="0" layoutInCell="1" allowOverlap="1">
            <wp:simplePos x="0" y="0"/>
            <wp:positionH relativeFrom="page">
              <wp:posOffset>3556000</wp:posOffset>
            </wp:positionH>
            <wp:positionV relativeFrom="paragraph">
              <wp:posOffset>71732</wp:posOffset>
            </wp:positionV>
            <wp:extent cx="266700" cy="38100"/>
            <wp:effectExtent l="0" t="0" r="0" b="0"/>
            <wp:wrapNone/>
            <wp:docPr id="16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58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1"/>
          <w:position w:val="8"/>
          <w:sz w:val="21"/>
        </w:rPr>
        <w:t>2</w:t>
      </w:r>
    </w:p>
    <w:p>
      <w:pPr>
        <w:spacing w:before="128" w:line="361" w:lineRule="exact"/>
        <w:ind w:left="0" w:right="148" w:firstLine="0"/>
        <w:jc w:val="right"/>
        <w:rPr>
          <w:rFonts w:ascii="Times New Roman"/>
          <w:i/>
          <w:sz w:val="36"/>
        </w:rPr>
      </w:pPr>
      <w:r>
        <w:br w:type="column"/>
      </w:r>
      <w:r>
        <w:rPr>
          <w:rFonts w:ascii="Times New Roman"/>
          <w:i/>
          <w:sz w:val="36"/>
        </w:rPr>
        <w:t>d</w:t>
      </w:r>
    </w:p>
    <w:p>
      <w:pPr>
        <w:pStyle w:val="ListParagraph"/>
        <w:numPr>
          <w:ilvl w:val="0"/>
          <w:numId w:val="5"/>
        </w:numPr>
        <w:tabs>
          <w:tab w:val="left" w:pos="1100"/>
          <w:tab w:val="left" w:pos="1101"/>
        </w:tabs>
        <w:spacing w:before="0" w:after="0" w:line="140" w:lineRule="exact"/>
        <w:ind w:left="1100" w:right="0" w:hanging="621"/>
        <w:jc w:val="left"/>
        <w:rPr>
          <w:rFonts w:ascii="Arial"/>
          <w:sz w:val="21"/>
        </w:rPr>
      </w:pPr>
      <w:r>
        <w:drawing>
          <wp:anchor distT="0" distB="0" distL="0" distR="0" simplePos="0" relativeHeight="251739136" behindDoc="0" locked="0" layoutInCell="1" allowOverlap="1">
            <wp:simplePos x="0" y="0"/>
            <wp:positionH relativeFrom="page">
              <wp:posOffset>5562600</wp:posOffset>
            </wp:positionH>
            <wp:positionV relativeFrom="paragraph">
              <wp:posOffset>71541</wp:posOffset>
            </wp:positionV>
            <wp:extent cx="279400" cy="38100"/>
            <wp:effectExtent l="0" t="0" r="0" b="0"/>
            <wp:wrapNone/>
            <wp:docPr id="163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59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0"/>
          <w:position w:val="8"/>
          <w:sz w:val="21"/>
        </w:rPr>
        <w:t>1</w:t>
      </w:r>
    </w:p>
    <w:p>
      <w:pPr>
        <w:spacing w:before="127" w:line="362" w:lineRule="exact"/>
        <w:ind w:left="914" w:right="0" w:firstLine="0"/>
        <w:jc w:val="left"/>
        <w:rPr>
          <w:rFonts w:ascii="Times New Roman"/>
          <w:i/>
          <w:sz w:val="36"/>
        </w:rPr>
      </w:pPr>
      <w:r>
        <w:br w:type="column"/>
      </w:r>
      <w:r>
        <w:rPr>
          <w:rFonts w:ascii="Times New Roman"/>
          <w:i/>
          <w:sz w:val="36"/>
        </w:rPr>
        <w:t>n</w:t>
      </w:r>
    </w:p>
    <w:p>
      <w:pPr>
        <w:pStyle w:val="ListParagraph"/>
        <w:numPr>
          <w:ilvl w:val="0"/>
          <w:numId w:val="5"/>
        </w:numPr>
        <w:tabs>
          <w:tab w:val="left" w:pos="1080"/>
          <w:tab w:val="left" w:pos="1081"/>
        </w:tabs>
        <w:spacing w:before="0" w:after="0" w:line="141" w:lineRule="exact"/>
        <w:ind w:left="1080" w:right="0" w:hanging="601"/>
        <w:jc w:val="left"/>
        <w:rPr>
          <w:rFonts w:ascii="Arial"/>
          <w:sz w:val="21"/>
        </w:rPr>
      </w:pPr>
      <w:r>
        <w:drawing>
          <wp:anchor distT="0" distB="0" distL="0" distR="0" simplePos="0" relativeHeight="251740160" behindDoc="0" locked="0" layoutInCell="1" allowOverlap="1">
            <wp:simplePos x="0" y="0"/>
            <wp:positionH relativeFrom="page">
              <wp:posOffset>7556500</wp:posOffset>
            </wp:positionH>
            <wp:positionV relativeFrom="paragraph">
              <wp:posOffset>71732</wp:posOffset>
            </wp:positionV>
            <wp:extent cx="266700" cy="38100"/>
            <wp:effectExtent l="0" t="0" r="0" b="0"/>
            <wp:wrapNone/>
            <wp:docPr id="16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58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1"/>
          <w:position w:val="8"/>
          <w:sz w:val="21"/>
        </w:rPr>
        <w:t>1</w:t>
      </w:r>
    </w:p>
    <w:p>
      <w:pPr>
        <w:spacing w:after="0" w:line="141" w:lineRule="exact"/>
        <w:jc w:val="left"/>
        <w:rPr>
          <w:rFonts w:ascii="Arial"/>
          <w:sz w:val="21"/>
        </w:rPr>
        <w:sectPr>
          <w:headerReference w:type="default" r:id="rId88"/>
          <w:footerReference w:type="default" r:id="rId89"/>
          <w:type w:val="continuous"/>
          <w:pgSz w:w="15480" w:h="21860"/>
          <w:pgMar w:top="1360" w:right="180" w:bottom="2040" w:left="2220" w:header="708" w:footer="708"/>
          <w:pgNumType w:start="18"/>
          <w:cols w:num="4" w:space="708" w:equalWidth="0">
            <w:col w:w="1247" w:space="1274"/>
            <w:col w:w="1232" w:space="1918"/>
            <w:col w:w="1247" w:space="1904"/>
            <w:col w:w="4258" w:space="0"/>
          </w:cols>
        </w:sectPr>
      </w:pPr>
    </w:p>
    <w:p>
      <w:pPr>
        <w:pStyle w:val="Heading2"/>
        <w:tabs>
          <w:tab w:val="left" w:pos="3385"/>
          <w:tab w:val="left" w:pos="6536"/>
        </w:tabs>
        <w:spacing w:before="21" w:line="372" w:lineRule="exact"/>
        <w:ind w:left="255"/>
      </w:pPr>
      <w:r>
        <w:rPr>
          <w:i/>
        </w:rPr>
        <w:t>n</w:t>
        <w:tab/>
        <w:t>d</w:t>
        <w:tab/>
        <w:t>n</w:t>
      </w:r>
    </w:p>
    <w:p>
      <w:pPr>
        <w:tabs>
          <w:tab w:val="left" w:pos="3602"/>
          <w:tab w:val="left" w:pos="6775"/>
          <w:tab w:val="left" w:pos="9905"/>
        </w:tabs>
        <w:spacing w:before="0" w:line="230" w:lineRule="exact"/>
        <w:ind w:left="1098" w:right="0" w:firstLine="0"/>
        <w:jc w:val="left"/>
        <w:rPr>
          <w:rFonts w:ascii="Arial"/>
          <w:sz w:val="21"/>
        </w:rPr>
      </w:pPr>
      <w:r>
        <w:rPr>
          <w:rFonts w:ascii="Arial"/>
          <w:position w:val="4"/>
          <w:sz w:val="20"/>
        </w:rPr>
        <w:t>1</w:t>
        <w:tab/>
      </w:r>
      <w:r>
        <w:rPr>
          <w:rFonts w:ascii="Arial"/>
          <w:sz w:val="21"/>
        </w:rPr>
        <w:t>1</w:t>
        <w:tab/>
        <w:t>2</w:t>
        <w:tab/>
        <w:t>2</w:t>
      </w:r>
    </w:p>
    <w:p>
      <w:pPr>
        <w:pStyle w:val="BodyText"/>
        <w:rPr>
          <w:rFonts w:ascii="Arial"/>
          <w:sz w:val="16"/>
        </w:rPr>
      </w:pPr>
    </w:p>
    <w:p>
      <w:pPr>
        <w:pStyle w:val="BodyText"/>
        <w:spacing w:before="55"/>
        <w:ind w:left="480"/>
      </w:pPr>
      <w:r>
        <w:t>A-10-1-18-3-2、普通平键的长度应（B）</w:t>
      </w:r>
    </w:p>
    <w:p>
      <w:pPr>
        <w:pStyle w:val="BodyText"/>
        <w:spacing w:before="279" w:line="398" w:lineRule="auto"/>
        <w:ind w:left="480" w:right="1972"/>
      </w:pPr>
      <w:r>
        <w:rPr>
          <w:w w:val="100"/>
        </w:rPr>
        <w:t>A</w:t>
      </w:r>
      <w:r>
        <w:rPr>
          <w:spacing w:val="-126"/>
        </w:rPr>
        <w:t xml:space="preserve"> </w:t>
      </w:r>
      <w:r>
        <w:rPr>
          <w:spacing w:val="-12"/>
          <w:w w:val="100"/>
        </w:rPr>
        <w:t>.稍长于轮毂的长</w:t>
      </w:r>
      <w:r>
        <w:rPr>
          <w:spacing w:val="-116"/>
          <w:w w:val="100"/>
        </w:rPr>
        <w:t>B</w:t>
      </w:r>
      <w:r>
        <w:rPr>
          <w:spacing w:val="-29"/>
          <w:w w:val="100"/>
        </w:rPr>
        <w:t>度.略短于轮毂的长</w:t>
      </w:r>
      <w:r>
        <w:rPr>
          <w:spacing w:val="-217"/>
          <w:w w:val="100"/>
        </w:rPr>
        <w:t>度</w:t>
      </w:r>
      <w:r>
        <w:rPr>
          <w:w w:val="100"/>
        </w:rPr>
        <w:t>C</w:t>
      </w:r>
      <w:r>
        <w:rPr>
          <w:spacing w:val="-37"/>
          <w:w w:val="100"/>
        </w:rPr>
        <w:t>.是轮毂长度的三</w:t>
      </w:r>
      <w:r>
        <w:rPr>
          <w:spacing w:val="-18"/>
          <w:w w:val="100"/>
        </w:rPr>
        <w:t>D</w:t>
      </w:r>
      <w:r>
        <w:rPr>
          <w:spacing w:val="-41"/>
          <w:w w:val="100"/>
        </w:rPr>
        <w:t>倍.是轮毂长度的二倍</w:t>
      </w:r>
      <w:r>
        <w:rPr>
          <w:w w:val="100"/>
        </w:rPr>
        <w:t xml:space="preserve"> </w:t>
      </w:r>
      <w:r>
        <w:t>A-10-1-19-3-2</w:t>
      </w:r>
      <w:r>
        <w:rPr>
          <w:spacing w:val="10"/>
        </w:rPr>
        <w:t>、键的截面尺寸</w:t>
      </w:r>
      <w:r>
        <w:t>b×h</w:t>
      </w:r>
      <w:r>
        <w:rPr>
          <w:spacing w:val="-12"/>
        </w:rPr>
        <w:t xml:space="preserve"> 主要是根据( </w:t>
      </w:r>
      <w:r>
        <w:t>D</w:t>
      </w:r>
      <w:r>
        <w:rPr>
          <w:spacing w:val="-1"/>
        </w:rPr>
        <w:t xml:space="preserve"> )来选择。</w:t>
      </w:r>
    </w:p>
    <w:p>
      <w:pPr>
        <w:pStyle w:val="BodyText"/>
        <w:spacing w:line="398" w:lineRule="auto"/>
        <w:ind w:left="480" w:right="2498"/>
        <w:jc w:val="both"/>
      </w:pPr>
      <w:r>
        <w:t>A.传递扭矩的大小B.传递功率的大小 C.轮毂的长度 D.轴的直径A-10-2-20-3-2、当两个被联接件之一太厚不宜制成通孔，且联接不需要经常拆装时，宜采用（C）</w:t>
      </w:r>
    </w:p>
    <w:p>
      <w:pPr>
        <w:pStyle w:val="BodyText"/>
        <w:tabs>
          <w:tab w:val="left" w:pos="2629"/>
          <w:tab w:val="left" w:pos="4941"/>
          <w:tab w:val="left" w:pos="7915"/>
        </w:tabs>
        <w:spacing w:before="2" w:line="398" w:lineRule="auto"/>
        <w:ind w:left="480" w:right="2850"/>
      </w:pPr>
      <w:r>
        <w:t>A.螺栓联接</w:t>
        <w:tab/>
        <w:t>B.螺钉联接</w:t>
        <w:tab/>
        <w:t>C.双头螺柱联接</w:t>
        <w:tab/>
      </w:r>
      <w:r>
        <w:rPr>
          <w:spacing w:val="-4"/>
        </w:rPr>
        <w:t>D.</w:t>
      </w:r>
      <w:r>
        <w:t>紧定螺钉联</w:t>
      </w:r>
      <w:r>
        <w:rPr>
          <w:spacing w:val="-17"/>
        </w:rPr>
        <w:t>接</w:t>
      </w:r>
      <w:r>
        <w:t>A-12-2-21-3-2、滚动轴承在一般转速下的主要失效形式是</w:t>
      </w:r>
      <w:r>
        <w:rPr>
          <w:spacing w:val="-8"/>
        </w:rPr>
        <w:t>（C）</w:t>
      </w:r>
    </w:p>
    <w:p>
      <w:pPr>
        <w:pStyle w:val="BodyText"/>
        <w:tabs>
          <w:tab w:val="left" w:pos="3620"/>
          <w:tab w:val="left" w:pos="5935"/>
          <w:tab w:val="left" w:pos="7908"/>
        </w:tabs>
        <w:spacing w:line="398" w:lineRule="auto"/>
        <w:ind w:left="480" w:right="4010"/>
      </w:pPr>
      <w:r>
        <w:t>A.过大的塑性变形</w:t>
        <w:tab/>
        <w:t>B.过度磨损</w:t>
        <w:tab/>
      </w:r>
      <w:r>
        <w:rPr>
          <w:spacing w:val="-4"/>
        </w:rPr>
        <w:t>C.</w:t>
      </w:r>
      <w:r>
        <w:t>疲劳点蚀</w:t>
        <w:tab/>
        <w:t>D.胶合A-13-1-22-3-2、联轴器和离合器均具有的主要作用是</w:t>
      </w:r>
      <w:r>
        <w:rPr>
          <w:spacing w:val="-13"/>
        </w:rPr>
        <w:t>（B）</w:t>
      </w:r>
    </w:p>
    <w:p>
      <w:pPr>
        <w:pStyle w:val="BodyText"/>
        <w:tabs>
          <w:tab w:val="left" w:pos="1805"/>
          <w:tab w:val="left" w:pos="4117"/>
          <w:tab w:val="left" w:pos="9245"/>
        </w:tabs>
        <w:spacing w:before="1" w:line="398" w:lineRule="auto"/>
        <w:ind w:left="480" w:right="2511"/>
      </w:pPr>
      <w:r>
        <w:t>A.补偿两轴的综合位移</w:t>
        <w:tab/>
      </w:r>
      <w:r>
        <w:rPr>
          <w:spacing w:val="-4"/>
        </w:rPr>
        <w:t>B.</w:t>
      </w:r>
      <w:r>
        <w:t>联接两轴</w:t>
      </w:r>
      <w:r>
        <w:rPr>
          <w:spacing w:val="-156"/>
        </w:rPr>
        <w:t>，</w:t>
      </w:r>
      <w:r>
        <w:t>使其旋转并传递转矩</w:t>
        <w:tab/>
        <w:t>C.防止</w:t>
      </w:r>
      <w:r>
        <w:rPr>
          <w:spacing w:val="-17"/>
        </w:rPr>
        <w:t>机</w:t>
      </w:r>
      <w:r>
        <w:t>器过载</w:t>
        <w:tab/>
        <w:t>D.缓和冲击和振动</w:t>
      </w:r>
    </w:p>
    <w:p>
      <w:pPr>
        <w:pStyle w:val="BodyText"/>
        <w:spacing w:line="398" w:lineRule="auto"/>
        <w:ind w:left="480" w:right="2498"/>
      </w:pPr>
      <w:r>
        <w:t>A-13-1-23-3-2、下列联轴器中，能补偿两轴的相对位移并可缓冲、吸振的是(D )</w:t>
      </w:r>
    </w:p>
    <w:p>
      <w:pPr>
        <w:pStyle w:val="BodyText"/>
        <w:tabs>
          <w:tab w:val="left" w:pos="2961"/>
          <w:tab w:val="left" w:pos="5272"/>
          <w:tab w:val="left" w:pos="7584"/>
        </w:tabs>
        <w:spacing w:line="398" w:lineRule="auto"/>
        <w:ind w:left="480" w:right="2850"/>
      </w:pPr>
      <w:r>
        <w:t>A.凸缘联轴器</w:t>
        <w:tab/>
        <w:t>B.齿式联轴器</w:t>
        <w:tab/>
        <w:t>C.万向联轴器</w:t>
        <w:tab/>
      </w:r>
      <w:r>
        <w:rPr>
          <w:spacing w:val="-4"/>
        </w:rPr>
        <w:t>D.</w:t>
      </w:r>
      <w:r>
        <w:t>弹性柱销联轴</w:t>
      </w:r>
      <w:r>
        <w:rPr>
          <w:spacing w:val="-17"/>
        </w:rPr>
        <w:t>器</w:t>
      </w:r>
      <w:r>
        <w:t>四、问答</w:t>
      </w:r>
      <w:r>
        <w:rPr>
          <w:spacing w:val="-4"/>
        </w:rPr>
        <w:t>题</w:t>
      </w:r>
      <w:r>
        <w:t>(每题</w:t>
      </w:r>
      <w:r>
        <w:rPr>
          <w:spacing w:val="-85"/>
        </w:rPr>
        <w:t xml:space="preserve"> </w:t>
      </w:r>
      <w:r>
        <w:t>5</w:t>
      </w:r>
      <w:r>
        <w:rPr>
          <w:spacing w:val="-82"/>
        </w:rPr>
        <w:t xml:space="preserve"> </w:t>
      </w:r>
      <w:r>
        <w:t>分)</w:t>
      </w:r>
    </w:p>
    <w:p>
      <w:pPr>
        <w:pStyle w:val="BodyText"/>
        <w:spacing w:before="1" w:line="398" w:lineRule="auto"/>
        <w:ind w:left="480" w:right="2413"/>
        <w:jc w:val="both"/>
      </w:pPr>
      <w:r>
        <w:t>W-4-2-0、说出凸轮机构从动件常用运动规律，冲击特性及应用场合。</w:t>
      </w:r>
      <w:r>
        <w:rPr>
          <w:spacing w:val="-10"/>
        </w:rPr>
        <w:t>答：等速运动规律、等加速等减速运动规律、简谐运动规律</w:t>
      </w:r>
      <w:r>
        <w:t>（</w:t>
      </w:r>
      <w:r>
        <w:rPr>
          <w:spacing w:val="-5"/>
        </w:rPr>
        <w:t>余弦加速</w:t>
      </w:r>
      <w:r>
        <w:rPr>
          <w:w w:val="100"/>
        </w:rPr>
        <w:t>度运动规律</w:t>
      </w:r>
      <w:r>
        <w:rPr>
          <w:spacing w:val="-166"/>
          <w:w w:val="100"/>
        </w:rPr>
        <w:t>）</w:t>
      </w:r>
      <w:r>
        <w:rPr>
          <w:w w:val="100"/>
        </w:rPr>
        <w:t>；等速运动规律有刚性冲击，用于低速轻载的场合；等加</w:t>
      </w:r>
      <w:r>
        <w:rPr>
          <w:spacing w:val="-10"/>
        </w:rPr>
        <w:t>速等减速运动规律有柔性冲击，用于中低速的场合；简谐运动规律</w:t>
      </w:r>
      <w:r>
        <w:t>（余弦加速度运动规律</w:t>
      </w:r>
      <w:r>
        <w:rPr>
          <w:spacing w:val="-58"/>
        </w:rPr>
        <w:t>）</w:t>
      </w:r>
      <w:r>
        <w:rPr>
          <w:spacing w:val="-9"/>
        </w:rPr>
        <w:t>当有停歇区间时有柔性冲击，用于中低速场合、当无停歇区间时无柔性冲击，用于高速场合。</w:t>
      </w:r>
    </w:p>
    <w:p>
      <w:pPr>
        <w:spacing w:after="0" w:line="398" w:lineRule="auto"/>
        <w:jc w:val="both"/>
        <w:sectPr>
          <w:headerReference w:type="default" r:id="rId90"/>
          <w:footerReference w:type="default" r:id="rId91"/>
          <w:type w:val="continuous"/>
          <w:pgSz w:w="15480" w:h="21860"/>
          <w:pgMar w:top="1360" w:right="180" w:bottom="2040" w:left="2220" w:header="708" w:footer="708"/>
          <w:pgNumType w:start="19"/>
          <w:cols w:space="708"/>
        </w:sectPr>
      </w:pPr>
    </w:p>
    <w:p>
      <w:pPr>
        <w:spacing w:before="85"/>
        <w:ind w:left="0" w:right="2515" w:firstLine="0"/>
        <w:jc w:val="right"/>
        <w:rPr>
          <w:rFonts w:ascii="Arial"/>
          <w:sz w:val="27"/>
        </w:rPr>
      </w:pPr>
      <w:r>
        <w:pict>
          <v:group id="_x0000_s1028" style="width:774pt;height:1078pt;margin-top:0;margin-left:0;mso-position-horizontal-relative:page;mso-position-vertical-relative:page;position:absolute;z-index:-251574272" coordorigin="0,0" coordsize="15480,21560">
            <v:shape id="_x0000_s1029" type="#_x0000_t75" style="width:10400;height:260;left:2540;position:absolute;top:1200" stroked="f">
              <v:imagedata r:id="rId65" o:title=""/>
            </v:shape>
            <v:shape id="_x0000_s1030" type="#_x0000_t75" style="width:15480;height:21560;position:absolute" stroked="f">
              <v:imagedata r:id="rId92" o:title=""/>
            </v:shape>
            <v:shape id="_x0000_s1031" type="#_x0000_t75" style="width:700;height:420;left:14580;position:absolute;top:21140" stroked="f">
              <v:imagedata r:id="rId93" o:title=""/>
            </v:shape>
          </v:group>
        </w:pict>
      </w:r>
      <w:r>
        <w:rPr>
          <w:rFonts w:ascii="Arial"/>
          <w:w w:val="89"/>
          <w:sz w:val="27"/>
        </w:rPr>
        <w:t>.</w:t>
      </w:r>
    </w:p>
    <w:p>
      <w:pPr>
        <w:pStyle w:val="BodyText"/>
        <w:spacing w:before="140"/>
        <w:ind w:left="480"/>
      </w:pPr>
      <w:r>
        <w:t>W-6-3-01-2-5、说明带的弹性滑动与打滑的区别。</w:t>
      </w:r>
    </w:p>
    <w:p>
      <w:pPr>
        <w:pStyle w:val="BodyText"/>
        <w:spacing w:before="7"/>
        <w:rPr>
          <w:sz w:val="17"/>
        </w:rPr>
      </w:pPr>
    </w:p>
    <w:p>
      <w:pPr>
        <w:pStyle w:val="BodyText"/>
        <w:spacing w:before="55" w:line="398" w:lineRule="auto"/>
        <w:ind w:left="480" w:right="2513"/>
        <w:jc w:val="both"/>
      </w:pPr>
      <w:r>
        <w:rPr>
          <w:spacing w:val="-10"/>
        </w:rPr>
        <w:t>弹性滑动是由于带传动时的拉力差引起的，只要传递圆周力，就存在着</w:t>
      </w:r>
      <w:r>
        <w:rPr>
          <w:spacing w:val="-15"/>
        </w:rPr>
        <w:t>拉力差，所以弹性滑动是不可避免的；而打滑是由于过载引起的，只要</w:t>
      </w:r>
      <w:r>
        <w:t>不过载，就可以避免打滑，所以，打滑是可以避免的。</w:t>
      </w:r>
    </w:p>
    <w:p>
      <w:pPr>
        <w:pStyle w:val="BodyText"/>
        <w:ind w:left="480"/>
      </w:pPr>
      <w:r>
        <w:t>W-7-1-01-2-5、简述齿廓啮合基本定律。</w:t>
      </w:r>
    </w:p>
    <w:p>
      <w:pPr>
        <w:pStyle w:val="BodyText"/>
        <w:spacing w:before="280" w:line="398" w:lineRule="auto"/>
        <w:ind w:left="480" w:right="2497"/>
      </w:pPr>
      <w:r>
        <w:rPr>
          <w:spacing w:val="-14"/>
        </w:rPr>
        <w:t>不论齿廓在任何位置接触，过接触点所做的公法线一定通过连心线上一</w:t>
      </w:r>
      <w:r>
        <w:t>定点，才能保证传动比恒定不变。</w:t>
      </w:r>
    </w:p>
    <w:p>
      <w:pPr>
        <w:pStyle w:val="BodyText"/>
        <w:spacing w:before="1"/>
        <w:ind w:left="480"/>
      </w:pPr>
      <w:r>
        <w:t>W-8-6-01-2-5、为什么闭式蜗杆传动必须进行热平衡计算？</w:t>
      </w:r>
    </w:p>
    <w:p>
      <w:pPr>
        <w:pStyle w:val="BodyText"/>
        <w:spacing w:before="279" w:line="398" w:lineRule="auto"/>
        <w:ind w:left="480" w:right="2331"/>
      </w:pPr>
      <w:r>
        <w:t>蜗杆传动存在着相对滑动，摩擦力大，又因为闭式蜗杆传动散热性差， 容易产生胶合，所以要进行热平衡计算。</w:t>
      </w:r>
    </w:p>
    <w:p>
      <w:pPr>
        <w:pStyle w:val="BodyText"/>
        <w:ind w:left="480"/>
      </w:pPr>
      <w:r>
        <w:t>W-10-2-01-2-5、说明螺纹连接的基本类型及应用。</w:t>
      </w:r>
    </w:p>
    <w:p>
      <w:pPr>
        <w:pStyle w:val="BodyText"/>
        <w:spacing w:before="279" w:line="398" w:lineRule="auto"/>
        <w:ind w:left="480" w:right="2369"/>
      </w:pPr>
      <w:r>
        <w:rPr>
          <w:spacing w:val="-7"/>
        </w:rPr>
        <w:t>螺栓连接、双头螺柱连接、螺钉连接、紧定螺钉连接。螺栓连接用于被</w:t>
      </w:r>
      <w:r>
        <w:rPr>
          <w:spacing w:val="-14"/>
        </w:rPr>
        <w:t>连接件不厚、通孔且经常拆卸的场合；双头螺柱连接用于被连接件之一</w:t>
      </w:r>
      <w:r>
        <w:rPr>
          <w:spacing w:val="-17"/>
        </w:rPr>
        <w:t>较厚、盲孔且经常拆卸的场合；螺钉连接用于被连接件之一较厚、盲孔且不经常拆卸的场合。</w:t>
      </w:r>
    </w:p>
    <w:p>
      <w:pPr>
        <w:pStyle w:val="BodyText"/>
        <w:spacing w:before="2" w:line="398" w:lineRule="auto"/>
        <w:ind w:left="480" w:right="2498"/>
      </w:pPr>
      <w:r>
        <w:t>W-12-3-01-2-5、轴上零件的周向固定各有哪些方法？（指出四种以上方法）</w:t>
      </w:r>
    </w:p>
    <w:p>
      <w:pPr>
        <w:pStyle w:val="BodyText"/>
        <w:ind w:left="480"/>
      </w:pPr>
      <w:r>
        <w:t>周向固定：键连接、花键连接、过盈配合连接</w:t>
      </w:r>
    </w:p>
    <w:p>
      <w:pPr>
        <w:pStyle w:val="BodyText"/>
        <w:spacing w:before="279" w:line="398" w:lineRule="auto"/>
        <w:ind w:left="480" w:right="2507"/>
      </w:pPr>
      <w:r>
        <w:t>W-12-3-01-2-5</w:t>
      </w:r>
      <w:r>
        <w:rPr>
          <w:spacing w:val="-16"/>
        </w:rPr>
        <w:t>、轴上零件的轴向固定方法主要有哪些种类?各有什么特</w:t>
      </w:r>
      <w:r>
        <w:t>点?（指出四种以上）</w:t>
      </w:r>
    </w:p>
    <w:p>
      <w:pPr>
        <w:pStyle w:val="BodyText"/>
        <w:spacing w:before="1"/>
        <w:ind w:left="480"/>
      </w:pPr>
      <w:r>
        <w:t>轴向固定：轴肩、轴环、轴套、轴端挡板、弹性档圈</w:t>
      </w:r>
    </w:p>
    <w:p>
      <w:pPr>
        <w:pStyle w:val="BodyText"/>
        <w:spacing w:before="279" w:line="398" w:lineRule="auto"/>
        <w:ind w:left="480" w:right="2460"/>
      </w:pPr>
      <w:r>
        <w:rPr>
          <w:spacing w:val="-14"/>
        </w:rPr>
        <w:t>轴肩、轴环、轴套固定可靠，可以承受较大的轴向力；弹性档圈固定可</w:t>
      </w:r>
      <w:r>
        <w:t>以承受较小的轴向力；轴端挡板用于轴端零件的固定。</w:t>
      </w:r>
    </w:p>
    <w:p>
      <w:pPr>
        <w:pStyle w:val="BodyText"/>
        <w:spacing w:before="1"/>
        <w:ind w:left="480"/>
      </w:pPr>
      <w:r>
        <w:t>五、计算题</w:t>
      </w:r>
    </w:p>
    <w:p>
      <w:pPr>
        <w:pStyle w:val="BodyText"/>
        <w:spacing w:before="142" w:line="364" w:lineRule="auto"/>
        <w:ind w:left="480" w:right="2498"/>
      </w:pPr>
      <w:r>
        <w:t>J-2-5-01-4-10、说明机构具有确定相对运动的条件，并判断机构运动是否确定？（10 分）</w:t>
      </w:r>
    </w:p>
    <w:p>
      <w:pPr>
        <w:pStyle w:val="BodyText"/>
        <w:spacing w:before="2"/>
        <w:rPr>
          <w:sz w:val="26"/>
        </w:rPr>
      </w:pPr>
    </w:p>
    <w:p>
      <w:pPr>
        <w:spacing w:before="0"/>
        <w:ind w:left="480" w:right="0" w:firstLine="0"/>
        <w:jc w:val="left"/>
        <w:rPr>
          <w:rFonts w:ascii="Arial"/>
          <w:sz w:val="27"/>
        </w:rPr>
      </w:pPr>
      <w:r>
        <w:rPr>
          <w:rFonts w:ascii="Arial"/>
          <w:w w:val="89"/>
          <w:sz w:val="27"/>
        </w:rPr>
        <w:t>.</w:t>
      </w:r>
    </w:p>
    <w:p>
      <w:pPr>
        <w:spacing w:after="0"/>
        <w:jc w:val="left"/>
        <w:rPr>
          <w:rFonts w:ascii="Arial"/>
          <w:sz w:val="27"/>
        </w:rPr>
        <w:sectPr>
          <w:headerReference w:type="default" r:id="rId94"/>
          <w:footerReference w:type="default" r:id="rId95"/>
          <w:pgSz w:w="15480" w:h="21860"/>
          <w:pgMar w:top="940" w:right="180" w:bottom="280" w:left="2220" w:header="0" w:footer="0"/>
          <w:pgNumType w:start="20"/>
          <w:cols w:space="708"/>
        </w:sectPr>
      </w:pPr>
    </w:p>
    <w:p>
      <w:pPr>
        <w:spacing w:before="85"/>
        <w:ind w:left="0" w:right="2515" w:firstLine="0"/>
        <w:jc w:val="right"/>
        <w:rPr>
          <w:rFonts w:ascii="Arial"/>
          <w:sz w:val="27"/>
        </w:rPr>
      </w:pPr>
      <w:r>
        <w:pict>
          <v:group id="_x0000_s1032" style="width:774pt;height:1078pt;margin-top:0;margin-left:0;mso-position-horizontal-relative:page;mso-position-vertical-relative:page;position:absolute;z-index:-251573248" coordorigin="0,0" coordsize="15480,21560">
            <v:shape id="_x0000_s1033" type="#_x0000_t75" style="width:10400;height:260;left:2540;position:absolute;top:1200" stroked="f">
              <v:imagedata r:id="rId65" o:title=""/>
            </v:shape>
            <v:shape id="_x0000_s1034" type="#_x0000_t75" style="width:15480;height:21560;position:absolute" stroked="f">
              <v:imagedata r:id="rId96" o:title=""/>
            </v:shape>
          </v:group>
        </w:pict>
      </w:r>
      <w:r>
        <w:rPr>
          <w:rFonts w:ascii="Arial"/>
          <w:w w:val="89"/>
          <w:sz w:val="27"/>
        </w:rPr>
        <w:t>.</w:t>
      </w:r>
    </w:p>
    <w:p>
      <w:pPr>
        <w:pStyle w:val="BodyText"/>
        <w:spacing w:before="3"/>
        <w:ind w:left="1200"/>
      </w:pPr>
      <w:r>
        <w:t>解：机构具有确定相对运动的条件是：</w:t>
      </w:r>
    </w:p>
    <w:p>
      <w:pPr>
        <w:pStyle w:val="BodyText"/>
        <w:spacing w:before="222" w:line="364" w:lineRule="auto"/>
        <w:ind w:left="1200" w:right="3597"/>
      </w:pPr>
      <w:r>
        <w:t>机构的自由度数等于机构中（接受外界给定运动规律的</w:t>
      </w:r>
      <w:r>
        <w:rPr>
          <w:spacing w:val="-18"/>
        </w:rPr>
        <w:t xml:space="preserve">） </w:t>
      </w:r>
      <w:r>
        <w:t>原动件的个数。</w:t>
      </w:r>
    </w:p>
    <w:p>
      <w:pPr>
        <w:pStyle w:val="BodyText"/>
        <w:spacing w:line="341" w:lineRule="exact"/>
        <w:ind w:left="1200"/>
      </w:pPr>
      <w:r>
        <w:t>n=3，P</w:t>
      </w:r>
      <w:r>
        <w:rPr>
          <w:spacing w:val="-81"/>
        </w:rPr>
        <w:t xml:space="preserve"> </w:t>
      </w:r>
      <w:r>
        <w:t>=3，P</w:t>
      </w:r>
      <w:r>
        <w:rPr>
          <w:spacing w:val="-80"/>
        </w:rPr>
        <w:t xml:space="preserve"> </w:t>
      </w:r>
      <w:r>
        <w:t>＝2</w:t>
      </w:r>
    </w:p>
    <w:p>
      <w:pPr>
        <w:tabs>
          <w:tab w:val="left" w:pos="3102"/>
        </w:tabs>
        <w:spacing w:before="0" w:line="188" w:lineRule="exact"/>
        <w:ind w:left="2194" w:right="0" w:firstLine="0"/>
        <w:jc w:val="left"/>
        <w:rPr>
          <w:sz w:val="16"/>
        </w:rPr>
      </w:pPr>
      <w:r>
        <w:rPr>
          <w:w w:val="105"/>
          <w:sz w:val="16"/>
        </w:rPr>
        <w:t>L</w:t>
        <w:tab/>
        <w:t>H</w:t>
      </w:r>
    </w:p>
    <w:p>
      <w:pPr>
        <w:pStyle w:val="BodyText"/>
        <w:spacing w:before="112" w:line="344" w:lineRule="exact"/>
        <w:ind w:left="1200"/>
      </w:pPr>
      <w:r>
        <w:rPr>
          <w:spacing w:val="-1"/>
        </w:rPr>
        <w:t xml:space="preserve">机构自由度 </w:t>
      </w:r>
      <w:r>
        <w:t>F＝3n－2P</w:t>
      </w:r>
      <w:r>
        <w:rPr>
          <w:spacing w:val="-86"/>
        </w:rPr>
        <w:t xml:space="preserve"> </w:t>
      </w:r>
      <w:r>
        <w:t>－P</w:t>
      </w:r>
      <w:r>
        <w:rPr>
          <w:spacing w:val="-82"/>
        </w:rPr>
        <w:t xml:space="preserve"> </w:t>
      </w:r>
      <w:r>
        <w:t>＝1</w:t>
      </w:r>
      <w:r>
        <w:rPr>
          <w:spacing w:val="-2"/>
        </w:rPr>
        <w:t xml:space="preserve"> ，</w:t>
      </w:r>
    </w:p>
    <w:p>
      <w:pPr>
        <w:tabs>
          <w:tab w:val="left" w:pos="575"/>
        </w:tabs>
        <w:spacing w:before="0" w:line="188" w:lineRule="exact"/>
        <w:ind w:left="0" w:right="3406" w:firstLine="0"/>
        <w:jc w:val="center"/>
        <w:rPr>
          <w:sz w:val="16"/>
        </w:rPr>
      </w:pPr>
      <w:r>
        <w:rPr>
          <w:w w:val="105"/>
          <w:sz w:val="16"/>
        </w:rPr>
        <w:t>L</w:t>
        <w:tab/>
        <w:t>H</w:t>
      </w:r>
    </w:p>
    <w:p>
      <w:pPr>
        <w:pStyle w:val="BodyText"/>
        <w:spacing w:before="109"/>
        <w:ind w:left="1200"/>
      </w:pPr>
      <w:r>
        <w:t>因为 W＝1＝F，所以机构的运动确定。</w:t>
      </w:r>
    </w:p>
    <w:p>
      <w:pPr>
        <w:pStyle w:val="BodyText"/>
        <w:spacing w:before="218" w:line="364" w:lineRule="auto"/>
        <w:ind w:left="480" w:right="2498"/>
      </w:pPr>
      <w:r>
        <w:t>J-2-5-02-4-15、说明机构具有确定相对运动的条件，并判断机构运动是否确定？（15 分）</w:t>
      </w:r>
    </w:p>
    <w:p>
      <w:pPr>
        <w:pStyle w:val="BodyText"/>
        <w:spacing w:before="1" w:line="364" w:lineRule="auto"/>
        <w:ind w:left="480" w:right="3824" w:firstLine="662"/>
      </w:pPr>
      <w:r>
        <w:t>解答:机构具有确定相对运动的条件是：机构的自由度数等于机构中(接受外界给定运动规律的)原动件的个</w:t>
      </w:r>
    </w:p>
    <w:p>
      <w:pPr>
        <w:pStyle w:val="BodyText"/>
        <w:ind w:left="480"/>
      </w:pPr>
      <w:r>
        <w:t>数。</w:t>
      </w:r>
    </w:p>
    <w:p>
      <w:pPr>
        <w:pStyle w:val="BodyText"/>
        <w:tabs>
          <w:tab w:val="left" w:pos="4398"/>
        </w:tabs>
        <w:spacing w:before="217" w:line="344" w:lineRule="exact"/>
        <w:ind w:left="509"/>
      </w:pPr>
      <w:r>
        <w:t>机构中</w:t>
      </w:r>
      <w:r>
        <w:rPr>
          <w:spacing w:val="-28"/>
        </w:rPr>
        <w:t>，n=7，P</w:t>
      </w:r>
      <w:r>
        <w:rPr>
          <w:spacing w:val="-80"/>
        </w:rPr>
        <w:t xml:space="preserve"> </w:t>
      </w:r>
      <w:r>
        <w:rPr>
          <w:spacing w:val="-21"/>
        </w:rPr>
        <w:t>=9，P</w:t>
      </w:r>
      <w:r>
        <w:rPr>
          <w:spacing w:val="-83"/>
        </w:rPr>
        <w:t xml:space="preserve"> </w:t>
      </w:r>
      <w:r>
        <w:t>=1</w:t>
        <w:tab/>
        <w:t>F＝3n－2P</w:t>
      </w:r>
      <w:r>
        <w:rPr>
          <w:spacing w:val="-83"/>
        </w:rPr>
        <w:t xml:space="preserve"> </w:t>
      </w:r>
      <w:r>
        <w:t>－P</w:t>
      </w:r>
      <w:r>
        <w:rPr>
          <w:spacing w:val="-86"/>
        </w:rPr>
        <w:t xml:space="preserve"> </w:t>
      </w:r>
      <w:r>
        <w:t>=2＝W&gt;0，</w:t>
      </w:r>
    </w:p>
    <w:p>
      <w:pPr>
        <w:tabs>
          <w:tab w:val="left" w:pos="3490"/>
          <w:tab w:val="left" w:pos="5882"/>
          <w:tab w:val="left" w:pos="6461"/>
        </w:tabs>
        <w:spacing w:before="0" w:line="188" w:lineRule="exact"/>
        <w:ind w:left="2663" w:right="0" w:firstLine="0"/>
        <w:jc w:val="left"/>
        <w:rPr>
          <w:sz w:val="16"/>
        </w:rPr>
      </w:pPr>
      <w:r>
        <w:rPr>
          <w:w w:val="105"/>
          <w:sz w:val="16"/>
        </w:rPr>
        <w:t>L</w:t>
        <w:tab/>
        <w:t>H</w:t>
        <w:tab/>
        <w:t>L</w:t>
        <w:tab/>
        <w:t>H</w:t>
      </w:r>
    </w:p>
    <w:p>
      <w:pPr>
        <w:pStyle w:val="BodyText"/>
        <w:spacing w:before="109"/>
        <w:ind w:left="509"/>
      </w:pPr>
      <w:r>
        <w:t>所以机构运动确定。</w:t>
      </w:r>
    </w:p>
    <w:p>
      <w:pPr>
        <w:pStyle w:val="BodyText"/>
        <w:rPr>
          <w:sz w:val="13"/>
        </w:rPr>
      </w:pPr>
    </w:p>
    <w:p>
      <w:pPr>
        <w:pStyle w:val="BodyText"/>
        <w:spacing w:before="55"/>
        <w:ind w:left="509"/>
      </w:pPr>
      <w:r>
        <w:t>C、G 处复合铰链，E 处虚约束，F 处局部自由度</w:t>
      </w: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45"/>
        </w:rPr>
      </w:pPr>
    </w:p>
    <w:p>
      <w:pPr>
        <w:pStyle w:val="BodyText"/>
        <w:spacing w:before="1" w:line="398" w:lineRule="auto"/>
        <w:ind w:left="480" w:right="2498"/>
      </w:pPr>
      <w:r>
        <w:t>J-2-5-03-4-15、计算图示机构的自由度，若含有复合铰链、局部自由度和虚约束请明确指出。（15 分）</w:t>
      </w:r>
    </w:p>
    <w:p>
      <w:pPr>
        <w:pStyle w:val="BodyText"/>
        <w:ind w:left="1182"/>
      </w:pPr>
      <w:r>
        <w:t>解答: C 处为复合铰链,则</w:t>
      </w:r>
    </w:p>
    <w:p>
      <w:pPr>
        <w:pStyle w:val="Heading3"/>
        <w:spacing w:before="239"/>
        <w:ind w:left="1182"/>
        <w:rPr>
          <w:sz w:val="33"/>
        </w:rPr>
      </w:pPr>
      <w:r>
        <w:rPr>
          <w:spacing w:val="-5"/>
          <w:position w:val="2"/>
        </w:rPr>
        <w:t>n=</w:t>
      </w:r>
      <w:r>
        <w:rPr>
          <w:spacing w:val="-5"/>
          <w:sz w:val="33"/>
        </w:rPr>
        <w:t>5</w:t>
      </w:r>
      <w:r>
        <w:rPr>
          <w:spacing w:val="-5"/>
          <w:position w:val="2"/>
        </w:rPr>
        <w:t xml:space="preserve">, </w:t>
      </w:r>
      <w:r>
        <w:rPr>
          <w:position w:val="2"/>
        </w:rPr>
        <w:t>P</w:t>
      </w:r>
      <w:r>
        <w:rPr>
          <w:spacing w:val="-119"/>
          <w:position w:val="2"/>
        </w:rPr>
        <w:t xml:space="preserve"> </w:t>
      </w:r>
      <w:r>
        <w:rPr>
          <w:spacing w:val="-5"/>
          <w:position w:val="2"/>
        </w:rPr>
        <w:t>=</w:t>
      </w:r>
      <w:r>
        <w:rPr>
          <w:spacing w:val="-5"/>
          <w:sz w:val="33"/>
        </w:rPr>
        <w:t>7</w:t>
      </w:r>
      <w:r>
        <w:rPr>
          <w:spacing w:val="-5"/>
          <w:position w:val="2"/>
        </w:rPr>
        <w:t xml:space="preserve">, </w:t>
      </w:r>
      <w:r>
        <w:rPr>
          <w:position w:val="2"/>
        </w:rPr>
        <w:t>P</w:t>
      </w:r>
      <w:r>
        <w:rPr>
          <w:spacing w:val="-119"/>
          <w:position w:val="2"/>
        </w:rPr>
        <w:t xml:space="preserve"> </w:t>
      </w:r>
      <w:r>
        <w:rPr>
          <w:spacing w:val="-5"/>
          <w:position w:val="2"/>
        </w:rPr>
        <w:t>=</w:t>
      </w:r>
      <w:r>
        <w:rPr>
          <w:spacing w:val="-5"/>
          <w:sz w:val="33"/>
        </w:rPr>
        <w:t>0</w:t>
      </w:r>
    </w:p>
    <w:p>
      <w:pPr>
        <w:tabs>
          <w:tab w:val="left" w:pos="3084"/>
        </w:tabs>
        <w:spacing w:before="0" w:line="198" w:lineRule="exact"/>
        <w:ind w:left="2176" w:right="0" w:firstLine="0"/>
        <w:jc w:val="left"/>
        <w:rPr>
          <w:sz w:val="17"/>
        </w:rPr>
      </w:pPr>
      <w:r>
        <w:rPr>
          <w:w w:val="105"/>
          <w:sz w:val="17"/>
        </w:rPr>
        <w:t>L</w:t>
        <w:tab/>
        <w:t>H</w:t>
      </w:r>
    </w:p>
    <w:p>
      <w:pPr>
        <w:spacing w:before="135" w:line="384" w:lineRule="exact"/>
        <w:ind w:left="1182" w:right="0" w:firstLine="0"/>
        <w:jc w:val="left"/>
        <w:rPr>
          <w:sz w:val="33"/>
        </w:rPr>
      </w:pPr>
      <w:r>
        <w:rPr>
          <w:spacing w:val="-3"/>
          <w:position w:val="2"/>
          <w:sz w:val="35"/>
        </w:rPr>
        <w:t>F</w:t>
      </w:r>
      <w:r>
        <w:rPr>
          <w:spacing w:val="-3"/>
          <w:sz w:val="33"/>
        </w:rPr>
        <w:t>=3</w:t>
      </w:r>
      <w:r>
        <w:rPr>
          <w:spacing w:val="-3"/>
          <w:position w:val="2"/>
          <w:sz w:val="35"/>
        </w:rPr>
        <w:t>n</w:t>
      </w:r>
      <w:r>
        <w:rPr>
          <w:spacing w:val="-3"/>
          <w:sz w:val="33"/>
        </w:rPr>
        <w:t>-2</w:t>
      </w:r>
      <w:r>
        <w:rPr>
          <w:spacing w:val="-3"/>
          <w:position w:val="2"/>
          <w:sz w:val="35"/>
        </w:rPr>
        <w:t>P</w:t>
      </w:r>
      <w:r>
        <w:rPr>
          <w:spacing w:val="-101"/>
          <w:position w:val="2"/>
          <w:sz w:val="35"/>
        </w:rPr>
        <w:t xml:space="preserve"> </w:t>
      </w:r>
      <w:r>
        <w:rPr>
          <w:sz w:val="33"/>
        </w:rPr>
        <w:t>-</w:t>
      </w:r>
      <w:r>
        <w:rPr>
          <w:position w:val="2"/>
          <w:sz w:val="35"/>
        </w:rPr>
        <w:t>P</w:t>
      </w:r>
      <w:r>
        <w:rPr>
          <w:spacing w:val="-102"/>
          <w:position w:val="2"/>
          <w:sz w:val="35"/>
        </w:rPr>
        <w:t xml:space="preserve"> </w:t>
      </w:r>
      <w:r>
        <w:rPr>
          <w:sz w:val="33"/>
        </w:rPr>
        <w:t>=3*5-2*7=1</w:t>
      </w:r>
    </w:p>
    <w:p>
      <w:pPr>
        <w:tabs>
          <w:tab w:val="left" w:pos="2752"/>
        </w:tabs>
        <w:spacing w:before="0" w:line="187" w:lineRule="exact"/>
        <w:ind w:left="2341" w:right="0" w:firstLine="0"/>
        <w:jc w:val="left"/>
        <w:rPr>
          <w:sz w:val="16"/>
        </w:rPr>
      </w:pPr>
      <w:r>
        <w:rPr>
          <w:w w:val="105"/>
          <w:sz w:val="16"/>
        </w:rPr>
        <w:t>L</w:t>
        <w:tab/>
        <w:t>H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spacing w:before="55" w:line="398" w:lineRule="auto"/>
        <w:ind w:left="480" w:right="2498"/>
      </w:pPr>
      <w:r>
        <w:t>J-2-5-04-4-15、计算图示机构的自由度，若含有复合铰链，局部自由度和虚约束请明确指出。（15 分）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36"/>
        </w:rPr>
      </w:pPr>
    </w:p>
    <w:p>
      <w:pPr>
        <w:spacing w:before="0"/>
        <w:ind w:left="480" w:right="0" w:firstLine="0"/>
        <w:jc w:val="left"/>
        <w:rPr>
          <w:rFonts w:ascii="Arial"/>
          <w:sz w:val="27"/>
        </w:rPr>
      </w:pPr>
      <w:r>
        <w:rPr>
          <w:rFonts w:ascii="Arial"/>
          <w:w w:val="89"/>
          <w:sz w:val="27"/>
        </w:rPr>
        <w:t>.</w:t>
      </w:r>
    </w:p>
    <w:p>
      <w:pPr>
        <w:spacing w:after="0"/>
        <w:jc w:val="left"/>
        <w:rPr>
          <w:rFonts w:ascii="Arial"/>
          <w:sz w:val="27"/>
        </w:rPr>
        <w:sectPr>
          <w:headerReference w:type="default" r:id="rId97"/>
          <w:footerReference w:type="default" r:id="rId98"/>
          <w:pgSz w:w="15480" w:h="21860"/>
          <w:pgMar w:top="940" w:right="180" w:bottom="280" w:left="2220" w:header="0" w:footer="0"/>
          <w:pgNumType w:start="21"/>
          <w:cols w:space="708"/>
        </w:sectPr>
      </w:pPr>
    </w:p>
    <w:p>
      <w:pPr>
        <w:spacing w:before="85"/>
        <w:ind w:left="0" w:right="2515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.</w:t>
      </w:r>
    </w:p>
    <w:p>
      <w:pPr>
        <w:pStyle w:val="BodyText"/>
        <w:spacing w:before="100"/>
        <w:ind w:left="642"/>
      </w:pPr>
      <w:r>
        <w:t xml:space="preserve">解答: </w:t>
      </w:r>
      <w:r>
        <w:rPr>
          <w:position w:val="2"/>
          <w:sz w:val="35"/>
        </w:rPr>
        <w:t>F</w:t>
      </w:r>
      <w:r>
        <w:rPr>
          <w:spacing w:val="-105"/>
          <w:position w:val="2"/>
          <w:sz w:val="35"/>
        </w:rPr>
        <w:t xml:space="preserve"> </w:t>
      </w:r>
      <w:r>
        <w:rPr>
          <w:spacing w:val="-2"/>
        </w:rPr>
        <w:t>处为复合铰链,</w:t>
      </w:r>
      <w:r>
        <w:rPr>
          <w:spacing w:val="-6"/>
          <w:position w:val="2"/>
          <w:sz w:val="35"/>
        </w:rPr>
        <w:t>H</w:t>
      </w:r>
      <w:r>
        <w:rPr>
          <w:spacing w:val="-30"/>
        </w:rPr>
        <w:t xml:space="preserve">(或 </w:t>
      </w:r>
      <w:r>
        <w:rPr>
          <w:position w:val="2"/>
          <w:sz w:val="35"/>
        </w:rPr>
        <w:t xml:space="preserve">I </w:t>
      </w:r>
      <w:r>
        <w:rPr>
          <w:spacing w:val="-3"/>
        </w:rPr>
        <w:t>) 处为虚约束,则</w:t>
      </w:r>
    </w:p>
    <w:p>
      <w:pPr>
        <w:pStyle w:val="Heading3"/>
        <w:spacing w:before="240"/>
        <w:ind w:left="1632"/>
        <w:rPr>
          <w:sz w:val="33"/>
        </w:rPr>
      </w:pPr>
      <w:r>
        <w:rPr>
          <w:spacing w:val="-5"/>
          <w:position w:val="2"/>
        </w:rPr>
        <w:t>n=</w:t>
      </w:r>
      <w:r>
        <w:rPr>
          <w:spacing w:val="-5"/>
          <w:sz w:val="33"/>
        </w:rPr>
        <w:t>6</w:t>
      </w:r>
      <w:r>
        <w:rPr>
          <w:spacing w:val="-5"/>
          <w:position w:val="2"/>
        </w:rPr>
        <w:t xml:space="preserve">, </w:t>
      </w:r>
      <w:r>
        <w:rPr>
          <w:position w:val="2"/>
        </w:rPr>
        <w:t>P</w:t>
      </w:r>
      <w:r>
        <w:rPr>
          <w:spacing w:val="-119"/>
          <w:position w:val="2"/>
        </w:rPr>
        <w:t xml:space="preserve"> </w:t>
      </w:r>
      <w:r>
        <w:rPr>
          <w:spacing w:val="-5"/>
          <w:position w:val="2"/>
        </w:rPr>
        <w:t>=</w:t>
      </w:r>
      <w:r>
        <w:rPr>
          <w:spacing w:val="-5"/>
          <w:sz w:val="33"/>
        </w:rPr>
        <w:t>8</w:t>
      </w:r>
      <w:r>
        <w:rPr>
          <w:spacing w:val="-5"/>
          <w:position w:val="2"/>
        </w:rPr>
        <w:t xml:space="preserve">, </w:t>
      </w:r>
      <w:r>
        <w:rPr>
          <w:position w:val="2"/>
        </w:rPr>
        <w:t>P</w:t>
      </w:r>
      <w:r>
        <w:rPr>
          <w:spacing w:val="-119"/>
          <w:position w:val="2"/>
        </w:rPr>
        <w:t xml:space="preserve"> </w:t>
      </w:r>
      <w:r>
        <w:rPr>
          <w:spacing w:val="-5"/>
          <w:position w:val="2"/>
        </w:rPr>
        <w:t>=</w:t>
      </w:r>
      <w:r>
        <w:rPr>
          <w:spacing w:val="-5"/>
          <w:sz w:val="33"/>
        </w:rPr>
        <w:t>1</w:t>
      </w:r>
    </w:p>
    <w:p>
      <w:pPr>
        <w:tabs>
          <w:tab w:val="left" w:pos="3534"/>
        </w:tabs>
        <w:spacing w:before="0" w:line="198" w:lineRule="exact"/>
        <w:ind w:left="2627" w:right="0" w:firstLine="0"/>
        <w:jc w:val="left"/>
        <w:rPr>
          <w:sz w:val="17"/>
        </w:rPr>
      </w:pPr>
      <w:r>
        <w:rPr>
          <w:w w:val="105"/>
          <w:sz w:val="17"/>
        </w:rPr>
        <w:t>L</w:t>
        <w:tab/>
        <w:t>H</w:t>
      </w:r>
    </w:p>
    <w:p>
      <w:pPr>
        <w:spacing w:before="135" w:line="384" w:lineRule="exact"/>
        <w:ind w:left="1632" w:right="0" w:firstLine="0"/>
        <w:jc w:val="left"/>
        <w:rPr>
          <w:sz w:val="33"/>
        </w:rPr>
      </w:pPr>
      <w:r>
        <w:rPr>
          <w:spacing w:val="-3"/>
          <w:position w:val="2"/>
          <w:sz w:val="35"/>
        </w:rPr>
        <w:t>F</w:t>
      </w:r>
      <w:r>
        <w:rPr>
          <w:spacing w:val="-3"/>
          <w:sz w:val="33"/>
        </w:rPr>
        <w:t>=3</w:t>
      </w:r>
      <w:r>
        <w:rPr>
          <w:spacing w:val="-3"/>
          <w:position w:val="2"/>
          <w:sz w:val="35"/>
        </w:rPr>
        <w:t>n</w:t>
      </w:r>
      <w:r>
        <w:rPr>
          <w:spacing w:val="-3"/>
          <w:sz w:val="33"/>
        </w:rPr>
        <w:t>-2</w:t>
      </w:r>
      <w:r>
        <w:rPr>
          <w:spacing w:val="-3"/>
          <w:position w:val="2"/>
          <w:sz w:val="35"/>
        </w:rPr>
        <w:t>P</w:t>
      </w:r>
      <w:r>
        <w:rPr>
          <w:spacing w:val="-102"/>
          <w:position w:val="2"/>
          <w:sz w:val="35"/>
        </w:rPr>
        <w:t xml:space="preserve"> </w:t>
      </w:r>
      <w:r>
        <w:rPr>
          <w:sz w:val="33"/>
        </w:rPr>
        <w:t>-</w:t>
      </w:r>
      <w:r>
        <w:rPr>
          <w:position w:val="2"/>
          <w:sz w:val="35"/>
        </w:rPr>
        <w:t>P</w:t>
      </w:r>
      <w:r>
        <w:rPr>
          <w:spacing w:val="-102"/>
          <w:position w:val="2"/>
          <w:sz w:val="35"/>
        </w:rPr>
        <w:t xml:space="preserve"> </w:t>
      </w:r>
      <w:r>
        <w:rPr>
          <w:sz w:val="33"/>
        </w:rPr>
        <w:t>=3*6-2*8-1=1</w:t>
      </w:r>
    </w:p>
    <w:p>
      <w:pPr>
        <w:tabs>
          <w:tab w:val="left" w:pos="3202"/>
        </w:tabs>
        <w:spacing w:before="0" w:line="188" w:lineRule="exact"/>
        <w:ind w:left="2792" w:right="0" w:firstLine="0"/>
        <w:jc w:val="left"/>
        <w:rPr>
          <w:sz w:val="16"/>
        </w:rPr>
      </w:pPr>
      <w:r>
        <w:rPr>
          <w:w w:val="105"/>
          <w:sz w:val="16"/>
        </w:rPr>
        <w:t>L</w:t>
        <w:tab/>
        <w:t>H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2" w:line="364" w:lineRule="auto"/>
        <w:ind w:left="480" w:right="5183"/>
      </w:pPr>
      <w:r>
        <w:t>J-3-2-05-3-10、图示四杆机构中，已知a=62mm,b=152mm,c=122mm,d=102mm。取不同构件为</w:t>
      </w:r>
      <w:r>
        <w:rPr>
          <w:spacing w:val="-11"/>
        </w:rPr>
        <w:t xml:space="preserve">机架，可得到什么类型的铰链四杆机构？ </w:t>
      </w:r>
      <w:r>
        <w:t>（15</w:t>
      </w:r>
      <w:r>
        <w:rPr>
          <w:spacing w:val="-35"/>
        </w:rPr>
        <w:t xml:space="preserve"> 分</w:t>
      </w:r>
      <w:r>
        <w:rPr>
          <w:spacing w:val="-16"/>
        </w:rPr>
        <w:t xml:space="preserve">） </w:t>
      </w:r>
      <w:r>
        <w:t>解：因为最短构件与最长构件长度之和小于</w:t>
      </w:r>
    </w:p>
    <w:p>
      <w:pPr>
        <w:pStyle w:val="BodyText"/>
        <w:spacing w:line="364" w:lineRule="auto"/>
        <w:ind w:left="480" w:right="5973"/>
      </w:pPr>
      <w:r>
        <w:rPr>
          <w:spacing w:val="-1"/>
        </w:rPr>
        <w:t>等于另外两构件的长度之和，满足构件的长度</w:t>
      </w:r>
      <w:r>
        <w:rPr>
          <w:spacing w:val="10"/>
        </w:rPr>
        <w:t>和条件，所以取</w:t>
      </w:r>
      <w:r>
        <w:t>AB</w:t>
      </w:r>
      <w:r>
        <w:rPr>
          <w:spacing w:val="-9"/>
        </w:rPr>
        <w:t xml:space="preserve"> 为机架，得双曲柄机构； </w:t>
      </w:r>
      <w:r>
        <w:rPr>
          <w:spacing w:val="-46"/>
        </w:rPr>
        <w:t xml:space="preserve">取 </w:t>
      </w:r>
      <w:r>
        <w:t>BC</w:t>
      </w:r>
      <w:r>
        <w:rPr>
          <w:spacing w:val="-55"/>
        </w:rPr>
        <w:t xml:space="preserve"> 或 </w:t>
      </w:r>
      <w:r>
        <w:t>AD</w:t>
      </w:r>
      <w:r>
        <w:rPr>
          <w:spacing w:val="-10"/>
        </w:rPr>
        <w:t xml:space="preserve"> 为机架，得曲柄摇杆机构；</w:t>
      </w:r>
    </w:p>
    <w:p>
      <w:pPr>
        <w:pStyle w:val="BodyText"/>
        <w:spacing w:line="421" w:lineRule="exact"/>
        <w:ind w:left="480"/>
      </w:pPr>
      <w:r>
        <w:t>取 CD 为机架，得双摇杆机构；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99"/>
          <w:footerReference w:type="default" r:id="rId100"/>
          <w:pgSz w:w="15480" w:h="21860"/>
          <w:pgMar w:top="940" w:right="180" w:bottom="280" w:left="2220" w:header="0" w:footer="0"/>
          <w:pgNumType w:start="22"/>
          <w:cols w:space="708"/>
        </w:sectPr>
      </w:pPr>
    </w:p>
    <w:p>
      <w:pPr>
        <w:pStyle w:val="BodyText"/>
        <w:spacing w:before="227" w:line="344" w:lineRule="exact"/>
        <w:ind w:left="480"/>
      </w:pPr>
      <w:r>
        <w:rPr>
          <w:w w:val="100"/>
        </w:rPr>
        <w:t>J-3-2-06-3-1</w:t>
      </w:r>
      <w:r>
        <w:rPr>
          <w:spacing w:val="-7"/>
          <w:w w:val="100"/>
        </w:rPr>
        <w:t>0</w:t>
      </w:r>
      <w:r>
        <w:rPr>
          <w:spacing w:val="-38"/>
          <w:w w:val="100"/>
        </w:rPr>
        <w:t>、已知图示机构中，</w:t>
      </w:r>
      <w:r>
        <w:rPr>
          <w:w w:val="100"/>
        </w:rPr>
        <w:t>L</w:t>
      </w:r>
      <w:r>
        <w:rPr>
          <w:spacing w:val="1"/>
        </w:rPr>
        <w:t xml:space="preserve"> </w:t>
      </w:r>
      <w:r>
        <w:rPr>
          <w:w w:val="100"/>
        </w:rPr>
        <w:t>=82m</w:t>
      </w:r>
      <w:r>
        <w:rPr>
          <w:spacing w:val="-4"/>
          <w:w w:val="100"/>
        </w:rPr>
        <w:t>m</w:t>
      </w:r>
      <w:r>
        <w:rPr>
          <w:spacing w:val="-162"/>
          <w:w w:val="100"/>
        </w:rPr>
        <w:t>，</w:t>
      </w:r>
      <w:r>
        <w:rPr>
          <w:w w:val="100"/>
        </w:rPr>
        <w:t>L</w:t>
      </w:r>
      <w:r>
        <w:t xml:space="preserve"> </w:t>
      </w:r>
      <w:r>
        <w:rPr>
          <w:w w:val="100"/>
        </w:rPr>
        <w:t>=50m</w:t>
      </w:r>
      <w:r>
        <w:rPr>
          <w:spacing w:val="-8"/>
          <w:w w:val="100"/>
        </w:rPr>
        <w:t>m</w:t>
      </w:r>
      <w:r>
        <w:rPr>
          <w:spacing w:val="-162"/>
          <w:w w:val="100"/>
        </w:rPr>
        <w:t>，</w:t>
      </w:r>
      <w:r>
        <w:rPr>
          <w:w w:val="100"/>
        </w:rPr>
        <w:t>L</w:t>
      </w:r>
      <w:r>
        <w:t xml:space="preserve"> </w:t>
      </w:r>
      <w:r>
        <w:rPr>
          <w:spacing w:val="-3"/>
          <w:w w:val="100"/>
        </w:rPr>
        <w:t>=96m</w:t>
      </w:r>
      <w:r>
        <w:rPr>
          <w:spacing w:val="-6"/>
          <w:w w:val="100"/>
        </w:rPr>
        <w:t>m</w:t>
      </w:r>
      <w:r>
        <w:rPr>
          <w:spacing w:val="-165"/>
          <w:w w:val="100"/>
        </w:rPr>
        <w:t>，</w:t>
      </w:r>
      <w:r>
        <w:rPr>
          <w:spacing w:val="-3"/>
          <w:w w:val="100"/>
        </w:rPr>
        <w:t>L</w:t>
      </w:r>
    </w:p>
    <w:p>
      <w:pPr>
        <w:pStyle w:val="BodyText"/>
        <w:spacing w:before="227" w:line="344" w:lineRule="exact"/>
        <w:ind w:left="125"/>
      </w:pPr>
      <w:r>
        <w:br w:type="column"/>
      </w:r>
      <w:r>
        <w:t>=120mm</w:t>
      </w:r>
    </w:p>
    <w:p>
      <w:pPr>
        <w:spacing w:after="0" w:line="344" w:lineRule="exact"/>
        <w:sectPr>
          <w:headerReference w:type="default" r:id="rId101"/>
          <w:footerReference w:type="default" r:id="rId102"/>
          <w:type w:val="continuous"/>
          <w:pgSz w:w="15480" w:h="21860"/>
          <w:pgMar w:top="1360" w:right="180" w:bottom="2040" w:left="2220" w:header="708" w:footer="708"/>
          <w:pgNumType w:start="23"/>
          <w:cols w:num="2" w:space="708" w:equalWidth="0">
            <w:col w:w="9412" w:space="40"/>
            <w:col w:w="3628" w:space="0"/>
          </w:cols>
        </w:sectPr>
      </w:pPr>
    </w:p>
    <w:p>
      <w:pPr>
        <w:tabs>
          <w:tab w:val="left" w:pos="6763"/>
          <w:tab w:val="left" w:pos="8085"/>
          <w:tab w:val="left" w:pos="9410"/>
        </w:tabs>
        <w:spacing w:before="0" w:line="187" w:lineRule="exact"/>
        <w:ind w:left="5438" w:right="0" w:firstLine="0"/>
        <w:jc w:val="left"/>
        <w:rPr>
          <w:sz w:val="16"/>
        </w:rPr>
      </w:pPr>
      <w:r>
        <w:pict>
          <v:group id="_x0000_s1035" style="width:774pt;height:1078pt;margin-top:0;margin-left:0;mso-position-horizontal-relative:page;mso-position-vertical-relative:page;position:absolute;z-index:-251572224" coordorigin="0,0" coordsize="15480,21560">
            <v:shape id="_x0000_s1036" type="#_x0000_t75" style="width:10400;height:260;left:2540;position:absolute;top:1200" stroked="f">
              <v:imagedata r:id="rId65" o:title=""/>
            </v:shape>
            <v:shape id="_x0000_s1037" type="#_x0000_t75" style="width:15480;height:21560;position:absolute" stroked="f">
              <v:imagedata r:id="rId103" o:title=""/>
            </v:shape>
          </v:group>
        </w:pict>
      </w:r>
      <w:r>
        <w:rPr>
          <w:w w:val="105"/>
          <w:sz w:val="16"/>
        </w:rPr>
        <w:t>AB</w:t>
        <w:tab/>
        <w:t>BC</w:t>
        <w:tab/>
        <w:t>CD</w:t>
        <w:tab/>
        <w:t>AD</w:t>
      </w:r>
    </w:p>
    <w:p>
      <w:pPr>
        <w:pStyle w:val="BodyText"/>
        <w:spacing w:before="3"/>
        <w:rPr>
          <w:sz w:val="13"/>
        </w:rPr>
      </w:pPr>
    </w:p>
    <w:p>
      <w:pPr>
        <w:pStyle w:val="BodyText"/>
        <w:spacing w:before="1"/>
        <w:ind w:left="480"/>
      </w:pPr>
      <w:r>
        <w:t>问：</w:t>
      </w:r>
    </w:p>
    <w:p>
      <w:pPr>
        <w:pStyle w:val="BodyText"/>
        <w:spacing w:before="6"/>
        <w:rPr>
          <w:sz w:val="17"/>
        </w:rPr>
      </w:pPr>
    </w:p>
    <w:p>
      <w:pPr>
        <w:pStyle w:val="ListParagraph"/>
        <w:numPr>
          <w:ilvl w:val="0"/>
          <w:numId w:val="3"/>
        </w:numPr>
        <w:tabs>
          <w:tab w:val="left" w:pos="1310"/>
        </w:tabs>
        <w:spacing w:before="55" w:after="0" w:line="398" w:lineRule="auto"/>
        <w:ind w:left="480" w:right="2415" w:firstLine="0"/>
        <w:jc w:val="left"/>
        <w:rPr>
          <w:sz w:val="33"/>
        </w:rPr>
      </w:pPr>
      <w:r>
        <w:rPr>
          <w:spacing w:val="-15"/>
          <w:sz w:val="33"/>
        </w:rPr>
        <w:t xml:space="preserve">此机构中，当取构件 </w:t>
      </w:r>
      <w:r>
        <w:rPr>
          <w:sz w:val="33"/>
        </w:rPr>
        <w:t>AD</w:t>
      </w:r>
      <w:r>
        <w:rPr>
          <w:spacing w:val="-9"/>
          <w:sz w:val="33"/>
        </w:rPr>
        <w:t xml:space="preserve"> 为机架时，是否存在曲柄？如果存在， </w:t>
      </w:r>
      <w:r>
        <w:rPr>
          <w:spacing w:val="-4"/>
          <w:sz w:val="33"/>
        </w:rPr>
        <w:t>指出是哪一构件</w:t>
      </w:r>
      <w:r>
        <w:rPr>
          <w:sz w:val="33"/>
        </w:rPr>
        <w:t>？（必须根据计算结果说明理由）</w:t>
      </w:r>
    </w:p>
    <w:p>
      <w:pPr>
        <w:pStyle w:val="ListParagraph"/>
        <w:numPr>
          <w:ilvl w:val="0"/>
          <w:numId w:val="3"/>
        </w:numPr>
        <w:tabs>
          <w:tab w:val="left" w:pos="1310"/>
        </w:tabs>
        <w:spacing w:before="1" w:after="0" w:line="398" w:lineRule="auto"/>
        <w:ind w:left="480" w:right="2511" w:firstLine="0"/>
        <w:jc w:val="left"/>
        <w:rPr>
          <w:sz w:val="33"/>
        </w:rPr>
      </w:pPr>
      <w:r>
        <w:rPr>
          <w:spacing w:val="1"/>
          <w:sz w:val="33"/>
        </w:rPr>
        <w:t xml:space="preserve">当分别取构件 </w:t>
      </w:r>
      <w:r>
        <w:rPr>
          <w:sz w:val="33"/>
        </w:rPr>
        <w:t>AB</w:t>
      </w:r>
      <w:r>
        <w:rPr>
          <w:spacing w:val="-4"/>
          <w:sz w:val="33"/>
        </w:rPr>
        <w:t>、</w:t>
      </w:r>
      <w:r>
        <w:rPr>
          <w:sz w:val="33"/>
        </w:rPr>
        <w:t>BC、CD</w:t>
      </w:r>
      <w:r>
        <w:rPr>
          <w:spacing w:val="-1"/>
          <w:sz w:val="33"/>
        </w:rPr>
        <w:t xml:space="preserve"> 为机架时，各将得到什么机构？</w:t>
      </w:r>
      <w:r>
        <w:rPr>
          <w:spacing w:val="-7"/>
          <w:sz w:val="33"/>
        </w:rPr>
        <w:t xml:space="preserve">（10 </w:t>
      </w:r>
      <w:r>
        <w:rPr>
          <w:sz w:val="33"/>
        </w:rPr>
        <w:t>分）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05"/>
        <w:ind w:left="480" w:right="0" w:firstLine="0"/>
        <w:jc w:val="left"/>
        <w:rPr>
          <w:rFonts w:ascii="Arial"/>
          <w:sz w:val="27"/>
        </w:rPr>
      </w:pPr>
      <w:r>
        <w:rPr>
          <w:rFonts w:ascii="Arial"/>
          <w:w w:val="89"/>
          <w:sz w:val="27"/>
        </w:rPr>
        <w:t>.</w:t>
      </w:r>
    </w:p>
    <w:p>
      <w:pPr>
        <w:spacing w:after="0"/>
        <w:jc w:val="left"/>
        <w:rPr>
          <w:rFonts w:ascii="Arial"/>
          <w:sz w:val="27"/>
        </w:rPr>
      </w:pPr>
      <w:r>
        <w:rPr>
          <w:rFonts w:ascii="Arial"/>
          <w:sz w:val="27"/>
        </w:rPr>
        <w:br/>
      </w:r>
      <w:r>
        <w:rPr>
          <w:rFonts w:ascii="Arial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https://d.book118.com/246022150210010053</w:t>
        </w:r>
      </w:hyperlink>
    </w:p>
    <w:p>
      <w:pPr>
        <w:spacing w:after="0"/>
        <w:jc w:val="left"/>
        <w:rPr>
          <w:rFonts w:ascii="Arial"/>
          <w:sz w:val="27"/>
        </w:rPr>
      </w:pPr>
    </w:p>
    <w:sectPr>
      <w:headerReference w:type="default" r:id="rId105"/>
      <w:footerReference w:type="default" r:id="rId106"/>
      <w:type w:val="continuous"/>
      <w:pgSz w:w="15480" w:h="21860"/>
      <w:pgMar w:top="1360" w:right="180" w:bottom="2040" w:left="2220" w:header="708" w:footer="708"/>
      <w:pgNumType w:start="2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Gill Sans MT">
    <w:altName w:val="Gill Sans MT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.4pt;height:15.5pt;margin-top:989.81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.4pt;height:15.5pt;margin-top:989.81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.4pt;height:15.5pt;margin-top:989.81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.4pt;height:15.5pt;margin-top:989.81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.4pt;height:15.5pt;margin-top:989.81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.4pt;height:15.5pt;margin-top:989.81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.4pt;height:15.5pt;margin-top:989.81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.4pt;height:15.5pt;margin-top:989.81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.4pt;height:15.5pt;margin-top:989.81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.4pt;height:15.5pt;margin-top:989.81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.4pt;height:15.5pt;margin-top:989.81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.4pt;height:15.5pt;margin-top:989.81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.4pt;height:15.5pt;margin-top:989.81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.4pt;height:15.5pt;margin-top:989.81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.4pt;height:15.5pt;margin-top:989.81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.4pt;height:15.5pt;margin-top:989.81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825499</wp:posOffset>
          </wp:positionV>
          <wp:extent cx="64897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8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50.57pt;margin-left:634.7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825499</wp:posOffset>
          </wp:positionV>
          <wp:extent cx="6489700" cy="38100"/>
          <wp:effectExtent l="0" t="0" r="0" b="0"/>
          <wp:wrapNone/>
          <wp:docPr id="9639554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39554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8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pt;height:15.5pt;margin-top:50.57pt;margin-left:634.7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825499</wp:posOffset>
          </wp:positionV>
          <wp:extent cx="6489700" cy="38100"/>
          <wp:effectExtent l="0" t="0" r="0" b="0"/>
          <wp:wrapNone/>
          <wp:docPr id="88725016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725016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8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pt;height:15.5pt;margin-top:50.57pt;margin-left:634.7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825499</wp:posOffset>
          </wp:positionV>
          <wp:extent cx="6489700" cy="38100"/>
          <wp:effectExtent l="0" t="0" r="0" b="0"/>
          <wp:wrapNone/>
          <wp:docPr id="17623428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23428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8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pt;height:15.5pt;margin-top:50.57pt;margin-left:634.7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825499</wp:posOffset>
          </wp:positionV>
          <wp:extent cx="6489700" cy="38100"/>
          <wp:effectExtent l="0" t="0" r="0" b="0"/>
          <wp:wrapNone/>
          <wp:docPr id="6880016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80016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8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4pt;height:15.5pt;margin-top:50.57pt;margin-left:634.7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825499</wp:posOffset>
          </wp:positionV>
          <wp:extent cx="6489700" cy="38100"/>
          <wp:effectExtent l="0" t="0" r="0" b="0"/>
          <wp:wrapNone/>
          <wp:docPr id="169304601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304601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8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pt;height:15.5pt;margin-top:50.57pt;margin-left:634.7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825499</wp:posOffset>
          </wp:positionV>
          <wp:extent cx="6489700" cy="38100"/>
          <wp:effectExtent l="0" t="0" r="0" b="0"/>
          <wp:wrapNone/>
          <wp:docPr id="1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8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4pt;height:15.5pt;margin-top:50.57pt;margin-left:634.7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825499</wp:posOffset>
          </wp:positionV>
          <wp:extent cx="6489700" cy="38100"/>
          <wp:effectExtent l="0" t="0" r="0" b="0"/>
          <wp:wrapNone/>
          <wp:docPr id="2149900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9900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8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.4pt;height:15.5pt;margin-top:50.57pt;margin-left:634.7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825499</wp:posOffset>
          </wp:positionV>
          <wp:extent cx="6489700" cy="38100"/>
          <wp:effectExtent l="0" t="0" r="0" b="0"/>
          <wp:wrapNone/>
          <wp:docPr id="14819520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19520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8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.4pt;height:15.5pt;margin-top:50.57pt;margin-left:634.7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825499</wp:posOffset>
          </wp:positionV>
          <wp:extent cx="6489700" cy="38100"/>
          <wp:effectExtent l="0" t="0" r="0" b="0"/>
          <wp:wrapNone/>
          <wp:docPr id="17006946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06946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8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.4pt;height:15.5pt;margin-top:50.57pt;margin-left:634.7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825499</wp:posOffset>
          </wp:positionV>
          <wp:extent cx="6489700" cy="38100"/>
          <wp:effectExtent l="0" t="0" r="0" b="0"/>
          <wp:wrapNone/>
          <wp:docPr id="107115551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115551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8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pt;height:15.5pt;margin-top:50.57pt;margin-left:634.7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825499</wp:posOffset>
          </wp:positionV>
          <wp:extent cx="6489700" cy="38100"/>
          <wp:effectExtent l="0" t="0" r="0" b="0"/>
          <wp:wrapNone/>
          <wp:docPr id="18815406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15406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8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.4pt;height:15.5pt;margin-top:50.57pt;margin-left:634.73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825499</wp:posOffset>
          </wp:positionV>
          <wp:extent cx="6489700" cy="38100"/>
          <wp:effectExtent l="0" t="0" r="0" b="0"/>
          <wp:wrapNone/>
          <wp:docPr id="4618078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180783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8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.4pt;height:15.5pt;margin-top:50.57pt;margin-left:634.73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825499</wp:posOffset>
          </wp:positionV>
          <wp:extent cx="6489700" cy="38100"/>
          <wp:effectExtent l="0" t="0" r="0" b="0"/>
          <wp:wrapNone/>
          <wp:docPr id="161053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053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8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.4pt;height:15.5pt;margin-top:50.57pt;margin-left:634.73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825499</wp:posOffset>
          </wp:positionV>
          <wp:extent cx="6489700" cy="38100"/>
          <wp:effectExtent l="0" t="0" r="0" b="0"/>
          <wp:wrapNone/>
          <wp:docPr id="14038949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38949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8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.4pt;height:15.5pt;margin-top:50.57pt;margin-left:634.73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825499</wp:posOffset>
          </wp:positionV>
          <wp:extent cx="6489700" cy="38100"/>
          <wp:effectExtent l="0" t="0" r="0" b="0"/>
          <wp:wrapNone/>
          <wp:docPr id="8861450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61450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89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.4pt;height:15.5pt;margin-top:50.57pt;margin-left:634.73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5F1FF"/>
    <w:multiLevelType w:val="hybridMultilevel"/>
    <w:tmpl w:val="00000000"/>
    <w:lvl w:ilvl="0">
      <w:start w:val="1"/>
      <w:numFmt w:val="upperLetter"/>
      <w:lvlText w:val="%1."/>
      <w:lvlJc w:val="left"/>
      <w:pPr>
        <w:ind w:left="915" w:hanging="435"/>
        <w:jc w:val="left"/>
      </w:pPr>
      <w:rPr>
        <w:rFonts w:ascii="仿宋" w:eastAsia="仿宋" w:hAnsi="仿宋" w:cs="仿宋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6560" w:hanging="4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69" w:hanging="4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9" w:hanging="4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88" w:hanging="4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98" w:hanging="4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07" w:hanging="4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17" w:hanging="4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27" w:hanging="435"/>
      </w:pPr>
      <w:rPr>
        <w:rFonts w:hint="default"/>
      </w:rPr>
    </w:lvl>
  </w:abstractNum>
  <w:abstractNum w:abstractNumId="1">
    <w:nsid w:val="0D6A6D3E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829"/>
        <w:jc w:val="left"/>
      </w:pPr>
      <w:rPr>
        <w:rFonts w:ascii="仿宋" w:eastAsia="仿宋" w:hAnsi="仿宋" w:cs="仿宋" w:hint="default"/>
        <w:spacing w:val="-40"/>
        <w:w w:val="100"/>
        <w:sz w:val="31"/>
        <w:szCs w:val="31"/>
      </w:rPr>
    </w:lvl>
    <w:lvl w:ilvl="1">
      <w:start w:val="1"/>
      <w:numFmt w:val="decimal"/>
      <w:lvlText w:val="%2)"/>
      <w:lvlJc w:val="left"/>
      <w:pPr>
        <w:ind w:left="1719" w:hanging="540"/>
        <w:jc w:val="left"/>
      </w:pPr>
      <w:rPr>
        <w:rFonts w:ascii="仿宋" w:eastAsia="仿宋" w:hAnsi="仿宋" w:cs="仿宋" w:hint="default"/>
        <w:w w:val="100"/>
        <w:sz w:val="33"/>
        <w:szCs w:val="33"/>
      </w:rPr>
    </w:lvl>
    <w:lvl w:ilvl="2">
      <w:start w:val="0"/>
      <w:numFmt w:val="bullet"/>
      <w:lvlText w:val="•"/>
      <w:lvlJc w:val="left"/>
      <w:pPr>
        <w:ind w:left="298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4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8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540"/>
      </w:pPr>
      <w:rPr>
        <w:rFonts w:hint="default"/>
      </w:rPr>
    </w:lvl>
  </w:abstractNum>
  <w:abstractNum w:abstractNumId="2">
    <w:nsid w:val="17BFF138"/>
    <w:multiLevelType w:val="hybridMultilevel"/>
    <w:tmpl w:val="00000000"/>
    <w:lvl w:ilvl="0">
      <w:start w:val="1"/>
      <w:numFmt w:val="upperLetter"/>
      <w:lvlText w:val="%1."/>
      <w:lvlJc w:val="left"/>
      <w:pPr>
        <w:ind w:left="915" w:hanging="435"/>
        <w:jc w:val="left"/>
      </w:pPr>
      <w:rPr>
        <w:rFonts w:ascii="仿宋" w:eastAsia="仿宋" w:hAnsi="仿宋" w:cs="仿宋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6560" w:hanging="4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69" w:hanging="4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9" w:hanging="4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88" w:hanging="4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98" w:hanging="4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07" w:hanging="4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17" w:hanging="4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27" w:hanging="435"/>
      </w:pPr>
      <w:rPr>
        <w:rFonts w:hint="default"/>
      </w:rPr>
    </w:lvl>
  </w:abstractNum>
  <w:abstractNum w:abstractNumId="3">
    <w:nsid w:val="3C64F6DC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829"/>
        <w:jc w:val="left"/>
      </w:pPr>
      <w:rPr>
        <w:rFonts w:ascii="仿宋" w:eastAsia="仿宋" w:hAnsi="仿宋" w:cs="仿宋" w:hint="default"/>
        <w:spacing w:val="-1"/>
        <w:w w:val="100"/>
        <w:sz w:val="31"/>
        <w:szCs w:val="31"/>
      </w:rPr>
    </w:lvl>
    <w:lvl w:ilvl="1">
      <w:start w:val="1"/>
      <w:numFmt w:val="decimal"/>
      <w:lvlText w:val="%2)"/>
      <w:lvlJc w:val="left"/>
      <w:pPr>
        <w:ind w:left="1514" w:hanging="333"/>
        <w:jc w:val="left"/>
      </w:pPr>
      <w:rPr>
        <w:rFonts w:ascii="仿宋" w:eastAsia="仿宋" w:hAnsi="仿宋" w:cs="仿宋" w:hint="default"/>
        <w:w w:val="100"/>
        <w:sz w:val="31"/>
        <w:szCs w:val="31"/>
      </w:rPr>
    </w:lvl>
    <w:lvl w:ilvl="2">
      <w:start w:val="0"/>
      <w:numFmt w:val="bullet"/>
      <w:lvlText w:val="•"/>
      <w:lvlJc w:val="left"/>
      <w:pPr>
        <w:ind w:left="2804" w:hanging="3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8" w:hanging="3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3" w:hanging="3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7" w:hanging="3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42" w:hanging="3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26" w:hanging="3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1" w:hanging="333"/>
      </w:pPr>
      <w:rPr>
        <w:rFonts w:hint="default"/>
      </w:rPr>
    </w:lvl>
  </w:abstractNum>
  <w:abstractNum w:abstractNumId="4">
    <w:nsid w:val="457CBB88"/>
    <w:multiLevelType w:val="hybridMultilevel"/>
    <w:tmpl w:val="00000000"/>
    <w:lvl w:ilvl="0">
      <w:start w:val="0"/>
      <w:numFmt w:val="bullet"/>
      <w:lvlText w:val=""/>
      <w:lvlJc w:val="left"/>
      <w:pPr>
        <w:ind w:left="365" w:hanging="296"/>
      </w:pPr>
      <w:rPr>
        <w:rFonts w:ascii="Symbol" w:eastAsia="Symbol" w:hAnsi="Symbol" w:cs="Symbol" w:hint="default"/>
        <w:b/>
        <w:bCs/>
        <w:w w:val="99"/>
        <w:sz w:val="35"/>
        <w:szCs w:val="35"/>
      </w:rPr>
    </w:lvl>
    <w:lvl w:ilvl="1">
      <w:start w:val="0"/>
      <w:numFmt w:val="bullet"/>
      <w:lvlText w:val="•"/>
      <w:lvlJc w:val="left"/>
      <w:pPr>
        <w:ind w:left="412" w:hanging="2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4" w:hanging="2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" w:hanging="2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" w:hanging="2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2" w:hanging="2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4" w:hanging="2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7" w:hanging="2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9" w:hanging="296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styleId="Heading2">
    <w:name w:val="heading 2"/>
    <w:basedOn w:val="Normal"/>
    <w:uiPriority w:val="1"/>
    <w:qFormat/>
    <w:pPr>
      <w:spacing w:line="317" w:lineRule="exact"/>
      <w:jc w:val="center"/>
      <w:outlineLvl w:val="1"/>
    </w:pPr>
    <w:rPr>
      <w:rFonts w:ascii="Times New Roman" w:eastAsia="Times New Roman" w:hAnsi="Times New Roman" w:cs="Times New Roman"/>
      <w:i/>
      <w:sz w:val="36"/>
      <w:szCs w:val="36"/>
    </w:rPr>
  </w:style>
  <w:style w:type="paragraph" w:styleId="Heading3">
    <w:name w:val="heading 3"/>
    <w:basedOn w:val="Normal"/>
    <w:uiPriority w:val="1"/>
    <w:qFormat/>
    <w:pPr>
      <w:spacing w:line="369" w:lineRule="exact"/>
      <w:outlineLvl w:val="2"/>
    </w:pPr>
    <w:rPr>
      <w:rFonts w:ascii="仿宋" w:eastAsia="仿宋" w:hAnsi="仿宋" w:cs="仿宋"/>
      <w:sz w:val="35"/>
      <w:szCs w:val="35"/>
    </w:rPr>
  </w:style>
  <w:style w:type="paragraph" w:styleId="Heading4">
    <w:name w:val="heading 4"/>
    <w:basedOn w:val="Normal"/>
    <w:uiPriority w:val="1"/>
    <w:qFormat/>
    <w:pPr>
      <w:spacing w:line="295" w:lineRule="exact"/>
      <w:jc w:val="center"/>
      <w:outlineLvl w:val="3"/>
    </w:pPr>
    <w:rPr>
      <w:rFonts w:ascii="Times New Roman" w:eastAsia="Times New Roman" w:hAnsi="Times New Roman" w:cs="Times New Roman"/>
      <w:i/>
      <w:sz w:val="35"/>
      <w:szCs w:val="3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33"/>
      <w:szCs w:val="33"/>
    </w:rPr>
  </w:style>
  <w:style w:type="paragraph" w:styleId="ListParagraph">
    <w:name w:val="List Paragraph"/>
    <w:basedOn w:val="Normal"/>
    <w:uiPriority w:val="1"/>
    <w:qFormat/>
    <w:pPr>
      <w:ind w:left="480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footer" Target="footer22.xml" /><Relationship Id="rId101" Type="http://schemas.openxmlformats.org/officeDocument/2006/relationships/header" Target="header23.xml" /><Relationship Id="rId102" Type="http://schemas.openxmlformats.org/officeDocument/2006/relationships/footer" Target="footer23.xml" /><Relationship Id="rId103" Type="http://schemas.openxmlformats.org/officeDocument/2006/relationships/image" Target="media/image55.png" /><Relationship Id="rId104" Type="http://schemas.openxmlformats.org/officeDocument/2006/relationships/hyperlink" Target="https://d.book118.com/246022150210010053" TargetMode="External" /><Relationship Id="rId105" Type="http://schemas.openxmlformats.org/officeDocument/2006/relationships/header" Target="header24.xml" /><Relationship Id="rId106" Type="http://schemas.openxmlformats.org/officeDocument/2006/relationships/footer" Target="footer24.xml" /><Relationship Id="rId107" Type="http://schemas.openxmlformats.org/officeDocument/2006/relationships/theme" Target="theme/theme1.xml" /><Relationship Id="rId108" Type="http://schemas.openxmlformats.org/officeDocument/2006/relationships/numbering" Target="numbering.xml" /><Relationship Id="rId109" Type="http://schemas.openxmlformats.org/officeDocument/2006/relationships/styles" Target="styles.xml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header" Target="header1.xml" /><Relationship Id="rId21" Type="http://schemas.openxmlformats.org/officeDocument/2006/relationships/footer" Target="footer1.xml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png" /><Relationship Id="rId33" Type="http://schemas.openxmlformats.org/officeDocument/2006/relationships/image" Target="media/image29.png" /><Relationship Id="rId34" Type="http://schemas.openxmlformats.org/officeDocument/2006/relationships/image" Target="media/image30.png" /><Relationship Id="rId35" Type="http://schemas.openxmlformats.org/officeDocument/2006/relationships/image" Target="media/image31.png" /><Relationship Id="rId36" Type="http://schemas.openxmlformats.org/officeDocument/2006/relationships/image" Target="media/image32.png" /><Relationship Id="rId37" Type="http://schemas.openxmlformats.org/officeDocument/2006/relationships/image" Target="media/image33.png" /><Relationship Id="rId38" Type="http://schemas.openxmlformats.org/officeDocument/2006/relationships/image" Target="media/image34.png" /><Relationship Id="rId39" Type="http://schemas.openxmlformats.org/officeDocument/2006/relationships/header" Target="header2.xml" /><Relationship Id="rId4" Type="http://schemas.openxmlformats.org/officeDocument/2006/relationships/image" Target="media/image1.png" /><Relationship Id="rId40" Type="http://schemas.openxmlformats.org/officeDocument/2006/relationships/footer" Target="footer2.xml" /><Relationship Id="rId41" Type="http://schemas.openxmlformats.org/officeDocument/2006/relationships/header" Target="header3.xml" /><Relationship Id="rId42" Type="http://schemas.openxmlformats.org/officeDocument/2006/relationships/footer" Target="footer3.xml" /><Relationship Id="rId43" Type="http://schemas.openxmlformats.org/officeDocument/2006/relationships/image" Target="media/image35.png" /><Relationship Id="rId44" Type="http://schemas.openxmlformats.org/officeDocument/2006/relationships/header" Target="header4.xml" /><Relationship Id="rId45" Type="http://schemas.openxmlformats.org/officeDocument/2006/relationships/footer" Target="footer4.xml" /><Relationship Id="rId46" Type="http://schemas.openxmlformats.org/officeDocument/2006/relationships/image" Target="media/image36.png" /><Relationship Id="rId47" Type="http://schemas.openxmlformats.org/officeDocument/2006/relationships/image" Target="media/image37.png" /><Relationship Id="rId48" Type="http://schemas.openxmlformats.org/officeDocument/2006/relationships/image" Target="media/image38.png" /><Relationship Id="rId49" Type="http://schemas.openxmlformats.org/officeDocument/2006/relationships/image" Target="media/image39.png" /><Relationship Id="rId5" Type="http://schemas.openxmlformats.org/officeDocument/2006/relationships/image" Target="media/image2.png" /><Relationship Id="rId50" Type="http://schemas.openxmlformats.org/officeDocument/2006/relationships/image" Target="media/image40.png" /><Relationship Id="rId51" Type="http://schemas.openxmlformats.org/officeDocument/2006/relationships/image" Target="media/image41.png" /><Relationship Id="rId52" Type="http://schemas.openxmlformats.org/officeDocument/2006/relationships/image" Target="media/image42.png" /><Relationship Id="rId53" Type="http://schemas.openxmlformats.org/officeDocument/2006/relationships/image" Target="media/image43.png" /><Relationship Id="rId54" Type="http://schemas.openxmlformats.org/officeDocument/2006/relationships/image" Target="media/image44.png" /><Relationship Id="rId55" Type="http://schemas.openxmlformats.org/officeDocument/2006/relationships/image" Target="media/image45.png" /><Relationship Id="rId56" Type="http://schemas.openxmlformats.org/officeDocument/2006/relationships/image" Target="media/image46.png" /><Relationship Id="rId57" Type="http://schemas.openxmlformats.org/officeDocument/2006/relationships/header" Target="header5.xml" /><Relationship Id="rId58" Type="http://schemas.openxmlformats.org/officeDocument/2006/relationships/footer" Target="footer5.xml" /><Relationship Id="rId59" Type="http://schemas.openxmlformats.org/officeDocument/2006/relationships/header" Target="header6.xml" /><Relationship Id="rId6" Type="http://schemas.openxmlformats.org/officeDocument/2006/relationships/image" Target="media/image3.png" /><Relationship Id="rId60" Type="http://schemas.openxmlformats.org/officeDocument/2006/relationships/footer" Target="footer6.xml" /><Relationship Id="rId61" Type="http://schemas.openxmlformats.org/officeDocument/2006/relationships/header" Target="header7.xml" /><Relationship Id="rId62" Type="http://schemas.openxmlformats.org/officeDocument/2006/relationships/footer" Target="footer7.xml" /><Relationship Id="rId63" Type="http://schemas.openxmlformats.org/officeDocument/2006/relationships/header" Target="header8.xml" /><Relationship Id="rId64" Type="http://schemas.openxmlformats.org/officeDocument/2006/relationships/footer" Target="footer8.xml" /><Relationship Id="rId65" Type="http://schemas.openxmlformats.org/officeDocument/2006/relationships/image" Target="media/image47.png" /><Relationship Id="rId66" Type="http://schemas.openxmlformats.org/officeDocument/2006/relationships/image" Target="media/image48.png" /><Relationship Id="rId67" Type="http://schemas.openxmlformats.org/officeDocument/2006/relationships/header" Target="header9.xml" /><Relationship Id="rId68" Type="http://schemas.openxmlformats.org/officeDocument/2006/relationships/footer" Target="footer9.xml" /><Relationship Id="rId69" Type="http://schemas.openxmlformats.org/officeDocument/2006/relationships/header" Target="header10.xml" /><Relationship Id="rId7" Type="http://schemas.openxmlformats.org/officeDocument/2006/relationships/image" Target="media/image4.png" /><Relationship Id="rId70" Type="http://schemas.openxmlformats.org/officeDocument/2006/relationships/footer" Target="footer10.xml" /><Relationship Id="rId71" Type="http://schemas.openxmlformats.org/officeDocument/2006/relationships/header" Target="header11.xml" /><Relationship Id="rId72" Type="http://schemas.openxmlformats.org/officeDocument/2006/relationships/footer" Target="footer11.xml" /><Relationship Id="rId73" Type="http://schemas.openxmlformats.org/officeDocument/2006/relationships/header" Target="header12.xml" /><Relationship Id="rId74" Type="http://schemas.openxmlformats.org/officeDocument/2006/relationships/footer" Target="footer12.xml" /><Relationship Id="rId75" Type="http://schemas.openxmlformats.org/officeDocument/2006/relationships/header" Target="header13.xml" /><Relationship Id="rId76" Type="http://schemas.openxmlformats.org/officeDocument/2006/relationships/footer" Target="footer13.xml" /><Relationship Id="rId77" Type="http://schemas.openxmlformats.org/officeDocument/2006/relationships/header" Target="header14.xml" /><Relationship Id="rId78" Type="http://schemas.openxmlformats.org/officeDocument/2006/relationships/footer" Target="footer14.xml" /><Relationship Id="rId79" Type="http://schemas.openxmlformats.org/officeDocument/2006/relationships/header" Target="header15.xml" /><Relationship Id="rId8" Type="http://schemas.openxmlformats.org/officeDocument/2006/relationships/image" Target="media/image5.png" /><Relationship Id="rId80" Type="http://schemas.openxmlformats.org/officeDocument/2006/relationships/footer" Target="footer15.xml" /><Relationship Id="rId81" Type="http://schemas.openxmlformats.org/officeDocument/2006/relationships/header" Target="header16.xml" /><Relationship Id="rId82" Type="http://schemas.openxmlformats.org/officeDocument/2006/relationships/footer" Target="footer16.xml" /><Relationship Id="rId83" Type="http://schemas.openxmlformats.org/officeDocument/2006/relationships/header" Target="header17.xml" /><Relationship Id="rId84" Type="http://schemas.openxmlformats.org/officeDocument/2006/relationships/footer" Target="footer17.xml" /><Relationship Id="rId85" Type="http://schemas.openxmlformats.org/officeDocument/2006/relationships/image" Target="media/image49.png" /><Relationship Id="rId86" Type="http://schemas.openxmlformats.org/officeDocument/2006/relationships/image" Target="media/image50.png" /><Relationship Id="rId87" Type="http://schemas.openxmlformats.org/officeDocument/2006/relationships/image" Target="media/image51.png" /><Relationship Id="rId88" Type="http://schemas.openxmlformats.org/officeDocument/2006/relationships/header" Target="header18.xml" /><Relationship Id="rId89" Type="http://schemas.openxmlformats.org/officeDocument/2006/relationships/footer" Target="footer18.xml" /><Relationship Id="rId9" Type="http://schemas.openxmlformats.org/officeDocument/2006/relationships/image" Target="media/image6.png" /><Relationship Id="rId90" Type="http://schemas.openxmlformats.org/officeDocument/2006/relationships/header" Target="header19.xml" /><Relationship Id="rId91" Type="http://schemas.openxmlformats.org/officeDocument/2006/relationships/footer" Target="footer19.xml" /><Relationship Id="rId92" Type="http://schemas.openxmlformats.org/officeDocument/2006/relationships/image" Target="media/image52.png" /><Relationship Id="rId93" Type="http://schemas.openxmlformats.org/officeDocument/2006/relationships/image" Target="media/image53.png" /><Relationship Id="rId94" Type="http://schemas.openxmlformats.org/officeDocument/2006/relationships/header" Target="header20.xml" /><Relationship Id="rId95" Type="http://schemas.openxmlformats.org/officeDocument/2006/relationships/footer" Target="footer20.xml" /><Relationship Id="rId96" Type="http://schemas.openxmlformats.org/officeDocument/2006/relationships/image" Target="media/image54.png" /><Relationship Id="rId97" Type="http://schemas.openxmlformats.org/officeDocument/2006/relationships/header" Target="header21.xml" /><Relationship Id="rId98" Type="http://schemas.openxmlformats.org/officeDocument/2006/relationships/footer" Target="footer21.xml" /><Relationship Id="rId99" Type="http://schemas.openxmlformats.org/officeDocument/2006/relationships/header" Target="header2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2024-02-01T15:25:14Z</dcterms:created>
  <dcterms:modified xsi:type="dcterms:W3CDTF">2024-02-01T15:25:14Z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2022-11-18T00:00:00Z</vt:filetime>
  </property>
  <property fmtid="{D5CDD505-2E9C-101B-9397-08002B2CF9AE}" pid="3" name="LastSaved">
    <vt:filetime>2024-02-01T00:00:00Z</vt:filetime>
  </property>
</Properties>
</file>