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血型及HLA生物制品项目规划设计方案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10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_Toc21109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7" w:history="1">
        <w:r>
          <w:rPr>
            <w:rFonts w:ascii="仿宋" w:eastAsia="仿宋" w:hAnsi="仿宋" w:cs="仿宋" w:hint="eastAsia"/>
            <w:lang w:eastAsia="zh-CN"/>
          </w:rPr>
          <w:t>一、血型及HLA生物制品项目绩效评估</w:t>
        </w:r>
        <w:r>
          <w:tab/>
        </w:r>
        <w:r>
          <w:fldChar w:fldCharType="begin"/>
        </w:r>
        <w:r>
          <w:instrText xml:space="preserve"> PAGEREF _Toc5957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8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_Toc10908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_Toc29157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82" w:history="1">
        <w:r>
          <w:rPr>
            <w:rFonts w:ascii="仿宋" w:eastAsia="仿宋" w:hAnsi="仿宋" w:cs="仿宋" w:hint="eastAsia"/>
            <w:lang w:eastAsia="zh-CN"/>
          </w:rPr>
          <w:t>二、血型及HLA生物制品项目文档管理</w:t>
        </w:r>
        <w:r>
          <w:tab/>
        </w:r>
        <w:r>
          <w:fldChar w:fldCharType="begin"/>
        </w:r>
        <w:r>
          <w:instrText xml:space="preserve"> PAGEREF _Toc8682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_Toc11532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_Toc18465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3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_Toc32293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_Toc31947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9" w:history="1">
        <w:r>
          <w:rPr>
            <w:rFonts w:ascii="仿宋" w:eastAsia="仿宋" w:hAnsi="仿宋" w:cs="仿宋" w:hint="eastAsia"/>
            <w:lang w:eastAsia="zh-CN"/>
          </w:rPr>
          <w:t>四、血型及HLA生物制品项目可持续发展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_Toc629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_Toc19699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0" w:history="1">
        <w:r>
          <w:rPr>
            <w:rFonts w:ascii="仿宋" w:eastAsia="仿宋" w:hAnsi="仿宋" w:cs="仿宋" w:hint="eastAsia"/>
            <w:lang w:eastAsia="zh-CN"/>
          </w:rPr>
          <w:t>五、血型及HLA生物制品项目建设单位说明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7" w:history="1">
        <w:r>
          <w:rPr>
            <w:rFonts w:ascii="仿宋" w:eastAsia="仿宋" w:hAnsi="仿宋" w:cs="仿宋" w:hint="eastAsia"/>
            <w:lang w:eastAsia="zh-CN"/>
          </w:rPr>
          <w:t>(一)、血型及HLA生物制品项目承办单位基本情况</w:t>
        </w:r>
        <w:r>
          <w:tab/>
        </w:r>
        <w:r>
          <w:fldChar w:fldCharType="begin"/>
        </w:r>
        <w:r>
          <w:instrText xml:space="preserve"> PAGEREF _Toc21087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_Toc1908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37" w:history="1">
        <w:r>
          <w:rPr>
            <w:rFonts w:ascii="仿宋" w:eastAsia="仿宋" w:hAnsi="仿宋" w:cs="仿宋" w:hint="eastAsia"/>
            <w:lang w:eastAsia="zh-CN"/>
          </w:rPr>
          <w:t>六、血型及HLA生物制品项目建设背景及必要性分析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1" w:history="1">
        <w:r>
          <w:rPr>
            <w:rFonts w:ascii="仿宋" w:eastAsia="仿宋" w:hAnsi="仿宋" w:cs="仿宋" w:hint="eastAsia"/>
            <w:lang w:eastAsia="zh-CN"/>
          </w:rPr>
          <w:t>(一)、血型及HLA生物制品项目背景分析</w:t>
        </w:r>
        <w:r>
          <w:tab/>
        </w:r>
        <w:r>
          <w:fldChar w:fldCharType="begin"/>
        </w:r>
        <w:r>
          <w:instrText xml:space="preserve"> PAGEREF _Toc7081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9" w:history="1">
        <w:r>
          <w:rPr>
            <w:rFonts w:ascii="仿宋" w:eastAsia="仿宋" w:hAnsi="仿宋" w:cs="仿宋" w:hint="eastAsia"/>
            <w:lang w:eastAsia="zh-CN"/>
          </w:rPr>
          <w:t>(二)、血型及HLA生物制品项目建设必要性分析</w:t>
        </w:r>
        <w:r>
          <w:tab/>
        </w:r>
        <w:r>
          <w:fldChar w:fldCharType="begin"/>
        </w:r>
        <w:r>
          <w:instrText xml:space="preserve"> PAGEREF _Toc28729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8" w:history="1">
        <w:r>
          <w:rPr>
            <w:rFonts w:ascii="仿宋" w:eastAsia="仿宋" w:hAnsi="仿宋" w:cs="仿宋" w:hint="eastAsia"/>
            <w:lang w:eastAsia="zh-CN"/>
          </w:rPr>
          <w:t>七、血型及HLA生物制品项目投资规划</w:t>
        </w:r>
        <w:r>
          <w:tab/>
        </w:r>
        <w:r>
          <w:fldChar w:fldCharType="begin"/>
        </w:r>
        <w:r>
          <w:instrText xml:space="preserve"> PAGEREF _Toc5538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9" w:history="1">
        <w:r>
          <w:rPr>
            <w:rFonts w:ascii="仿宋" w:eastAsia="仿宋" w:hAnsi="仿宋" w:cs="仿宋" w:hint="eastAsia"/>
            <w:lang w:eastAsia="zh-CN"/>
          </w:rPr>
          <w:t>(一)、血型及HLA生物制品项目总投资估算</w:t>
        </w:r>
        <w:r>
          <w:tab/>
        </w:r>
        <w:r>
          <w:fldChar w:fldCharType="begin"/>
        </w:r>
        <w:r>
          <w:instrText xml:space="preserve"> PAGEREF _Toc25289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_Toc3870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96" w:history="1">
        <w:r>
          <w:rPr>
            <w:rFonts w:ascii="仿宋" w:eastAsia="仿宋" w:hAnsi="仿宋" w:cs="仿宋" w:hint="eastAsia"/>
            <w:lang w:eastAsia="zh-CN"/>
          </w:rPr>
          <w:t>八、血型及HLA生物制品项目计划安排</w:t>
        </w:r>
        <w:r>
          <w:tab/>
        </w:r>
        <w:r>
          <w:fldChar w:fldCharType="begin"/>
        </w:r>
        <w:r>
          <w:instrText xml:space="preserve"> PAGEREF _Toc10996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_Toc8292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_Toc8936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_Toc31182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九、血型及HLA生物制品项目风险管理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_Toc635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5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_Toc31605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2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_Toc15912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1" w:history="1">
        <w:r>
          <w:rPr>
            <w:rFonts w:ascii="仿宋" w:eastAsia="仿宋" w:hAnsi="仿宋" w:cs="仿宋" w:hint="eastAsia"/>
            <w:lang w:eastAsia="zh-CN"/>
          </w:rPr>
          <w:t>十、血型及HLA生物制品项目人力资源管理</w:t>
        </w:r>
        <w:r>
          <w:tab/>
        </w:r>
        <w:r>
          <w:fldChar w:fldCharType="begin"/>
        </w:r>
        <w:r>
          <w:instrText xml:space="preserve"> PAGEREF _Toc11931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_Toc12110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_Toc1018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_Toc23257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92" w:history="1">
        <w:r>
          <w:rPr>
            <w:rFonts w:ascii="仿宋" w:eastAsia="仿宋" w:hAnsi="仿宋" w:cs="仿宋" w:hint="eastAsia"/>
            <w:lang w:eastAsia="zh-CN"/>
          </w:rPr>
          <w:t>十一、血型及HLA生物制品项目经营效益</w:t>
        </w:r>
        <w:r>
          <w:tab/>
        </w:r>
        <w:r>
          <w:fldChar w:fldCharType="begin"/>
        </w:r>
        <w:r>
          <w:instrText xml:space="preserve"> PAGEREF _Toc31192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_Toc1103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9" w:history="1">
        <w:r>
          <w:rPr>
            <w:rFonts w:ascii="仿宋" w:eastAsia="仿宋" w:hAnsi="仿宋" w:cs="仿宋" w:hint="eastAsia"/>
            <w:lang w:eastAsia="zh-CN"/>
          </w:rPr>
          <w:t>(二)、血型及HLA生物制品项目盈利能力分析</w:t>
        </w:r>
        <w:r>
          <w:tab/>
        </w:r>
        <w:r>
          <w:fldChar w:fldCharType="begin"/>
        </w:r>
        <w:r>
          <w:instrText xml:space="preserve"> PAGEREF _Toc8519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44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_Toc11444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_Toc23845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_Toc9882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_Toc14223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_Toc17171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2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_Toc20882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_Toc6434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9" w:history="1">
        <w:r>
          <w:rPr>
            <w:rFonts w:ascii="仿宋" w:eastAsia="仿宋" w:hAnsi="仿宋" w:cs="仿宋" w:hint="eastAsia"/>
            <w:lang w:eastAsia="zh-CN"/>
          </w:rPr>
          <w:t>十三、血型及HLA生物制品项目实施保障措施</w:t>
        </w:r>
        <w:r>
          <w:tab/>
        </w:r>
        <w:r>
          <w:fldChar w:fldCharType="begin"/>
        </w:r>
        <w:r>
          <w:instrText xml:space="preserve"> PAGEREF _Toc5819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1" w:history="1">
        <w:r>
          <w:rPr>
            <w:rFonts w:ascii="仿宋" w:eastAsia="仿宋" w:hAnsi="仿宋" w:cs="仿宋" w:hint="eastAsia"/>
            <w:lang w:eastAsia="zh-CN"/>
          </w:rPr>
          <w:t>(一)、血型及HLA生物制品项目实施保障机制</w:t>
        </w:r>
        <w:r>
          <w:tab/>
        </w:r>
        <w:r>
          <w:fldChar w:fldCharType="begin"/>
        </w:r>
        <w:r>
          <w:instrText xml:space="preserve"> PAGEREF _Toc22721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1" w:history="1">
        <w:r>
          <w:rPr>
            <w:rFonts w:ascii="仿宋" w:eastAsia="仿宋" w:hAnsi="仿宋" w:cs="仿宋" w:hint="eastAsia"/>
            <w:lang w:eastAsia="zh-CN"/>
          </w:rPr>
          <w:t>(二)、血型及HLA生物制品项目法律合规要求</w:t>
        </w:r>
        <w:r>
          <w:tab/>
        </w:r>
        <w:r>
          <w:fldChar w:fldCharType="begin"/>
        </w:r>
        <w:r>
          <w:instrText xml:space="preserve"> PAGEREF _Toc31531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5" w:history="1">
        <w:r>
          <w:rPr>
            <w:rFonts w:ascii="仿宋" w:eastAsia="仿宋" w:hAnsi="仿宋" w:cs="仿宋" w:hint="eastAsia"/>
            <w:lang w:eastAsia="zh-CN"/>
          </w:rPr>
          <w:t>(三)、血型及HLA生物制品项目合同管理与法律事务</w:t>
        </w:r>
        <w:r>
          <w:tab/>
        </w:r>
        <w:r>
          <w:fldChar w:fldCharType="begin"/>
        </w:r>
        <w:r>
          <w:instrText xml:space="preserve"> PAGEREF _Toc20395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0" w:history="1">
        <w:r>
          <w:rPr>
            <w:rFonts w:ascii="仿宋" w:eastAsia="仿宋" w:hAnsi="仿宋" w:cs="仿宋" w:hint="eastAsia"/>
            <w:lang w:eastAsia="zh-CN"/>
          </w:rPr>
          <w:t>(四)、血型及HLA生物制品项目知识产权保护策略</w:t>
        </w:r>
        <w:r>
          <w:tab/>
        </w:r>
        <w:r>
          <w:fldChar w:fldCharType="begin"/>
        </w:r>
        <w:r>
          <w:instrText xml:space="preserve"> PAGEREF _Toc32610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1" w:history="1">
        <w:r>
          <w:rPr>
            <w:rFonts w:ascii="仿宋" w:eastAsia="仿宋" w:hAnsi="仿宋" w:cs="仿宋" w:hint="eastAsia"/>
            <w:lang w:eastAsia="zh-CN"/>
          </w:rPr>
          <w:t>十四、血型及HLA生物制品项目实施时间节点</w:t>
        </w:r>
        <w:r>
          <w:tab/>
        </w:r>
        <w:r>
          <w:fldChar w:fldCharType="begin"/>
        </w:r>
        <w:r>
          <w:instrText xml:space="preserve"> PAGEREF _Toc1861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1" w:history="1">
        <w:r>
          <w:rPr>
            <w:rFonts w:ascii="仿宋" w:eastAsia="仿宋" w:hAnsi="仿宋" w:cs="仿宋" w:hint="eastAsia"/>
            <w:lang w:eastAsia="zh-CN"/>
          </w:rPr>
          <w:t>(一)、血型及HLA生物制品项目启动阶段时间节点</w:t>
        </w:r>
        <w:r>
          <w:tab/>
        </w:r>
        <w:r>
          <w:fldChar w:fldCharType="begin"/>
        </w:r>
        <w:r>
          <w:instrText xml:space="preserve"> PAGEREF _Toc3701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0" w:history="1">
        <w:r>
          <w:rPr>
            <w:rFonts w:ascii="仿宋" w:eastAsia="仿宋" w:hAnsi="仿宋" w:cs="仿宋" w:hint="eastAsia"/>
            <w:lang w:eastAsia="zh-CN"/>
          </w:rPr>
          <w:t>(二)、血型及HLA生物制品项目执行阶段时间节点</w:t>
        </w:r>
        <w:r>
          <w:tab/>
        </w:r>
        <w:r>
          <w:fldChar w:fldCharType="begin"/>
        </w:r>
        <w:r>
          <w:instrText xml:space="preserve"> PAGEREF _Toc12430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(三)、血型及HLA生物制品项目完成阶段时间节点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57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_Toc25757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_Toc26817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_Toc1512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6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_Toc18476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_Toc12520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7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_Toc12807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2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_Toc24292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3" w:history="1">
        <w:r>
          <w:rPr>
            <w:rFonts w:ascii="仿宋" w:eastAsia="仿宋" w:hAnsi="仿宋" w:cs="仿宋" w:hint="eastAsia"/>
            <w:lang w:eastAsia="zh-CN"/>
          </w:rPr>
          <w:t>十六、血型及HLA生物制品项目工程方案分析</w:t>
        </w:r>
        <w:r>
          <w:tab/>
        </w:r>
        <w:r>
          <w:fldChar w:fldCharType="begin"/>
        </w:r>
        <w:r>
          <w:instrText xml:space="preserve"> PAGEREF _Toc24853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2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_Toc5252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10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57"/>
      <w:r>
        <w:rPr>
          <w:rFonts w:ascii="仿宋" w:eastAsia="仿宋" w:hAnsi="仿宋" w:cs="仿宋" w:hint="eastAsia"/>
          <w:sz w:val="28"/>
          <w:lang w:eastAsia="zh-CN"/>
        </w:rPr>
        <w:t>一、血型及HLA生物制品项目绩效评估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908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型及HLA生物制品项目中，我们设计了一套全面的绩效评估指标，以确保血型及HLA生物制品项目的可控和成功交付。这些指标跨足血型及HLA生物制品项目目标、成本、进度和质量等多个维度，为我们提供了全面洞察血型及HLA生物制品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目标达成率是我们关注的首要指标。我们设定了明确的目标，并通过定期监测和评估，迅速发现并应对潜在的目标偏差。这为血型及HLA生物制品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成本绩效是另一个核心关注点。通过实际成本与预算成本的对比分析，我们深入了解成本差异的原因，及时调整资源分配，保持血型及HLA生物制品项目在经济效益方面的合理水平。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进度作为关键的绩效指标之一，得到了精心的关注。我们制定了详细的血型及HLA生物制品项目进度计划，并设立了进度符合度指标，确保实际进度与计划进度保持一致。这使我们能够快速发现和解决潜在的进度问题，保持血型及HLA生物制品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血型及HLA生物制品项目绩效的不可或缺的一环。我们引入了一系列的质量标准和客户满意度指标，以确保血型及HLA生物制品项目交付的成果在质量上达到或超越预期水平。通过持续监测这些指标，我们努力提升血型及HLA生物制品项目整体质量水平，为血型及HLA生物制品项目的成功交付提供有力保障。通过这些科学且全面的绩效评估，我们能够更好地引导血型及HLA生物制品项目的持续改进，确保血型及HLA生物制品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6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绩效评估是血型及HLA生物制品项目中的关键环节，为确保血型及HLA生物制品项目达到预期目标，我们采用了多层次、多维度的绩效评估方法。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血型及HLA生物制品项目的战略目标对齐，确保每个决策和行动都与血型及HLA生物制品项目整体目标保持一致。团队会定期召开战略对齐会议，审视当前工作与血型及HLA生物制品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血型及HLA生物制品项目进度、质量、成本和风险等方面。这些指标通过数据收集和分析，为血型及HLA生物制品项目管理团队提供了客观的评估依据。例如，我们通过血型及HLA生物制品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血型及HLA生物制品项目内部，还考虑了血型及HLA生物制品项目对外部环境的影响。我们定期进行干系人满意度调查，以了解各利益相关方对血型及HLA生物制品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这种多层次、多角度的绩效评估方法，使得我们能够全面了解血型及HLA生物制品项目的运行状态，及时做出调整，确保血型及HLA生物制品项目在不断变化的环境中保持稳健前行。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15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为了确保血型及HLA生物制品项目的有效管理和不断优化，我们采用了精心设计的绩效评估周期。这个周期旨在实现灵活、实时和全面的评估，以适应血型及HLA生物制品项目执行中的各种挑战。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血型及HLA生物制品项目的不同需求，分为短期、中期和长期。短期评估关注每个迭代或工作周期，以及时发现和解决当前任务中的问题。中期评估涵盖几个迭代，深入了解整体血型及HLA生物制品项目的趋势和性能。长期评估则着眼于整个血型及HLA生物制品项目阶段，确保血型及HLA生物制品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血型及HLA生物制品项目管理工具和协作平台，团队成员能够随时更新和分享血型及HLA生物制品项目数据。这种实时性的反馈机制使我们能够及时察觉潜在问题，快速调整，保持血型及HLA生物制品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血型及HLA生物制品项目的决策制定密不可分。每个周期的血型及HLA生物制品项目回顾会议成为集体总结经验、识别问题深层次原因并找到创新解决方案的平台。这种定期的反思与调整机制使血型及HLA生物制品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682"/>
      <w:r>
        <w:rPr>
          <w:rFonts w:ascii="仿宋" w:eastAsia="仿宋" w:hAnsi="仿宋" w:cs="仿宋" w:hint="eastAsia"/>
          <w:sz w:val="28"/>
          <w:lang w:eastAsia="zh-CN"/>
        </w:rPr>
        <w:t>二、血型及HLA生物制品项目文档管理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1532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血型及HLA生物制品项目高度重视文档的质量和准确性，以支持血型及HLA生物制品项目的各项活动和决策。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文档的编制始于血型及HLA生物制品项目计划的初期，我们制定了详细的文档编制计划，明确了每个文档的内容、格式和编写责任人。在血型及HLA生物制品项目启动阶段，我们首先编制了血型及HLA生物制品项目章程，明确定义了血型及HLA生物制品项目的目标、范围、风险等关键要素。随后，血型及HLA生物制品项目团队根据计划陆续编制了需求文档、设计文档、测试文档等各类文档，确保血型及HLA生物制品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血型及HLA生物制品项目管理中的重要环节，旨在确保血型及HLA生物制品项目文档符合质量标准和血型及HLA生物制品项目需求。在血型及HLA生物制品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血型及HLA生物制品项目相关利益方和专业领域的专家对文档进行独立审查。这有助于获取更全面、客观的反馈，确保血型及HLA生物制品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在文档编制与审查方面建立了严格的管理机制，通过规范的流程和多维度的审查，确保血型及HLA生物制品项目文档的质量、准确性和可靠性，为血型及HLA生物制品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238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在血型及HLA生物制品项目中，我们致力于优化文档发布与分发过程，以确保信息的高效传递和团队间协作的顺畅进行。以下是我们采取的关键优化策略：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我们通过多渠道发布文档，包括电子邮件、血型及HLA生物制品项目管理平台、内部网站等，以满足不同团队成员的偏好和需求。多渠道发布确保了信息的全面覆盖。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我们采用了精细的权限控制，确保只有授权人员可以访问敏感信息。这种安全措施保护了血型及HLA生物制品项目文档的机密性，防止了未经授权的信息泄露。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持续改进机制：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8465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血型及HLA生物制品项目生命周期中一个至关重要的环节，直接关系到血型及HLA生物制品项目信息的长期保存和历史记录的完整性。在血型及HLA生物制品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合规与安全保障：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293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31947"/>
      <w:r>
        <w:rPr>
          <w:rFonts w:ascii="仿宋" w:eastAsia="仿宋" w:hAnsi="仿宋" w:cs="仿宋" w:hint="eastAsia"/>
          <w:lang w:eastAsia="zh-CN"/>
        </w:rPr>
        <w:t>(一)、产品规划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血型及HLA生物制品项目的主要产品是XXXX，预计年产值为XXX万元。这一产品在市场中占据着重要的地位，其广泛的应用范围使得该血型及HLA生物制品项目的市场前景非常广阔。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血型及HLA生物制品项目的xxx产品作为重要的原材料之一，将在多个领域发挥关键作用。其在建筑、交通、能源等方面的广泛应用将为整个产业链提供强大的支持，形成产业协同效应。血型及HLA生物制品项目的年产值XXX万XXX万XXX万万元不仅反映了其在市场上的巨大潜力，更预示着它对国民经济的积极贡献。这种关联度高、涉及面广的产业关系，使得该血型及HLA生物制品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2965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总征地面积为XXXX平方米，相当于约XX.XX亩，其中净用地面积为XXXX平方米，红线范围内相当于约XX.XX亩。这一用地规模充分考虑了血型及HLA生物制品项目的建设需求，保障了血型及HLA生物制品项目在合适的空间内得以充分发展。血型及HLA生物制品项目规划的总建筑面积为XXXX平方米，其中主体工程建设占XXXX平方米，计容建筑面积达XXXX平方米。预计建筑工程的投资将达到XXXX万元，为血型及HLA生物制品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计划购置的设备共计XXXX台（套），设备购置费用为XXXX万元。这一设备购置计划充分考虑到血型及HLA生物制品项目的生产需求和技术要求，确保了血型及HLA生物制品项目在生产运营中具备先进的技术装备和高效的生产能力。设备的合理配置将为血型及HLA生物制品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计划总投资为XXXX万元，预计年实现营业收入为XXXX万元。这一产能规模的设定旨在确保血型及HLA生物制品项目能够在投资与回报之间取得平衡，实现长期可持续的发展。血型及HLA生物制品项目的总投资充分考虑到各个方面的需求，包括用地建设、设备购置等多个环节，以确保血型及HLA生物制品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8329"/>
      <w:r>
        <w:rPr>
          <w:rFonts w:ascii="仿宋" w:eastAsia="仿宋" w:hAnsi="仿宋" w:cs="仿宋" w:hint="eastAsia"/>
          <w:sz w:val="28"/>
          <w:lang w:eastAsia="zh-CN"/>
        </w:rPr>
        <w:t>四、血型及HLA生物制品项目可持续发展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62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型及HLA生物制品项目中，血型及HLA生物制品项目团队着眼于未来，明确了可持续发展的战略方向。制定的具体可持续发展目标包括降低资源使用、采用环保技术、最大化社会效益等。这一步骤不仅有助于血型及HLA生物制品项目在环保和社会责任方面达到最高标准，也为未来提供了明确的指引，确保血型及HLA生物制品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可持续实践的融入血型及HLA生物制品项目管理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血型及HLA生物制品项目管理周期。从血型及HLA生物制品项目规划开始，血型及HLA生物制品项目团队就考虑了环境和社会的因素。在执行阶段，血型及HLA生物制品项目团队积极推动绿色技术的应用，优化资源利用。此外，关注员工的社会责任，通过培训和沟通活动提高员工对可持续发展的认知，使他们能够在日常工作中践行可持续实践。这些举措不仅为血型及HLA生物制品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969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血型及HLA生物制品项目的可持续发展理念，我们深信环保与社会责任是血型及HLA生物制品项目成功的关键支柱。在血型及HLA生物制品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团队通过引入先进的环保技术、建立高效的废物处理系统以及推动能源节约措施，积极履行环保责任。定期的环保监测和评估确保血型及HLA生物制品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不仅致力于自身可持续发展，还注重对社会的回馈。通过支持社区血型及HLA生物制品项目、参与慈善事业、提供培训机会等方式，血型及HLA生物制品项目积极履行社会责任。与当地社区建立积极互动，关注员工的工作与生活平衡，以及员工的身心健康，是血型及HLA生物制品项目在社会责任层面的关键举措。这样的实践不仅增强了血型及HLA生物制品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8760"/>
      <w:r>
        <w:rPr>
          <w:rFonts w:ascii="仿宋" w:eastAsia="仿宋" w:hAnsi="仿宋" w:cs="仿宋" w:hint="eastAsia"/>
          <w:sz w:val="28"/>
          <w:lang w:eastAsia="zh-CN"/>
        </w:rPr>
        <w:t>五、血型及HLA生物制品项目建设单位说明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21087"/>
      <w:r>
        <w:rPr>
          <w:rFonts w:ascii="仿宋" w:eastAsia="仿宋" w:hAnsi="仿宋" w:cs="仿宋" w:hint="eastAsia"/>
          <w:lang w:eastAsia="zh-CN"/>
        </w:rPr>
        <w:t>(一)、血型及HLA生物制品项目承办单位基本情况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90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作为血型及HLA生物制品项目承办单位的XXXX，我们着眼于实现可持续的经济效益。通过技术创新和解决方案的提供，公司预计在血型及HLA生物制品项目执行期间将获得可观的收入增长。这一收入来源主要包括血型及HLA生物制品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同时，我们注重成本控制和效率提升，以确保血型及HLA生物制品项目的可持续盈利。透过精细的管理和资源优化，公司期望实现血型及HLA生物制品项目利润最大化。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血型及HLA生物制品项目实施进行全面的投资评估，包括血型及HLA生物制品项目启动阶段的资金投入和后续运营成本。通过对血型及HLA生物制品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血型及HLA生物制品项目实施过程中具备足够的资金流动性，公司将进行详尽的现金流分析。这包括资金需求的合理预测、血型及HLA生物制品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2337"/>
      <w:r>
        <w:rPr>
          <w:rFonts w:ascii="仿宋" w:eastAsia="仿宋" w:hAnsi="仿宋" w:cs="仿宋" w:hint="eastAsia"/>
          <w:sz w:val="28"/>
          <w:lang w:eastAsia="zh-CN"/>
        </w:rPr>
        <w:t>六、血型及HLA生物制品项目建设背景及必要性分析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7081"/>
      <w:r>
        <w:rPr>
          <w:rFonts w:ascii="仿宋" w:eastAsia="仿宋" w:hAnsi="仿宋" w:cs="仿宋" w:hint="eastAsia"/>
          <w:lang w:eastAsia="zh-CN"/>
        </w:rPr>
        <w:t>(一)、血型及HLA生物制品项目背景分析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血型及HLA生物制品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血型及HLA生物制品项目在这个潮流中的定位。同时，我们将关注行业内涌现的新兴机遇，以便血型及HLA生物制品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血型及HLA生物制品项目提供了强大的发展动力。我们将聚焦于行业内最新的技术发展趋势，包括但不限于人工智能、大数据分析、物联网等领域。通过深度的技术研究，我们将确保血型及HLA生物制品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是血型及HLA生物制品项目发展的源泉。我们将投入更多的精力对市场需求进行深入剖析，超越表面的需求，深入挖掘潜在的市场痛点和机遇。通过对市场需求的细致了解，血型及HLA生物制品项目将更有针对性地设计解决方案，满足市场的多样化需求，从而更好地促进血型及HLA生物制品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4.4 竞争态势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https://d.book118.com/246035241235010033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6B7327"/>
    <w:rsid w:val="406B73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4603524123501003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2024-01-12T10:24:00Z</dcterms:created>
  <dcterms:modified xsi:type="dcterms:W3CDTF">2024-01-12T10:24:44Z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6939289F80184AC98BB12A379A160071_11</vt:lpwstr>
  </property>
  <property fmtid="{D5CDD505-2E9C-101B-9397-08002B2CF9AE}" pid="3" name="KSOProductBuildVer">
    <vt:lpwstr>2052-12.1.0.16120</vt:lpwstr>
  </property>
</Properties>
</file>