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高品质人造石英晶体项目规划设计蓝图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9" w:history="1">
        <w:r>
          <w:rPr>
            <w:rFonts w:ascii="仿宋" w:eastAsia="仿宋" w:hAnsi="仿宋" w:cs="仿宋" w:hint="eastAsia"/>
            <w:lang w:eastAsia="zh-CN"/>
          </w:rPr>
          <w:t>前言</w:t>
        </w:r>
        <w:r>
          <w:tab/>
        </w:r>
        <w:r>
          <w:fldChar w:fldCharType="begin"/>
        </w:r>
        <w:r>
          <w:instrText xml:space="preserve"> PAGEREF _Toc11939 \h </w:instrText>
        </w:r>
        <w:r>
          <w:fldChar w:fldCharType="separate"/>
        </w:r>
        <w:r>
          <w:t>3</w:t>
        </w:r>
        <w:r>
          <w:fldChar w:fldCharType="end"/>
        </w:r>
      </w:hyperlink>
    </w:p>
    <w:p>
      <w:pPr>
        <w:pStyle w:val="TOC1"/>
        <w:tabs>
          <w:tab w:val="right" w:leader="dot" w:pos="8306"/>
        </w:tabs>
      </w:pPr>
      <w:hyperlink w:anchor="_Toc11806" w:history="1">
        <w:r>
          <w:rPr>
            <w:rFonts w:ascii="仿宋" w:eastAsia="仿宋" w:hAnsi="仿宋" w:cs="仿宋" w:hint="eastAsia"/>
            <w:lang w:eastAsia="zh-CN"/>
          </w:rPr>
          <w:t>一、高品质人造石英晶体项目绩效评估</w:t>
        </w:r>
        <w:r>
          <w:tab/>
        </w:r>
        <w:r>
          <w:fldChar w:fldCharType="begin"/>
        </w:r>
        <w:r>
          <w:instrText xml:space="preserve"> PAGEREF _Toc11806 \h </w:instrText>
        </w:r>
        <w:r>
          <w:fldChar w:fldCharType="separate"/>
        </w:r>
        <w:r>
          <w:t>3</w:t>
        </w:r>
        <w:r>
          <w:fldChar w:fldCharType="end"/>
        </w:r>
      </w:hyperlink>
    </w:p>
    <w:p>
      <w:pPr>
        <w:pStyle w:val="TOC2"/>
        <w:tabs>
          <w:tab w:val="right" w:leader="dot" w:pos="8306"/>
        </w:tabs>
      </w:pPr>
      <w:hyperlink w:anchor="_Toc25628" w:history="1">
        <w:r>
          <w:rPr>
            <w:rFonts w:ascii="仿宋" w:eastAsia="仿宋" w:hAnsi="仿宋" w:cs="仿宋" w:hint="eastAsia"/>
            <w:lang w:eastAsia="zh-CN"/>
          </w:rPr>
          <w:t>(一)、绩效评估指标</w:t>
        </w:r>
        <w:r>
          <w:tab/>
        </w:r>
        <w:r>
          <w:fldChar w:fldCharType="begin"/>
        </w:r>
        <w:r>
          <w:instrText xml:space="preserve"> PAGEREF _Toc25628 \h </w:instrText>
        </w:r>
        <w:r>
          <w:fldChar w:fldCharType="separate"/>
        </w:r>
        <w:r>
          <w:t>3</w:t>
        </w:r>
        <w:r>
          <w:fldChar w:fldCharType="end"/>
        </w:r>
      </w:hyperlink>
    </w:p>
    <w:p>
      <w:pPr>
        <w:pStyle w:val="TOC2"/>
        <w:tabs>
          <w:tab w:val="right" w:leader="dot" w:pos="8306"/>
        </w:tabs>
      </w:pPr>
      <w:hyperlink w:anchor="_Toc6402" w:history="1">
        <w:r>
          <w:rPr>
            <w:rFonts w:ascii="仿宋" w:eastAsia="仿宋" w:hAnsi="仿宋" w:cs="仿宋" w:hint="eastAsia"/>
            <w:lang w:eastAsia="zh-CN"/>
          </w:rPr>
          <w:t>(二)、绩效评估方法</w:t>
        </w:r>
        <w:r>
          <w:tab/>
        </w:r>
        <w:r>
          <w:fldChar w:fldCharType="begin"/>
        </w:r>
        <w:r>
          <w:instrText xml:space="preserve"> PAGEREF _Toc6402 \h </w:instrText>
        </w:r>
        <w:r>
          <w:fldChar w:fldCharType="separate"/>
        </w:r>
        <w:r>
          <w:t>4</w:t>
        </w:r>
        <w:r>
          <w:fldChar w:fldCharType="end"/>
        </w:r>
      </w:hyperlink>
    </w:p>
    <w:p>
      <w:pPr>
        <w:pStyle w:val="TOC2"/>
        <w:tabs>
          <w:tab w:val="right" w:leader="dot" w:pos="8306"/>
        </w:tabs>
      </w:pPr>
      <w:hyperlink w:anchor="_Toc22810" w:history="1">
        <w:r>
          <w:rPr>
            <w:rFonts w:ascii="仿宋" w:eastAsia="仿宋" w:hAnsi="仿宋" w:cs="仿宋" w:hint="eastAsia"/>
            <w:lang w:eastAsia="zh-CN"/>
          </w:rPr>
          <w:t>(三)、绩效评估周期</w:t>
        </w:r>
        <w:r>
          <w:tab/>
        </w:r>
        <w:r>
          <w:fldChar w:fldCharType="begin"/>
        </w:r>
        <w:r>
          <w:instrText xml:space="preserve"> PAGEREF _Toc22810 \h </w:instrText>
        </w:r>
        <w:r>
          <w:fldChar w:fldCharType="separate"/>
        </w:r>
        <w:r>
          <w:t>5</w:t>
        </w:r>
        <w:r>
          <w:fldChar w:fldCharType="end"/>
        </w:r>
      </w:hyperlink>
    </w:p>
    <w:p>
      <w:pPr>
        <w:pStyle w:val="TOC1"/>
        <w:tabs>
          <w:tab w:val="right" w:leader="dot" w:pos="8306"/>
        </w:tabs>
      </w:pPr>
      <w:hyperlink w:anchor="_Toc4646" w:history="1">
        <w:r>
          <w:rPr>
            <w:rFonts w:ascii="仿宋" w:eastAsia="仿宋" w:hAnsi="仿宋" w:cs="仿宋" w:hint="eastAsia"/>
            <w:lang w:eastAsia="zh-CN"/>
          </w:rPr>
          <w:t>二、高品质人造石英晶体项目建设背景及必要性分析</w:t>
        </w:r>
        <w:r>
          <w:tab/>
        </w:r>
        <w:r>
          <w:fldChar w:fldCharType="begin"/>
        </w:r>
        <w:r>
          <w:instrText xml:space="preserve"> PAGEREF _Toc4646 \h </w:instrText>
        </w:r>
        <w:r>
          <w:fldChar w:fldCharType="separate"/>
        </w:r>
        <w:r>
          <w:t>6</w:t>
        </w:r>
        <w:r>
          <w:fldChar w:fldCharType="end"/>
        </w:r>
      </w:hyperlink>
    </w:p>
    <w:p>
      <w:pPr>
        <w:pStyle w:val="TOC2"/>
        <w:tabs>
          <w:tab w:val="right" w:leader="dot" w:pos="8306"/>
        </w:tabs>
      </w:pPr>
      <w:hyperlink w:anchor="_Toc31227" w:history="1">
        <w:r>
          <w:rPr>
            <w:rFonts w:ascii="仿宋" w:eastAsia="仿宋" w:hAnsi="仿宋" w:cs="仿宋" w:hint="eastAsia"/>
            <w:lang w:eastAsia="zh-CN"/>
          </w:rPr>
          <w:t>(一)、高品质人造石英晶体项目背景分析</w:t>
        </w:r>
        <w:r>
          <w:tab/>
        </w:r>
        <w:r>
          <w:fldChar w:fldCharType="begin"/>
        </w:r>
        <w:r>
          <w:instrText xml:space="preserve"> PAGEREF _Toc31227 \h </w:instrText>
        </w:r>
        <w:r>
          <w:fldChar w:fldCharType="separate"/>
        </w:r>
        <w:r>
          <w:t>6</w:t>
        </w:r>
        <w:r>
          <w:fldChar w:fldCharType="end"/>
        </w:r>
      </w:hyperlink>
    </w:p>
    <w:p>
      <w:pPr>
        <w:pStyle w:val="TOC2"/>
        <w:tabs>
          <w:tab w:val="right" w:leader="dot" w:pos="8306"/>
        </w:tabs>
      </w:pPr>
      <w:hyperlink w:anchor="_Toc19654" w:history="1">
        <w:r>
          <w:rPr>
            <w:rFonts w:ascii="仿宋" w:eastAsia="仿宋" w:hAnsi="仿宋" w:cs="仿宋" w:hint="eastAsia"/>
            <w:lang w:eastAsia="zh-CN"/>
          </w:rPr>
          <w:t>(二)、高品质人造石英晶体项目建设必要性分析</w:t>
        </w:r>
        <w:r>
          <w:tab/>
        </w:r>
        <w:r>
          <w:fldChar w:fldCharType="begin"/>
        </w:r>
        <w:r>
          <w:instrText xml:space="preserve"> PAGEREF _Toc19654 \h </w:instrText>
        </w:r>
        <w:r>
          <w:fldChar w:fldCharType="separate"/>
        </w:r>
        <w:r>
          <w:t>8</w:t>
        </w:r>
        <w:r>
          <w:fldChar w:fldCharType="end"/>
        </w:r>
      </w:hyperlink>
    </w:p>
    <w:p>
      <w:pPr>
        <w:pStyle w:val="TOC1"/>
        <w:tabs>
          <w:tab w:val="right" w:leader="dot" w:pos="8306"/>
        </w:tabs>
      </w:pPr>
      <w:hyperlink w:anchor="_Toc11250" w:history="1">
        <w:r>
          <w:rPr>
            <w:rFonts w:ascii="仿宋" w:eastAsia="仿宋" w:hAnsi="仿宋" w:cs="仿宋" w:hint="eastAsia"/>
            <w:lang w:eastAsia="zh-CN"/>
          </w:rPr>
          <w:t>三、市场分析、调研</w:t>
        </w:r>
        <w:r>
          <w:tab/>
        </w:r>
        <w:r>
          <w:fldChar w:fldCharType="begin"/>
        </w:r>
        <w:r>
          <w:instrText xml:space="preserve"> PAGEREF _Toc11250 \h </w:instrText>
        </w:r>
        <w:r>
          <w:fldChar w:fldCharType="separate"/>
        </w:r>
        <w:r>
          <w:t>10</w:t>
        </w:r>
        <w:r>
          <w:fldChar w:fldCharType="end"/>
        </w:r>
      </w:hyperlink>
    </w:p>
    <w:p>
      <w:pPr>
        <w:pStyle w:val="TOC2"/>
        <w:tabs>
          <w:tab w:val="right" w:leader="dot" w:pos="8306"/>
        </w:tabs>
      </w:pPr>
      <w:hyperlink w:anchor="_Toc25713" w:history="1">
        <w:r>
          <w:rPr>
            <w:rFonts w:ascii="仿宋" w:eastAsia="仿宋" w:hAnsi="仿宋" w:cs="仿宋" w:hint="eastAsia"/>
            <w:lang w:eastAsia="zh-CN"/>
          </w:rPr>
          <w:t>(一)、高品质人造石英晶体行业分析</w:t>
        </w:r>
        <w:r>
          <w:tab/>
        </w:r>
        <w:r>
          <w:fldChar w:fldCharType="begin"/>
        </w:r>
        <w:r>
          <w:instrText xml:space="preserve"> PAGEREF _Toc25713 \h </w:instrText>
        </w:r>
        <w:r>
          <w:fldChar w:fldCharType="separate"/>
        </w:r>
        <w:r>
          <w:t>10</w:t>
        </w:r>
        <w:r>
          <w:fldChar w:fldCharType="end"/>
        </w:r>
      </w:hyperlink>
    </w:p>
    <w:p>
      <w:pPr>
        <w:pStyle w:val="TOC2"/>
        <w:tabs>
          <w:tab w:val="right" w:leader="dot" w:pos="8306"/>
        </w:tabs>
      </w:pPr>
      <w:hyperlink w:anchor="_Toc25312" w:history="1">
        <w:r>
          <w:rPr>
            <w:rFonts w:ascii="仿宋" w:eastAsia="仿宋" w:hAnsi="仿宋" w:cs="仿宋" w:hint="eastAsia"/>
            <w:lang w:eastAsia="zh-CN"/>
          </w:rPr>
          <w:t>(二)、高品质人造石英晶体市场分析预测</w:t>
        </w:r>
        <w:r>
          <w:tab/>
        </w:r>
        <w:r>
          <w:fldChar w:fldCharType="begin"/>
        </w:r>
        <w:r>
          <w:instrText xml:space="preserve"> PAGEREF _Toc25312 \h </w:instrText>
        </w:r>
        <w:r>
          <w:fldChar w:fldCharType="separate"/>
        </w:r>
        <w:r>
          <w:t>10</w:t>
        </w:r>
        <w:r>
          <w:fldChar w:fldCharType="end"/>
        </w:r>
      </w:hyperlink>
    </w:p>
    <w:p>
      <w:pPr>
        <w:pStyle w:val="TOC1"/>
        <w:tabs>
          <w:tab w:val="right" w:leader="dot" w:pos="8306"/>
        </w:tabs>
      </w:pPr>
      <w:hyperlink w:anchor="_Toc12802" w:history="1">
        <w:r>
          <w:rPr>
            <w:rFonts w:ascii="仿宋" w:eastAsia="仿宋" w:hAnsi="仿宋" w:cs="仿宋" w:hint="eastAsia"/>
            <w:lang w:eastAsia="zh-CN"/>
          </w:rPr>
          <w:t>四、高品质人造石英晶体项目可持续发展</w:t>
        </w:r>
        <w:r>
          <w:tab/>
        </w:r>
        <w:r>
          <w:fldChar w:fldCharType="begin"/>
        </w:r>
        <w:r>
          <w:instrText xml:space="preserve"> PAGEREF _Toc12802 \h </w:instrText>
        </w:r>
        <w:r>
          <w:fldChar w:fldCharType="separate"/>
        </w:r>
        <w:r>
          <w:t>11</w:t>
        </w:r>
        <w:r>
          <w:fldChar w:fldCharType="end"/>
        </w:r>
      </w:hyperlink>
    </w:p>
    <w:p>
      <w:pPr>
        <w:pStyle w:val="TOC2"/>
        <w:tabs>
          <w:tab w:val="right" w:leader="dot" w:pos="8306"/>
        </w:tabs>
      </w:pPr>
      <w:hyperlink w:anchor="_Toc24253" w:history="1">
        <w:r>
          <w:rPr>
            <w:rFonts w:ascii="仿宋" w:eastAsia="仿宋" w:hAnsi="仿宋" w:cs="仿宋" w:hint="eastAsia"/>
            <w:lang w:eastAsia="zh-CN"/>
          </w:rPr>
          <w:t>(一)、可持续战略与实践</w:t>
        </w:r>
        <w:r>
          <w:tab/>
        </w:r>
        <w:r>
          <w:fldChar w:fldCharType="begin"/>
        </w:r>
        <w:r>
          <w:instrText xml:space="preserve"> PAGEREF _Toc24253 \h </w:instrText>
        </w:r>
        <w:r>
          <w:fldChar w:fldCharType="separate"/>
        </w:r>
        <w:r>
          <w:t>11</w:t>
        </w:r>
        <w:r>
          <w:fldChar w:fldCharType="end"/>
        </w:r>
      </w:hyperlink>
    </w:p>
    <w:p>
      <w:pPr>
        <w:pStyle w:val="TOC2"/>
        <w:tabs>
          <w:tab w:val="right" w:leader="dot" w:pos="8306"/>
        </w:tabs>
      </w:pPr>
      <w:hyperlink w:anchor="_Toc24023" w:history="1">
        <w:r>
          <w:rPr>
            <w:rFonts w:ascii="仿宋" w:eastAsia="仿宋" w:hAnsi="仿宋" w:cs="仿宋" w:hint="eastAsia"/>
            <w:lang w:eastAsia="zh-CN"/>
          </w:rPr>
          <w:t>(二)、环保与社会责任</w:t>
        </w:r>
        <w:r>
          <w:tab/>
        </w:r>
        <w:r>
          <w:fldChar w:fldCharType="begin"/>
        </w:r>
        <w:r>
          <w:instrText xml:space="preserve"> PAGEREF _Toc24023 \h </w:instrText>
        </w:r>
        <w:r>
          <w:fldChar w:fldCharType="separate"/>
        </w:r>
        <w:r>
          <w:t>12</w:t>
        </w:r>
        <w:r>
          <w:fldChar w:fldCharType="end"/>
        </w:r>
      </w:hyperlink>
    </w:p>
    <w:p>
      <w:pPr>
        <w:pStyle w:val="TOC1"/>
        <w:tabs>
          <w:tab w:val="right" w:leader="dot" w:pos="8306"/>
        </w:tabs>
      </w:pPr>
      <w:hyperlink w:anchor="_Toc5524" w:history="1">
        <w:r>
          <w:rPr>
            <w:rFonts w:ascii="仿宋" w:eastAsia="仿宋" w:hAnsi="仿宋" w:cs="仿宋" w:hint="eastAsia"/>
            <w:lang w:eastAsia="zh-CN"/>
          </w:rPr>
          <w:t>五、产品规划分析</w:t>
        </w:r>
        <w:r>
          <w:tab/>
        </w:r>
        <w:r>
          <w:fldChar w:fldCharType="begin"/>
        </w:r>
        <w:r>
          <w:instrText xml:space="preserve"> PAGEREF _Toc5524 \h </w:instrText>
        </w:r>
        <w:r>
          <w:fldChar w:fldCharType="separate"/>
        </w:r>
        <w:r>
          <w:t>13</w:t>
        </w:r>
        <w:r>
          <w:fldChar w:fldCharType="end"/>
        </w:r>
      </w:hyperlink>
    </w:p>
    <w:p>
      <w:pPr>
        <w:pStyle w:val="TOC2"/>
        <w:tabs>
          <w:tab w:val="right" w:leader="dot" w:pos="8306"/>
        </w:tabs>
      </w:pPr>
      <w:hyperlink w:anchor="_Toc16493" w:history="1">
        <w:r>
          <w:rPr>
            <w:rFonts w:ascii="仿宋" w:eastAsia="仿宋" w:hAnsi="仿宋" w:cs="仿宋" w:hint="eastAsia"/>
            <w:lang w:eastAsia="zh-CN"/>
          </w:rPr>
          <w:t>(一)、产品规划</w:t>
        </w:r>
        <w:r>
          <w:tab/>
        </w:r>
        <w:r>
          <w:fldChar w:fldCharType="begin"/>
        </w:r>
        <w:r>
          <w:instrText xml:space="preserve"> PAGEREF _Toc16493 \h </w:instrText>
        </w:r>
        <w:r>
          <w:fldChar w:fldCharType="separate"/>
        </w:r>
        <w:r>
          <w:t>13</w:t>
        </w:r>
        <w:r>
          <w:fldChar w:fldCharType="end"/>
        </w:r>
      </w:hyperlink>
    </w:p>
    <w:p>
      <w:pPr>
        <w:pStyle w:val="TOC2"/>
        <w:tabs>
          <w:tab w:val="right" w:leader="dot" w:pos="8306"/>
        </w:tabs>
      </w:pPr>
      <w:hyperlink w:anchor="_Toc13858" w:history="1">
        <w:r>
          <w:rPr>
            <w:rFonts w:ascii="仿宋" w:eastAsia="仿宋" w:hAnsi="仿宋" w:cs="仿宋" w:hint="eastAsia"/>
            <w:lang w:eastAsia="zh-CN"/>
          </w:rPr>
          <w:t>(二)、建设规模</w:t>
        </w:r>
        <w:r>
          <w:tab/>
        </w:r>
        <w:r>
          <w:fldChar w:fldCharType="begin"/>
        </w:r>
        <w:r>
          <w:instrText xml:space="preserve"> PAGEREF _Toc13858 \h </w:instrText>
        </w:r>
        <w:r>
          <w:fldChar w:fldCharType="separate"/>
        </w:r>
        <w:r>
          <w:t>14</w:t>
        </w:r>
        <w:r>
          <w:fldChar w:fldCharType="end"/>
        </w:r>
      </w:hyperlink>
    </w:p>
    <w:p>
      <w:pPr>
        <w:pStyle w:val="TOC1"/>
        <w:tabs>
          <w:tab w:val="right" w:leader="dot" w:pos="8306"/>
        </w:tabs>
      </w:pPr>
      <w:hyperlink w:anchor="_Toc27895" w:history="1">
        <w:r>
          <w:rPr>
            <w:rFonts w:ascii="仿宋" w:eastAsia="仿宋" w:hAnsi="仿宋" w:cs="仿宋" w:hint="eastAsia"/>
            <w:lang w:eastAsia="zh-CN"/>
          </w:rPr>
          <w:t>六、高品质人造石英晶体项目建设单位说明</w:t>
        </w:r>
        <w:r>
          <w:tab/>
        </w:r>
        <w:r>
          <w:fldChar w:fldCharType="begin"/>
        </w:r>
        <w:r>
          <w:instrText xml:space="preserve"> PAGEREF _Toc27895 \h </w:instrText>
        </w:r>
        <w:r>
          <w:fldChar w:fldCharType="separate"/>
        </w:r>
        <w:r>
          <w:t>15</w:t>
        </w:r>
        <w:r>
          <w:fldChar w:fldCharType="end"/>
        </w:r>
      </w:hyperlink>
    </w:p>
    <w:p>
      <w:pPr>
        <w:pStyle w:val="TOC2"/>
        <w:tabs>
          <w:tab w:val="right" w:leader="dot" w:pos="8306"/>
        </w:tabs>
      </w:pPr>
      <w:hyperlink w:anchor="_Toc20621" w:history="1">
        <w:r>
          <w:rPr>
            <w:rFonts w:ascii="仿宋" w:eastAsia="仿宋" w:hAnsi="仿宋" w:cs="仿宋" w:hint="eastAsia"/>
            <w:lang w:eastAsia="zh-CN"/>
          </w:rPr>
          <w:t>(一)、高品质人造石英晶体项目承办单位基本情况</w:t>
        </w:r>
        <w:r>
          <w:tab/>
        </w:r>
        <w:r>
          <w:fldChar w:fldCharType="begin"/>
        </w:r>
        <w:r>
          <w:instrText xml:space="preserve"> PAGEREF _Toc20621 \h </w:instrText>
        </w:r>
        <w:r>
          <w:fldChar w:fldCharType="separate"/>
        </w:r>
        <w:r>
          <w:t>15</w:t>
        </w:r>
        <w:r>
          <w:fldChar w:fldCharType="end"/>
        </w:r>
      </w:hyperlink>
    </w:p>
    <w:p>
      <w:pPr>
        <w:pStyle w:val="TOC2"/>
        <w:tabs>
          <w:tab w:val="right" w:leader="dot" w:pos="8306"/>
        </w:tabs>
      </w:pPr>
      <w:hyperlink w:anchor="_Toc23993" w:history="1">
        <w:r>
          <w:rPr>
            <w:rFonts w:ascii="仿宋" w:eastAsia="仿宋" w:hAnsi="仿宋" w:cs="仿宋" w:hint="eastAsia"/>
            <w:lang w:eastAsia="zh-CN"/>
          </w:rPr>
          <w:t>(二)、公司经济效益分析</w:t>
        </w:r>
        <w:r>
          <w:tab/>
        </w:r>
        <w:r>
          <w:fldChar w:fldCharType="begin"/>
        </w:r>
        <w:r>
          <w:instrText xml:space="preserve"> PAGEREF _Toc23993 \h </w:instrText>
        </w:r>
        <w:r>
          <w:fldChar w:fldCharType="separate"/>
        </w:r>
        <w:r>
          <w:t>16</w:t>
        </w:r>
        <w:r>
          <w:fldChar w:fldCharType="end"/>
        </w:r>
      </w:hyperlink>
    </w:p>
    <w:p>
      <w:pPr>
        <w:pStyle w:val="TOC1"/>
        <w:tabs>
          <w:tab w:val="right" w:leader="dot" w:pos="8306"/>
        </w:tabs>
      </w:pPr>
      <w:hyperlink w:anchor="_Toc24028" w:history="1">
        <w:r>
          <w:rPr>
            <w:rFonts w:ascii="仿宋" w:eastAsia="仿宋" w:hAnsi="仿宋" w:cs="仿宋" w:hint="eastAsia"/>
            <w:lang w:eastAsia="zh-CN"/>
          </w:rPr>
          <w:t>七、生产安全保护</w:t>
        </w:r>
        <w:r>
          <w:tab/>
        </w:r>
        <w:r>
          <w:fldChar w:fldCharType="begin"/>
        </w:r>
        <w:r>
          <w:instrText xml:space="preserve"> PAGEREF _Toc24028 \h </w:instrText>
        </w:r>
        <w:r>
          <w:fldChar w:fldCharType="separate"/>
        </w:r>
        <w:r>
          <w:t>17</w:t>
        </w:r>
        <w:r>
          <w:fldChar w:fldCharType="end"/>
        </w:r>
      </w:hyperlink>
    </w:p>
    <w:p>
      <w:pPr>
        <w:pStyle w:val="TOC2"/>
        <w:tabs>
          <w:tab w:val="right" w:leader="dot" w:pos="8306"/>
        </w:tabs>
      </w:pPr>
      <w:hyperlink w:anchor="_Toc14378" w:history="1">
        <w:r>
          <w:rPr>
            <w:rFonts w:ascii="仿宋" w:eastAsia="仿宋" w:hAnsi="仿宋" w:cs="仿宋" w:hint="eastAsia"/>
            <w:lang w:eastAsia="zh-CN"/>
          </w:rPr>
          <w:t>(一)、消防安全</w:t>
        </w:r>
        <w:r>
          <w:tab/>
        </w:r>
        <w:r>
          <w:fldChar w:fldCharType="begin"/>
        </w:r>
        <w:r>
          <w:instrText xml:space="preserve"> PAGEREF _Toc14378 \h </w:instrText>
        </w:r>
        <w:r>
          <w:fldChar w:fldCharType="separate"/>
        </w:r>
        <w:r>
          <w:t>17</w:t>
        </w:r>
        <w:r>
          <w:fldChar w:fldCharType="end"/>
        </w:r>
      </w:hyperlink>
    </w:p>
    <w:p>
      <w:pPr>
        <w:pStyle w:val="TOC2"/>
        <w:tabs>
          <w:tab w:val="right" w:leader="dot" w:pos="8306"/>
        </w:tabs>
      </w:pPr>
      <w:hyperlink w:anchor="_Toc25615" w:history="1">
        <w:r>
          <w:rPr>
            <w:rFonts w:ascii="仿宋" w:eastAsia="仿宋" w:hAnsi="仿宋" w:cs="仿宋" w:hint="eastAsia"/>
            <w:lang w:eastAsia="zh-CN"/>
          </w:rPr>
          <w:t>(二)、防火防爆总图布置措施</w:t>
        </w:r>
        <w:r>
          <w:tab/>
        </w:r>
        <w:r>
          <w:fldChar w:fldCharType="begin"/>
        </w:r>
        <w:r>
          <w:instrText xml:space="preserve"> PAGEREF _Toc25615 \h </w:instrText>
        </w:r>
        <w:r>
          <w:fldChar w:fldCharType="separate"/>
        </w:r>
        <w:r>
          <w:t>18</w:t>
        </w:r>
        <w:r>
          <w:fldChar w:fldCharType="end"/>
        </w:r>
      </w:hyperlink>
    </w:p>
    <w:p>
      <w:pPr>
        <w:pStyle w:val="TOC2"/>
        <w:tabs>
          <w:tab w:val="right" w:leader="dot" w:pos="8306"/>
        </w:tabs>
      </w:pPr>
      <w:hyperlink w:anchor="_Toc3876" w:history="1">
        <w:r>
          <w:rPr>
            <w:rFonts w:ascii="仿宋" w:eastAsia="仿宋" w:hAnsi="仿宋" w:cs="仿宋" w:hint="eastAsia"/>
            <w:lang w:eastAsia="zh-CN"/>
          </w:rPr>
          <w:t>(三)、自然灾害防范措施</w:t>
        </w:r>
        <w:r>
          <w:tab/>
        </w:r>
        <w:r>
          <w:fldChar w:fldCharType="begin"/>
        </w:r>
        <w:r>
          <w:instrText xml:space="preserve"> PAGEREF _Toc3876 \h </w:instrText>
        </w:r>
        <w:r>
          <w:fldChar w:fldCharType="separate"/>
        </w:r>
        <w:r>
          <w:t>19</w:t>
        </w:r>
        <w:r>
          <w:fldChar w:fldCharType="end"/>
        </w:r>
      </w:hyperlink>
    </w:p>
    <w:p>
      <w:pPr>
        <w:pStyle w:val="TOC2"/>
        <w:tabs>
          <w:tab w:val="right" w:leader="dot" w:pos="8306"/>
        </w:tabs>
      </w:pPr>
      <w:hyperlink w:anchor="_Toc9221" w:history="1">
        <w:r>
          <w:rPr>
            <w:rFonts w:ascii="仿宋" w:eastAsia="仿宋" w:hAnsi="仿宋" w:cs="仿宋" w:hint="eastAsia"/>
            <w:lang w:eastAsia="zh-CN"/>
          </w:rPr>
          <w:t>(四)、安全色及安全标志使用要求</w:t>
        </w:r>
        <w:r>
          <w:tab/>
        </w:r>
        <w:r>
          <w:fldChar w:fldCharType="begin"/>
        </w:r>
        <w:r>
          <w:instrText xml:space="preserve"> PAGEREF _Toc9221 \h </w:instrText>
        </w:r>
        <w:r>
          <w:fldChar w:fldCharType="separate"/>
        </w:r>
        <w:r>
          <w:t>20</w:t>
        </w:r>
        <w:r>
          <w:fldChar w:fldCharType="end"/>
        </w:r>
      </w:hyperlink>
    </w:p>
    <w:p>
      <w:pPr>
        <w:pStyle w:val="TOC2"/>
        <w:tabs>
          <w:tab w:val="right" w:leader="dot" w:pos="8306"/>
        </w:tabs>
      </w:pPr>
      <w:hyperlink w:anchor="_Toc31669" w:history="1">
        <w:r>
          <w:rPr>
            <w:rFonts w:ascii="仿宋" w:eastAsia="仿宋" w:hAnsi="仿宋" w:cs="仿宋" w:hint="eastAsia"/>
            <w:lang w:eastAsia="zh-CN"/>
          </w:rPr>
          <w:t>(五)、防尘防毒措施</w:t>
        </w:r>
        <w:r>
          <w:tab/>
        </w:r>
        <w:r>
          <w:fldChar w:fldCharType="begin"/>
        </w:r>
        <w:r>
          <w:instrText xml:space="preserve"> PAGEREF _Toc31669 \h </w:instrText>
        </w:r>
        <w:r>
          <w:fldChar w:fldCharType="separate"/>
        </w:r>
        <w:r>
          <w:t>21</w:t>
        </w:r>
        <w:r>
          <w:fldChar w:fldCharType="end"/>
        </w:r>
      </w:hyperlink>
    </w:p>
    <w:p>
      <w:pPr>
        <w:pStyle w:val="TOC2"/>
        <w:tabs>
          <w:tab w:val="right" w:leader="dot" w:pos="8306"/>
        </w:tabs>
      </w:pPr>
      <w:hyperlink w:anchor="_Toc26520" w:history="1">
        <w:r>
          <w:rPr>
            <w:rFonts w:ascii="仿宋" w:eastAsia="仿宋" w:hAnsi="仿宋" w:cs="仿宋" w:hint="eastAsia"/>
            <w:lang w:eastAsia="zh-CN"/>
          </w:rPr>
          <w:t>(六)、防静电、触电防护及防雷措施</w:t>
        </w:r>
        <w:r>
          <w:tab/>
        </w:r>
        <w:r>
          <w:fldChar w:fldCharType="begin"/>
        </w:r>
        <w:r>
          <w:instrText xml:space="preserve"> PAGEREF _Toc26520 \h </w:instrText>
        </w:r>
        <w:r>
          <w:fldChar w:fldCharType="separate"/>
        </w:r>
        <w:r>
          <w:t>22</w:t>
        </w:r>
        <w:r>
          <w:fldChar w:fldCharType="end"/>
        </w:r>
      </w:hyperlink>
    </w:p>
    <w:p>
      <w:pPr>
        <w:pStyle w:val="TOC2"/>
        <w:tabs>
          <w:tab w:val="right" w:leader="dot" w:pos="8306"/>
        </w:tabs>
      </w:pPr>
      <w:hyperlink w:anchor="_Toc26954" w:history="1">
        <w:r>
          <w:rPr>
            <w:rFonts w:ascii="仿宋" w:eastAsia="仿宋" w:hAnsi="仿宋" w:cs="仿宋" w:hint="eastAsia"/>
            <w:lang w:eastAsia="zh-CN"/>
          </w:rPr>
          <w:t>(七)、机械设备安全保障措施</w:t>
        </w:r>
        <w:r>
          <w:tab/>
        </w:r>
        <w:r>
          <w:fldChar w:fldCharType="begin"/>
        </w:r>
        <w:r>
          <w:instrText xml:space="preserve"> PAGEREF _Toc26954 \h </w:instrText>
        </w:r>
        <w:r>
          <w:fldChar w:fldCharType="separate"/>
        </w:r>
        <w:r>
          <w:t>24</w:t>
        </w:r>
        <w:r>
          <w:fldChar w:fldCharType="end"/>
        </w:r>
      </w:hyperlink>
    </w:p>
    <w:p>
      <w:pPr>
        <w:pStyle w:val="TOC1"/>
        <w:tabs>
          <w:tab w:val="right" w:leader="dot" w:pos="8306"/>
        </w:tabs>
      </w:pPr>
      <w:hyperlink w:anchor="_Toc31125" w:history="1">
        <w:r>
          <w:rPr>
            <w:rFonts w:ascii="仿宋" w:eastAsia="仿宋" w:hAnsi="仿宋" w:cs="仿宋" w:hint="eastAsia"/>
            <w:lang w:eastAsia="zh-CN"/>
          </w:rPr>
          <w:t>八、高品质人造石英晶体项目人力资源培养与发展</w:t>
        </w:r>
        <w:r>
          <w:tab/>
        </w:r>
        <w:r>
          <w:fldChar w:fldCharType="begin"/>
        </w:r>
        <w:r>
          <w:instrText xml:space="preserve"> PAGEREF _Toc31125 \h </w:instrText>
        </w:r>
        <w:r>
          <w:fldChar w:fldCharType="separate"/>
        </w:r>
        <w:r>
          <w:t>25</w:t>
        </w:r>
        <w:r>
          <w:fldChar w:fldCharType="end"/>
        </w:r>
      </w:hyperlink>
    </w:p>
    <w:p>
      <w:pPr>
        <w:pStyle w:val="TOC2"/>
        <w:tabs>
          <w:tab w:val="right" w:leader="dot" w:pos="8306"/>
        </w:tabs>
      </w:pPr>
      <w:hyperlink w:anchor="_Toc6211" w:history="1">
        <w:r>
          <w:rPr>
            <w:rFonts w:ascii="仿宋" w:eastAsia="仿宋" w:hAnsi="仿宋" w:cs="仿宋" w:hint="eastAsia"/>
            <w:lang w:eastAsia="zh-CN"/>
          </w:rPr>
          <w:t>(一)、人才需求与规划</w:t>
        </w:r>
        <w:r>
          <w:tab/>
        </w:r>
        <w:r>
          <w:fldChar w:fldCharType="begin"/>
        </w:r>
        <w:r>
          <w:instrText xml:space="preserve"> PAGEREF _Toc6211 \h </w:instrText>
        </w:r>
        <w:r>
          <w:fldChar w:fldCharType="separate"/>
        </w:r>
        <w:r>
          <w:t>25</w:t>
        </w:r>
        <w:r>
          <w:fldChar w:fldCharType="end"/>
        </w:r>
      </w:hyperlink>
    </w:p>
    <w:p>
      <w:pPr>
        <w:pStyle w:val="TOC2"/>
        <w:tabs>
          <w:tab w:val="right" w:leader="dot" w:pos="8306"/>
        </w:tabs>
      </w:pPr>
      <w:hyperlink w:anchor="_Toc24187" w:history="1">
        <w:r>
          <w:rPr>
            <w:rFonts w:ascii="仿宋" w:eastAsia="仿宋" w:hAnsi="仿宋" w:cs="仿宋" w:hint="eastAsia"/>
            <w:lang w:eastAsia="zh-CN"/>
          </w:rPr>
          <w:t>(二)、培训与发展计划</w:t>
        </w:r>
        <w:r>
          <w:tab/>
        </w:r>
        <w:r>
          <w:fldChar w:fldCharType="begin"/>
        </w:r>
        <w:r>
          <w:instrText xml:space="preserve"> PAGEREF _Toc24187 \h </w:instrText>
        </w:r>
        <w:r>
          <w:fldChar w:fldCharType="separate"/>
        </w:r>
        <w:r>
          <w:t>26</w:t>
        </w:r>
        <w:r>
          <w:fldChar w:fldCharType="end"/>
        </w:r>
      </w:hyperlink>
    </w:p>
    <w:p>
      <w:pPr>
        <w:pStyle w:val="TOC1"/>
        <w:tabs>
          <w:tab w:val="right" w:leader="dot" w:pos="8306"/>
        </w:tabs>
      </w:pPr>
      <w:hyperlink w:anchor="_Toc12861" w:history="1">
        <w:r>
          <w:rPr>
            <w:rFonts w:ascii="仿宋" w:eastAsia="仿宋" w:hAnsi="仿宋" w:cs="仿宋" w:hint="eastAsia"/>
            <w:lang w:eastAsia="zh-CN"/>
          </w:rPr>
          <w:t>九、高品质人造石英晶体项目财务管理</w:t>
        </w:r>
        <w:r>
          <w:tab/>
        </w:r>
        <w:r>
          <w:fldChar w:fldCharType="begin"/>
        </w:r>
        <w:r>
          <w:instrText xml:space="preserve"> PAGEREF _Toc12861 \h </w:instrText>
        </w:r>
        <w:r>
          <w:fldChar w:fldCharType="separate"/>
        </w:r>
        <w:r>
          <w:t>26</w:t>
        </w:r>
        <w:r>
          <w:fldChar w:fldCharType="end"/>
        </w:r>
      </w:hyperlink>
    </w:p>
    <w:p>
      <w:pPr>
        <w:pStyle w:val="TOC2"/>
        <w:tabs>
          <w:tab w:val="right" w:leader="dot" w:pos="8306"/>
        </w:tabs>
      </w:pPr>
      <w:hyperlink w:anchor="_Toc23590" w:history="1">
        <w:r>
          <w:rPr>
            <w:rFonts w:ascii="仿宋" w:eastAsia="仿宋" w:hAnsi="仿宋" w:cs="仿宋" w:hint="eastAsia"/>
            <w:lang w:eastAsia="zh-CN"/>
          </w:rPr>
          <w:t>(一)、资金需求大</w:t>
        </w:r>
        <w:r>
          <w:tab/>
        </w:r>
        <w:r>
          <w:fldChar w:fldCharType="begin"/>
        </w:r>
        <w:r>
          <w:instrText xml:space="preserve"> PAGEREF _Toc23590 \h </w:instrText>
        </w:r>
        <w:r>
          <w:fldChar w:fldCharType="separate"/>
        </w:r>
        <w:r>
          <w:t>26</w:t>
        </w:r>
        <w:r>
          <w:fldChar w:fldCharType="end"/>
        </w:r>
      </w:hyperlink>
    </w:p>
    <w:p>
      <w:pPr>
        <w:pStyle w:val="TOC2"/>
        <w:tabs>
          <w:tab w:val="right" w:leader="dot" w:pos="8306"/>
        </w:tabs>
      </w:pPr>
      <w:hyperlink w:anchor="_Toc26002" w:history="1">
        <w:r>
          <w:rPr>
            <w:rFonts w:ascii="仿宋" w:eastAsia="仿宋" w:hAnsi="仿宋" w:cs="仿宋" w:hint="eastAsia"/>
            <w:lang w:eastAsia="zh-CN"/>
          </w:rPr>
          <w:t>(二)、研发周期长</w:t>
        </w:r>
        <w:r>
          <w:tab/>
        </w:r>
        <w:r>
          <w:fldChar w:fldCharType="begin"/>
        </w:r>
        <w:r>
          <w:instrText xml:space="preserve"> PAGEREF _Toc26002 \h </w:instrText>
        </w:r>
        <w:r>
          <w:fldChar w:fldCharType="separate"/>
        </w:r>
        <w:r>
          <w:t>28</w:t>
        </w:r>
        <w:r>
          <w:fldChar w:fldCharType="end"/>
        </w:r>
      </w:hyperlink>
    </w:p>
    <w:p>
      <w:pPr>
        <w:pStyle w:val="TOC2"/>
        <w:tabs>
          <w:tab w:val="right" w:leader="dot" w:pos="8306"/>
        </w:tabs>
      </w:pPr>
      <w:hyperlink w:anchor="_Toc4043" w:history="1">
        <w:r>
          <w:rPr>
            <w:rFonts w:ascii="仿宋" w:eastAsia="仿宋" w:hAnsi="仿宋" w:cs="仿宋" w:hint="eastAsia"/>
            <w:lang w:eastAsia="zh-CN"/>
          </w:rPr>
          <w:t>(三)、市场风险大</w:t>
        </w:r>
        <w:r>
          <w:tab/>
        </w:r>
        <w:r>
          <w:fldChar w:fldCharType="begin"/>
        </w:r>
        <w:r>
          <w:instrText xml:space="preserve"> PAGEREF _Toc4043 \h </w:instrText>
        </w:r>
        <w:r>
          <w:fldChar w:fldCharType="separate"/>
        </w:r>
        <w:r>
          <w:t>29</w:t>
        </w:r>
        <w:r>
          <w:fldChar w:fldCharType="end"/>
        </w:r>
      </w:hyperlink>
    </w:p>
    <w:p>
      <w:pPr>
        <w:pStyle w:val="TOC2"/>
        <w:tabs>
          <w:tab w:val="right" w:leader="dot" w:pos="8306"/>
        </w:tabs>
      </w:pPr>
      <w:hyperlink w:anchor="_Toc27095" w:history="1">
        <w:r>
          <w:rPr>
            <w:rFonts w:ascii="仿宋" w:eastAsia="仿宋" w:hAnsi="仿宋" w:cs="仿宋" w:hint="eastAsia"/>
            <w:lang w:eastAsia="zh-CN"/>
          </w:rPr>
          <w:t>(四)、利润率高</w:t>
        </w:r>
        <w:r>
          <w:tab/>
        </w:r>
        <w:r>
          <w:fldChar w:fldCharType="begin"/>
        </w:r>
        <w:r>
          <w:instrText xml:space="preserve"> PAGEREF _Toc27095 \h </w:instrText>
        </w:r>
        <w:r>
          <w:fldChar w:fldCharType="separate"/>
        </w:r>
        <w:r>
          <w:t>32</w:t>
        </w:r>
        <w:r>
          <w:fldChar w:fldCharType="end"/>
        </w:r>
      </w:hyperlink>
    </w:p>
    <w:p>
      <w:pPr>
        <w:pStyle w:val="TOC1"/>
        <w:tabs>
          <w:tab w:val="right" w:leader="dot" w:pos="8306"/>
        </w:tabs>
      </w:pPr>
      <w:hyperlink w:anchor="_Toc3322" w:history="1">
        <w:r>
          <w:rPr>
            <w:rFonts w:ascii="仿宋" w:eastAsia="仿宋" w:hAnsi="仿宋" w:cs="仿宋" w:hint="eastAsia"/>
            <w:lang w:eastAsia="zh-CN"/>
          </w:rPr>
          <w:t>十、高品质人造石英晶体项目技术管理</w:t>
        </w:r>
        <w:r>
          <w:tab/>
        </w:r>
        <w:r>
          <w:fldChar w:fldCharType="begin"/>
        </w:r>
        <w:r>
          <w:instrText xml:space="preserve"> PAGEREF _Toc3322 \h </w:instrText>
        </w:r>
        <w:r>
          <w:fldChar w:fldCharType="separate"/>
        </w:r>
        <w:r>
          <w:t>34</w:t>
        </w:r>
        <w:r>
          <w:fldChar w:fldCharType="end"/>
        </w:r>
      </w:hyperlink>
    </w:p>
    <w:p>
      <w:pPr>
        <w:pStyle w:val="TOC2"/>
        <w:tabs>
          <w:tab w:val="right" w:leader="dot" w:pos="8306"/>
        </w:tabs>
      </w:pPr>
      <w:hyperlink w:anchor="_Toc7532" w:history="1">
        <w:r>
          <w:rPr>
            <w:rFonts w:ascii="仿宋" w:eastAsia="仿宋" w:hAnsi="仿宋" w:cs="仿宋" w:hint="eastAsia"/>
            <w:lang w:eastAsia="zh-CN"/>
          </w:rPr>
          <w:t>(一)、技术方案选用方向</w:t>
        </w:r>
        <w:r>
          <w:tab/>
        </w:r>
        <w:r>
          <w:fldChar w:fldCharType="begin"/>
        </w:r>
        <w:r>
          <w:instrText xml:space="preserve"> PAGEREF _Toc7532 \h </w:instrText>
        </w:r>
        <w:r>
          <w:fldChar w:fldCharType="separate"/>
        </w:r>
        <w:r>
          <w:t>34</w:t>
        </w:r>
        <w:r>
          <w:fldChar w:fldCharType="end"/>
        </w:r>
      </w:hyperlink>
    </w:p>
    <w:p>
      <w:pPr>
        <w:pStyle w:val="TOC2"/>
        <w:tabs>
          <w:tab w:val="right" w:leader="dot" w:pos="8306"/>
        </w:tabs>
      </w:pPr>
      <w:hyperlink w:anchor="_Toc5498" w:history="1">
        <w:r>
          <w:rPr>
            <w:rFonts w:ascii="仿宋" w:eastAsia="仿宋" w:hAnsi="仿宋" w:cs="仿宋" w:hint="eastAsia"/>
            <w:lang w:eastAsia="zh-CN"/>
          </w:rPr>
          <w:t>(二)、工艺技术方案选用原则</w:t>
        </w:r>
        <w:r>
          <w:tab/>
        </w:r>
        <w:r>
          <w:fldChar w:fldCharType="begin"/>
        </w:r>
        <w:r>
          <w:instrText xml:space="preserve"> PAGEREF _Toc5498 \h </w:instrText>
        </w:r>
        <w:r>
          <w:fldChar w:fldCharType="separate"/>
        </w:r>
        <w:r>
          <w:t>36</w:t>
        </w:r>
        <w:r>
          <w:fldChar w:fldCharType="end"/>
        </w:r>
      </w:hyperlink>
    </w:p>
    <w:p>
      <w:pPr>
        <w:pStyle w:val="TOC2"/>
        <w:tabs>
          <w:tab w:val="right" w:leader="dot" w:pos="8306"/>
        </w:tabs>
      </w:pPr>
      <w:hyperlink w:anchor="_Toc11343" w:history="1">
        <w:r>
          <w:rPr>
            <w:rFonts w:ascii="仿宋" w:eastAsia="仿宋" w:hAnsi="仿宋" w:cs="仿宋" w:hint="eastAsia"/>
            <w:lang w:eastAsia="zh-CN"/>
          </w:rPr>
          <w:t>(三)、工艺技术方案要求</w:t>
        </w:r>
        <w:r>
          <w:tab/>
        </w:r>
        <w:r>
          <w:fldChar w:fldCharType="begin"/>
        </w:r>
        <w:r>
          <w:instrText xml:space="preserve"> PAGEREF _Toc11343 \h </w:instrText>
        </w:r>
        <w:r>
          <w:fldChar w:fldCharType="separate"/>
        </w:r>
        <w:r>
          <w:t>38</w:t>
        </w:r>
        <w:r>
          <w:fldChar w:fldCharType="end"/>
        </w:r>
      </w:hyperlink>
    </w:p>
    <w:p>
      <w:pPr>
        <w:pStyle w:val="TOC1"/>
        <w:tabs>
          <w:tab w:val="right" w:leader="dot" w:pos="8306"/>
        </w:tabs>
      </w:pPr>
      <w:hyperlink w:anchor="_Toc14654" w:history="1">
        <w:r>
          <w:rPr>
            <w:rFonts w:ascii="仿宋" w:eastAsia="仿宋" w:hAnsi="仿宋" w:cs="仿宋" w:hint="eastAsia"/>
            <w:lang w:eastAsia="zh-CN"/>
          </w:rPr>
          <w:t>十一、高品质人造石英晶体项目创新与研发</w:t>
        </w:r>
        <w:r>
          <w:tab/>
        </w:r>
        <w:r>
          <w:fldChar w:fldCharType="begin"/>
        </w:r>
        <w:r>
          <w:instrText xml:space="preserve"> PAGEREF _Toc14654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01" w:history="1">
        <w:r>
          <w:rPr>
            <w:rFonts w:ascii="仿宋" w:eastAsia="仿宋" w:hAnsi="仿宋" w:cs="仿宋" w:hint="eastAsia"/>
            <w:lang w:eastAsia="zh-CN"/>
          </w:rPr>
          <w:t>(一)、创新策略与方向</w:t>
        </w:r>
        <w:r>
          <w:tab/>
        </w:r>
        <w:r>
          <w:fldChar w:fldCharType="begin"/>
        </w:r>
        <w:r>
          <w:instrText xml:space="preserve"> PAGEREF _Toc29401 \h </w:instrText>
        </w:r>
        <w:r>
          <w:fldChar w:fldCharType="separate"/>
        </w:r>
        <w:r>
          <w:t>40</w:t>
        </w:r>
        <w:r>
          <w:fldChar w:fldCharType="end"/>
        </w:r>
      </w:hyperlink>
    </w:p>
    <w:p>
      <w:pPr>
        <w:pStyle w:val="TOC2"/>
        <w:tabs>
          <w:tab w:val="right" w:leader="dot" w:pos="8306"/>
        </w:tabs>
      </w:pPr>
      <w:hyperlink w:anchor="_Toc26306" w:history="1">
        <w:r>
          <w:rPr>
            <w:rFonts w:ascii="仿宋" w:eastAsia="仿宋" w:hAnsi="仿宋" w:cs="仿宋" w:hint="eastAsia"/>
            <w:lang w:eastAsia="zh-CN"/>
          </w:rPr>
          <w:t>(二)、研发规划与投入</w:t>
        </w:r>
        <w:r>
          <w:tab/>
        </w:r>
        <w:r>
          <w:fldChar w:fldCharType="begin"/>
        </w:r>
        <w:r>
          <w:instrText xml:space="preserve"> PAGEREF _Toc26306 \h </w:instrText>
        </w:r>
        <w:r>
          <w:fldChar w:fldCharType="separate"/>
        </w:r>
        <w:r>
          <w:t>41</w:t>
        </w:r>
        <w:r>
          <w:fldChar w:fldCharType="end"/>
        </w:r>
      </w:hyperlink>
    </w:p>
    <w:p>
      <w:pPr>
        <w:pStyle w:val="TOC1"/>
        <w:tabs>
          <w:tab w:val="right" w:leader="dot" w:pos="8306"/>
        </w:tabs>
      </w:pPr>
      <w:hyperlink w:anchor="_Toc8971" w:history="1">
        <w:r>
          <w:rPr>
            <w:rFonts w:ascii="仿宋" w:eastAsia="仿宋" w:hAnsi="仿宋" w:cs="仿宋" w:hint="eastAsia"/>
            <w:lang w:eastAsia="zh-CN"/>
          </w:rPr>
          <w:t>十二、高品质人造石英晶体项目社会影响</w:t>
        </w:r>
        <w:r>
          <w:tab/>
        </w:r>
        <w:r>
          <w:fldChar w:fldCharType="begin"/>
        </w:r>
        <w:r>
          <w:instrText xml:space="preserve"> PAGEREF _Toc8971 \h </w:instrText>
        </w:r>
        <w:r>
          <w:fldChar w:fldCharType="separate"/>
        </w:r>
        <w:r>
          <w:t>43</w:t>
        </w:r>
        <w:r>
          <w:fldChar w:fldCharType="end"/>
        </w:r>
      </w:hyperlink>
    </w:p>
    <w:p>
      <w:pPr>
        <w:pStyle w:val="TOC2"/>
        <w:tabs>
          <w:tab w:val="right" w:leader="dot" w:pos="8306"/>
        </w:tabs>
      </w:pPr>
      <w:hyperlink w:anchor="_Toc30608" w:history="1">
        <w:r>
          <w:rPr>
            <w:rFonts w:ascii="仿宋" w:eastAsia="仿宋" w:hAnsi="仿宋" w:cs="仿宋" w:hint="eastAsia"/>
            <w:lang w:eastAsia="zh-CN"/>
          </w:rPr>
          <w:t>(一)、社会责任与义务</w:t>
        </w:r>
        <w:r>
          <w:tab/>
        </w:r>
        <w:r>
          <w:fldChar w:fldCharType="begin"/>
        </w:r>
        <w:r>
          <w:instrText xml:space="preserve"> PAGEREF _Toc30608 \h </w:instrText>
        </w:r>
        <w:r>
          <w:fldChar w:fldCharType="separate"/>
        </w:r>
        <w:r>
          <w:t>43</w:t>
        </w:r>
        <w:r>
          <w:fldChar w:fldCharType="end"/>
        </w:r>
      </w:hyperlink>
    </w:p>
    <w:p>
      <w:pPr>
        <w:pStyle w:val="TOC2"/>
        <w:tabs>
          <w:tab w:val="right" w:leader="dot" w:pos="8306"/>
        </w:tabs>
      </w:pPr>
      <w:hyperlink w:anchor="_Toc10643" w:history="1">
        <w:r>
          <w:rPr>
            <w:rFonts w:ascii="仿宋" w:eastAsia="仿宋" w:hAnsi="仿宋" w:cs="仿宋" w:hint="eastAsia"/>
            <w:lang w:eastAsia="zh-CN"/>
          </w:rPr>
          <w:t>(二)、社会参与与沟通</w:t>
        </w:r>
        <w:r>
          <w:tab/>
        </w:r>
        <w:r>
          <w:fldChar w:fldCharType="begin"/>
        </w:r>
        <w:r>
          <w:instrText xml:space="preserve"> PAGEREF _Toc10643 \h </w:instrText>
        </w:r>
        <w:r>
          <w:fldChar w:fldCharType="separate"/>
        </w:r>
        <w:r>
          <w:t>44</w:t>
        </w:r>
        <w:r>
          <w:fldChar w:fldCharType="end"/>
        </w:r>
      </w:hyperlink>
    </w:p>
    <w:p>
      <w:pPr>
        <w:pStyle w:val="TOC1"/>
        <w:tabs>
          <w:tab w:val="right" w:leader="dot" w:pos="8306"/>
        </w:tabs>
      </w:pPr>
      <w:hyperlink w:anchor="_Toc25028" w:history="1">
        <w:r>
          <w:rPr>
            <w:rFonts w:ascii="仿宋" w:eastAsia="仿宋" w:hAnsi="仿宋" w:cs="仿宋" w:hint="eastAsia"/>
            <w:lang w:eastAsia="zh-CN"/>
          </w:rPr>
          <w:t>十三、供应链管理</w:t>
        </w:r>
        <w:r>
          <w:tab/>
        </w:r>
        <w:r>
          <w:fldChar w:fldCharType="begin"/>
        </w:r>
        <w:r>
          <w:instrText xml:space="preserve"> PAGEREF _Toc25028 \h </w:instrText>
        </w:r>
        <w:r>
          <w:fldChar w:fldCharType="separate"/>
        </w:r>
        <w:r>
          <w:t>45</w:t>
        </w:r>
        <w:r>
          <w:fldChar w:fldCharType="end"/>
        </w:r>
      </w:hyperlink>
    </w:p>
    <w:p>
      <w:pPr>
        <w:pStyle w:val="TOC2"/>
        <w:tabs>
          <w:tab w:val="right" w:leader="dot" w:pos="8306"/>
        </w:tabs>
      </w:pPr>
      <w:hyperlink w:anchor="_Toc30645" w:history="1">
        <w:r>
          <w:rPr>
            <w:rFonts w:ascii="仿宋" w:eastAsia="仿宋" w:hAnsi="仿宋" w:cs="仿宋" w:hint="eastAsia"/>
            <w:lang w:eastAsia="zh-CN"/>
          </w:rPr>
          <w:t>(一)、供应链战略规划</w:t>
        </w:r>
        <w:r>
          <w:tab/>
        </w:r>
        <w:r>
          <w:fldChar w:fldCharType="begin"/>
        </w:r>
        <w:r>
          <w:instrText xml:space="preserve"> PAGEREF _Toc30645 \h </w:instrText>
        </w:r>
        <w:r>
          <w:fldChar w:fldCharType="separate"/>
        </w:r>
        <w:r>
          <w:t>45</w:t>
        </w:r>
        <w:r>
          <w:fldChar w:fldCharType="end"/>
        </w:r>
      </w:hyperlink>
    </w:p>
    <w:p>
      <w:pPr>
        <w:pStyle w:val="TOC2"/>
        <w:tabs>
          <w:tab w:val="right" w:leader="dot" w:pos="8306"/>
        </w:tabs>
      </w:pPr>
      <w:hyperlink w:anchor="_Toc16064" w:history="1">
        <w:r>
          <w:rPr>
            <w:rFonts w:ascii="仿宋" w:eastAsia="仿宋" w:hAnsi="仿宋" w:cs="仿宋" w:hint="eastAsia"/>
            <w:lang w:eastAsia="zh-CN"/>
          </w:rPr>
          <w:t>(二)、供应商选择与合作</w:t>
        </w:r>
        <w:r>
          <w:tab/>
        </w:r>
        <w:r>
          <w:fldChar w:fldCharType="begin"/>
        </w:r>
        <w:r>
          <w:instrText xml:space="preserve"> PAGEREF _Toc16064 \h </w:instrText>
        </w:r>
        <w:r>
          <w:fldChar w:fldCharType="separate"/>
        </w:r>
        <w:r>
          <w:t>46</w:t>
        </w:r>
        <w:r>
          <w:fldChar w:fldCharType="end"/>
        </w:r>
      </w:hyperlink>
    </w:p>
    <w:p>
      <w:pPr>
        <w:pStyle w:val="TOC2"/>
        <w:tabs>
          <w:tab w:val="right" w:leader="dot" w:pos="8306"/>
        </w:tabs>
      </w:pPr>
      <w:hyperlink w:anchor="_Toc16826" w:history="1">
        <w:r>
          <w:rPr>
            <w:rFonts w:ascii="仿宋" w:eastAsia="仿宋" w:hAnsi="仿宋" w:cs="仿宋" w:hint="eastAsia"/>
            <w:lang w:eastAsia="zh-CN"/>
          </w:rPr>
          <w:t>(三)、物流与库存管理</w:t>
        </w:r>
        <w:r>
          <w:tab/>
        </w:r>
        <w:r>
          <w:fldChar w:fldCharType="begin"/>
        </w:r>
        <w:r>
          <w:instrText xml:space="preserve"> PAGEREF _Toc16826 \h </w:instrText>
        </w:r>
        <w:r>
          <w:fldChar w:fldCharType="separate"/>
        </w:r>
        <w:r>
          <w:t>48</w:t>
        </w:r>
        <w:r>
          <w:fldChar w:fldCharType="end"/>
        </w:r>
      </w:hyperlink>
    </w:p>
    <w:p>
      <w:pPr>
        <w:pStyle w:val="TOC1"/>
        <w:tabs>
          <w:tab w:val="right" w:leader="dot" w:pos="8306"/>
        </w:tabs>
      </w:pPr>
      <w:hyperlink w:anchor="_Toc6256" w:history="1">
        <w:r>
          <w:rPr>
            <w:rFonts w:ascii="仿宋" w:eastAsia="仿宋" w:hAnsi="仿宋" w:cs="仿宋" w:hint="eastAsia"/>
            <w:lang w:eastAsia="zh-CN"/>
          </w:rPr>
          <w:t>十四、质量管理体系</w:t>
        </w:r>
        <w:r>
          <w:tab/>
        </w:r>
        <w:r>
          <w:fldChar w:fldCharType="begin"/>
        </w:r>
        <w:r>
          <w:instrText xml:space="preserve"> PAGEREF _Toc6256 \h </w:instrText>
        </w:r>
        <w:r>
          <w:fldChar w:fldCharType="separate"/>
        </w:r>
        <w:r>
          <w:t>49</w:t>
        </w:r>
        <w:r>
          <w:fldChar w:fldCharType="end"/>
        </w:r>
      </w:hyperlink>
    </w:p>
    <w:p>
      <w:pPr>
        <w:pStyle w:val="TOC2"/>
        <w:tabs>
          <w:tab w:val="right" w:leader="dot" w:pos="8306"/>
        </w:tabs>
      </w:pPr>
      <w:hyperlink w:anchor="_Toc32145" w:history="1">
        <w:r>
          <w:rPr>
            <w:rFonts w:ascii="仿宋" w:eastAsia="仿宋" w:hAnsi="仿宋" w:cs="仿宋" w:hint="eastAsia"/>
            <w:lang w:eastAsia="zh-CN"/>
          </w:rPr>
          <w:t>(一)、质量目标与方针</w:t>
        </w:r>
        <w:r>
          <w:tab/>
        </w:r>
        <w:r>
          <w:fldChar w:fldCharType="begin"/>
        </w:r>
        <w:r>
          <w:instrText xml:space="preserve"> PAGEREF _Toc32145 \h </w:instrText>
        </w:r>
        <w:r>
          <w:fldChar w:fldCharType="separate"/>
        </w:r>
        <w:r>
          <w:t>49</w:t>
        </w:r>
        <w:r>
          <w:fldChar w:fldCharType="end"/>
        </w:r>
      </w:hyperlink>
    </w:p>
    <w:p>
      <w:pPr>
        <w:pStyle w:val="TOC2"/>
        <w:tabs>
          <w:tab w:val="right" w:leader="dot" w:pos="8306"/>
        </w:tabs>
      </w:pPr>
      <w:hyperlink w:anchor="_Toc14803" w:history="1">
        <w:r>
          <w:rPr>
            <w:rFonts w:ascii="仿宋" w:eastAsia="仿宋" w:hAnsi="仿宋" w:cs="仿宋" w:hint="eastAsia"/>
            <w:lang w:eastAsia="zh-CN"/>
          </w:rPr>
          <w:t>(二)、质量管理责任</w:t>
        </w:r>
        <w:r>
          <w:tab/>
        </w:r>
        <w:r>
          <w:fldChar w:fldCharType="begin"/>
        </w:r>
        <w:r>
          <w:instrText xml:space="preserve"> PAGEREF _Toc14803 \h </w:instrText>
        </w:r>
        <w:r>
          <w:fldChar w:fldCharType="separate"/>
        </w:r>
        <w:r>
          <w:t>50</w:t>
        </w:r>
        <w:r>
          <w:fldChar w:fldCharType="end"/>
        </w:r>
      </w:hyperlink>
    </w:p>
    <w:p>
      <w:pPr>
        <w:pStyle w:val="TOC2"/>
        <w:tabs>
          <w:tab w:val="right" w:leader="dot" w:pos="8306"/>
        </w:tabs>
      </w:pPr>
      <w:hyperlink w:anchor="_Toc3017" w:history="1">
        <w:r>
          <w:rPr>
            <w:rFonts w:ascii="仿宋" w:eastAsia="仿宋" w:hAnsi="仿宋" w:cs="仿宋" w:hint="eastAsia"/>
            <w:lang w:eastAsia="zh-CN"/>
          </w:rPr>
          <w:t>(三)、质量管理体系文件</w:t>
        </w:r>
        <w:r>
          <w:tab/>
        </w:r>
        <w:r>
          <w:fldChar w:fldCharType="begin"/>
        </w:r>
        <w:r>
          <w:instrText xml:space="preserve"> PAGEREF _Toc3017 \h </w:instrText>
        </w:r>
        <w:r>
          <w:fldChar w:fldCharType="separate"/>
        </w:r>
        <w:r>
          <w:t>52</w:t>
        </w:r>
        <w:r>
          <w:fldChar w:fldCharType="end"/>
        </w:r>
      </w:hyperlink>
    </w:p>
    <w:p>
      <w:pPr>
        <w:pStyle w:val="TOC2"/>
        <w:tabs>
          <w:tab w:val="right" w:leader="dot" w:pos="8306"/>
        </w:tabs>
      </w:pPr>
      <w:hyperlink w:anchor="_Toc25764" w:history="1">
        <w:r>
          <w:rPr>
            <w:rFonts w:ascii="仿宋" w:eastAsia="仿宋" w:hAnsi="仿宋" w:cs="仿宋" w:hint="eastAsia"/>
            <w:lang w:eastAsia="zh-CN"/>
          </w:rPr>
          <w:t>(四)、质量培训与教育</w:t>
        </w:r>
        <w:r>
          <w:tab/>
        </w:r>
        <w:r>
          <w:fldChar w:fldCharType="begin"/>
        </w:r>
        <w:r>
          <w:instrText xml:space="preserve"> PAGEREF _Toc25764 \h </w:instrText>
        </w:r>
        <w:r>
          <w:fldChar w:fldCharType="separate"/>
        </w:r>
        <w:r>
          <w:t>54</w:t>
        </w:r>
        <w:r>
          <w:fldChar w:fldCharType="end"/>
        </w:r>
      </w:hyperlink>
    </w:p>
    <w:p>
      <w:pPr>
        <w:pStyle w:val="TOC2"/>
        <w:tabs>
          <w:tab w:val="right" w:leader="dot" w:pos="8306"/>
        </w:tabs>
      </w:pPr>
      <w:hyperlink w:anchor="_Toc1294" w:history="1">
        <w:r>
          <w:rPr>
            <w:rFonts w:ascii="仿宋" w:eastAsia="仿宋" w:hAnsi="仿宋" w:cs="仿宋" w:hint="eastAsia"/>
            <w:lang w:eastAsia="zh-CN"/>
          </w:rPr>
          <w:t>(五)、质量审核与评价</w:t>
        </w:r>
        <w:r>
          <w:tab/>
        </w:r>
        <w:r>
          <w:fldChar w:fldCharType="begin"/>
        </w:r>
        <w:r>
          <w:instrText xml:space="preserve"> PAGEREF _Toc1294 \h </w:instrText>
        </w:r>
        <w:r>
          <w:fldChar w:fldCharType="separate"/>
        </w:r>
        <w:r>
          <w:t>55</w:t>
        </w:r>
        <w:r>
          <w:fldChar w:fldCharType="end"/>
        </w:r>
      </w:hyperlink>
    </w:p>
    <w:p>
      <w:pPr>
        <w:pStyle w:val="TOC2"/>
        <w:tabs>
          <w:tab w:val="right" w:leader="dot" w:pos="8306"/>
        </w:tabs>
      </w:pPr>
      <w:hyperlink w:anchor="_Toc7502" w:history="1">
        <w:r>
          <w:rPr>
            <w:rFonts w:ascii="仿宋" w:eastAsia="仿宋" w:hAnsi="仿宋" w:cs="仿宋" w:hint="eastAsia"/>
            <w:lang w:eastAsia="zh-CN"/>
          </w:rPr>
          <w:t>(六)、不符合与纠正措施</w:t>
        </w:r>
        <w:r>
          <w:tab/>
        </w:r>
        <w:r>
          <w:fldChar w:fldCharType="begin"/>
        </w:r>
        <w:r>
          <w:instrText xml:space="preserve"> PAGEREF _Toc7502 \h </w:instrText>
        </w:r>
        <w:r>
          <w:fldChar w:fldCharType="separate"/>
        </w:r>
        <w:r>
          <w:t>56</w:t>
        </w:r>
        <w:r>
          <w:fldChar w:fldCharType="end"/>
        </w:r>
      </w:hyperlink>
    </w:p>
    <w:p>
      <w:pPr>
        <w:pStyle w:val="TOC1"/>
        <w:tabs>
          <w:tab w:val="right" w:leader="dot" w:pos="8306"/>
        </w:tabs>
      </w:pPr>
      <w:hyperlink w:anchor="_Toc14537" w:history="1">
        <w:r>
          <w:rPr>
            <w:rFonts w:ascii="仿宋" w:eastAsia="仿宋" w:hAnsi="仿宋" w:cs="仿宋" w:hint="eastAsia"/>
            <w:lang w:eastAsia="zh-CN"/>
          </w:rPr>
          <w:t>十五、高品质人造石英晶体项目治理与监督</w:t>
        </w:r>
        <w:r>
          <w:tab/>
        </w:r>
        <w:r>
          <w:fldChar w:fldCharType="begin"/>
        </w:r>
        <w:r>
          <w:instrText xml:space="preserve"> PAGEREF _Toc14537 \h </w:instrText>
        </w:r>
        <w:r>
          <w:fldChar w:fldCharType="separate"/>
        </w:r>
        <w:r>
          <w:t>57</w:t>
        </w:r>
        <w:r>
          <w:fldChar w:fldCharType="end"/>
        </w:r>
      </w:hyperlink>
    </w:p>
    <w:p>
      <w:pPr>
        <w:pStyle w:val="TOC2"/>
        <w:tabs>
          <w:tab w:val="right" w:leader="dot" w:pos="8306"/>
        </w:tabs>
      </w:pPr>
      <w:hyperlink w:anchor="_Toc1944" w:history="1">
        <w:r>
          <w:rPr>
            <w:rFonts w:ascii="仿宋" w:eastAsia="仿宋" w:hAnsi="仿宋" w:cs="仿宋" w:hint="eastAsia"/>
            <w:lang w:eastAsia="zh-CN"/>
          </w:rPr>
          <w:t>(一)、高品质人造石英晶体项目治理结构</w:t>
        </w:r>
        <w:r>
          <w:tab/>
        </w:r>
        <w:r>
          <w:fldChar w:fldCharType="begin"/>
        </w:r>
        <w:r>
          <w:instrText xml:space="preserve"> PAGEREF _Toc1944 \h </w:instrText>
        </w:r>
        <w:r>
          <w:fldChar w:fldCharType="separate"/>
        </w:r>
        <w:r>
          <w:t>57</w:t>
        </w:r>
        <w:r>
          <w:fldChar w:fldCharType="end"/>
        </w:r>
      </w:hyperlink>
    </w:p>
    <w:p>
      <w:pPr>
        <w:pStyle w:val="TOC2"/>
        <w:tabs>
          <w:tab w:val="right" w:leader="dot" w:pos="8306"/>
        </w:tabs>
      </w:pPr>
      <w:hyperlink w:anchor="_Toc3483" w:history="1">
        <w:r>
          <w:rPr>
            <w:rFonts w:ascii="仿宋" w:eastAsia="仿宋" w:hAnsi="仿宋" w:cs="仿宋" w:hint="eastAsia"/>
            <w:lang w:eastAsia="zh-CN"/>
          </w:rPr>
          <w:t>(二)、监督与审计</w:t>
        </w:r>
        <w:r>
          <w:tab/>
        </w:r>
        <w:r>
          <w:fldChar w:fldCharType="begin"/>
        </w:r>
        <w:r>
          <w:instrText xml:space="preserve"> PAGEREF _Toc3483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06"/>
      <w:r>
        <w:rPr>
          <w:rFonts w:ascii="仿宋" w:eastAsia="仿宋" w:hAnsi="仿宋" w:cs="仿宋" w:hint="eastAsia"/>
          <w:sz w:val="28"/>
          <w:lang w:eastAsia="zh-CN"/>
        </w:rPr>
        <w:t>一、高品质人造石英晶体项目绩效评估</w:t>
      </w:r>
      <w:bookmarkEnd w:id="2"/>
    </w:p>
    <w:p>
      <w:pPr>
        <w:pStyle w:val="Heading2"/>
        <w:rPr>
          <w:rFonts w:ascii="仿宋" w:eastAsia="仿宋" w:hAnsi="仿宋" w:cs="仿宋" w:hint="eastAsia"/>
          <w:lang w:eastAsia="zh-CN"/>
        </w:rPr>
      </w:pPr>
      <w:bookmarkStart w:id="3" w:name="_Toc256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中，我们设计了一套全面的绩效评估指标，以确保高品质人造石英晶体项目的可控和成功交付。这些指标跨足高品质人造石英晶体项目目标、成本、进度和质量等多个维度，为我们提供了全面洞察高品质人造石英晶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目标达成率是我们关注的首要指标。我们设定了明确的目标，并通过定期监测和评估，迅速发现并应对潜在的目标偏差。这为高品质人造石英晶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成本绩效是另一个核心关注点。通过实际成本与预算成本的对比分析，我们深入了解成本差异的原因，及时调整资源分配，保持高品质人造石英晶体项目在经济效益方面的合理水平。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进度作为关键的绩效指标之一，得到了精心的关注。我们制定了详细的高品质人造石英晶体项目进度计划，并设立了进度符合度指标，确保实际进度与计划进度保持一致。这使我们能够快速发现和解决潜在的进度问题，保持高品质人造石英晶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品质人造石英晶体项目绩效的不可或缺的一环。我们引入了一系列的质量标准和客户满意度指标，以确保高品质人造石英晶体项目交付的成果在质量上达到或超越预期水平。通过持续监测这些指标，我们努力提升高品质人造石英晶体项目整体质量水平，为高品质人造石英晶体项目的成功交付提供有力保障。通过这些科学且全面的绩效评估，我们能够更好地引导高品质人造石英晶体项目的持续改进，确保高品质人造石英晶体项目目标的顺利达成。</w:t>
      </w:r>
    </w:p>
    <w:p>
      <w:pPr>
        <w:pStyle w:val="Heading2"/>
        <w:ind w:firstLine="560" w:firstLineChars="200"/>
        <w:rPr>
          <w:rFonts w:ascii="仿宋" w:eastAsia="仿宋" w:hAnsi="仿宋" w:cs="仿宋" w:hint="eastAsia"/>
          <w:sz w:val="28"/>
          <w:lang w:eastAsia="zh-CN"/>
        </w:rPr>
      </w:pPr>
      <w:bookmarkStart w:id="4" w:name="_Toc64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绩效评估是高品质人造石英晶体项目中的关键环节，为确保高品质人造石英晶体项目达到预期目标，我们采用了多层次、多维度的绩效评估方法。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品质人造石英晶体项目的战略目标对齐，确保每个决策和行动都与高品质人造石英晶体项目整体目标保持一致。团队会定期召开战略对齐会议，审视当前工作与高品质人造石英晶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品质人造石英晶体项目进度、质量、成本和风险等方面。这些指标通过数据收集和分析，为高品质人造石英晶体项目管理团队提供了客观的评估依据。例如，我们通过高品质人造石英晶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品质人造石英晶体项目内部，还考虑了高品质人造石英晶体项目对外部环境的影响。我们定期进行干系人满意度调查，以了解各利益相关方对高品质人造石英晶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这种多层次、多角度的绩效评估方法，使得我们能够全面了解高品质人造石英晶体项目的运行状态，及时做出调整，确保高品质人造石英晶体项目在不断变化的环境中保持稳健前行。</w:t>
      </w:r>
    </w:p>
    <w:p>
      <w:pPr>
        <w:pStyle w:val="Heading2"/>
        <w:ind w:firstLine="560" w:firstLineChars="200"/>
        <w:rPr>
          <w:rFonts w:ascii="仿宋" w:eastAsia="仿宋" w:hAnsi="仿宋" w:cs="仿宋" w:hint="eastAsia"/>
          <w:sz w:val="28"/>
          <w:lang w:eastAsia="zh-CN"/>
        </w:rPr>
      </w:pPr>
      <w:bookmarkStart w:id="5" w:name="_Toc228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为了确保高品质人造石英晶体项目的有效管理和不断优化，我们采用了精心设计的绩效评估周期。这个周期旨在实现灵活、实时和全面的评估，以适应高品质人造石英晶体项目执行中的各种挑战。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品质人造石英晶体项目的不同需求，分为短期、中期和长期。短期评估关注每个迭代或工作周期，以及时发现和解决当前任务中的问题。中期评估涵盖几个迭代，深入了解整体高品质人造石英晶体项目的趋势和性能。长期评估则着眼于整个高品质人造石英晶体项目阶段，确保高品质人造石英晶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品质人造石英晶体项目管理工具和协作平台，团队成员能够随时更新和分享高品质人造石英晶体项目数据。这种实时性的反馈机制使我们能够及时察觉潜在问题，快速调整，保持高品质人造石英晶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品质人造石英晶体项目的决策制定密不可分。每个周期的高品质人造石英晶体项目回顾会议成为集体总结经验、识别问题深层次原因并找到创新解决方案的平台。这种定期的反思与调整机制使高品质人造石英晶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46"/>
      <w:r>
        <w:rPr>
          <w:rFonts w:ascii="仿宋" w:eastAsia="仿宋" w:hAnsi="仿宋" w:cs="仿宋" w:hint="eastAsia"/>
          <w:sz w:val="28"/>
          <w:lang w:eastAsia="zh-CN"/>
        </w:rPr>
        <w:t>二、高品质人造石英晶体项目建设背景及必要性分析</w:t>
      </w:r>
      <w:bookmarkEnd w:id="6"/>
    </w:p>
    <w:p>
      <w:pPr>
        <w:pStyle w:val="Heading2"/>
        <w:rPr>
          <w:rFonts w:ascii="仿宋" w:eastAsia="仿宋" w:hAnsi="仿宋" w:cs="仿宋" w:hint="eastAsia"/>
          <w:lang w:eastAsia="zh-CN"/>
        </w:rPr>
      </w:pPr>
      <w:bookmarkStart w:id="7" w:name="_Toc31227"/>
      <w:r>
        <w:rPr>
          <w:rFonts w:ascii="仿宋" w:eastAsia="仿宋" w:hAnsi="仿宋" w:cs="仿宋" w:hint="eastAsia"/>
          <w:lang w:eastAsia="zh-CN"/>
        </w:rPr>
        <w:t>(一)、高品质人造石英晶体项目背景分析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品质人造石英晶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品质人造石英晶体项目在这个潮流中的定位。同时，我们将关注行业内涌现的新兴机遇，以便高品质人造石英晶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品质人造石英晶体项目提供了强大的发展动力。我们将聚焦于行业内最新的技术发展趋势，包括但不限于人工智能、大数据分析、物联网等领域。通过深度的技术研究，我们将确保高品质人造石英晶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品质人造石英晶体项目发展的源泉。我们将投入更多的精力对市场需求进行深入剖析，超越表面的需求，深入挖掘潜在的市场痛点和机遇。通过对市场需求的细致了解，高品质人造石英晶体项目将更有针对性地设计解决方案，满足市场的多样化需求，从而更好地促进高品质人造石英晶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品质人造石英晶体项目战略至关重要。我们将对竞争态势进行更为深入的分析，包括但不限于市场份额、产品特点、客户满意度等多个维度。通过深度的竞争分析，高品质人造石英晶体项目将能够更准确地把握市场脉搏，制定具有竞争力的高品质人造石英晶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品质人造石英晶体项目的发展具有直接的影响。我们将进行更为全面的法规和政策分析，了解行业发展中的潜在法律风险和合规挑战。通过充分了解和遵守相关法规，高品质人造石英晶体项目将确保在法律框架内合法合规运营，为高品质人造石英晶体项目的稳健发展提供有力支持。</w:t>
      </w:r>
    </w:p>
    <w:p>
      <w:pPr>
        <w:pStyle w:val="Heading2"/>
        <w:ind w:firstLine="560" w:firstLineChars="200"/>
        <w:rPr>
          <w:rFonts w:ascii="仿宋" w:eastAsia="仿宋" w:hAnsi="仿宋" w:cs="仿宋" w:hint="eastAsia"/>
          <w:sz w:val="28"/>
          <w:lang w:eastAsia="zh-CN"/>
        </w:rPr>
      </w:pPr>
      <w:bookmarkStart w:id="8" w:name="_Toc19654"/>
      <w:r>
        <w:rPr>
          <w:rFonts w:ascii="仿宋" w:eastAsia="仿宋" w:hAnsi="仿宋" w:cs="仿宋" w:hint="eastAsia"/>
          <w:sz w:val="28"/>
          <w:lang w:eastAsia="zh-CN"/>
        </w:rPr>
        <w:t>(二)、高品质人造石英晶体项目建设必要性分析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建设的迫切性源于对行业发展趋势的深刻洞察。我们正处于一个行业变革的时代，科技创新、数字化转型成为企业发展的关键动力。高品质人造石英晶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建设不仅仅是为了跟上潮流，更是为了通过技术创新推动企业的持续发展。通过引入先进的技术和解决方案，高品质人造石英晶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品质人造石英晶体项目的建设成为必然选择，通过提高产品质量、拓展服务领域，从而在竞争中获得更多的机会。高品质人造石英晶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品质人造石英晶体项目建设的必要性体现在对客户需求更精准的满足。通过高品质人造石英晶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品质人造石英晶体项目建设的背后是对企业持续创新的追求。只有通过不断创新，企业才能在竞争中立于不败之地。高品质人造石英晶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5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713"/>
      <w:r>
        <w:rPr>
          <w:rFonts w:ascii="仿宋" w:eastAsia="仿宋" w:hAnsi="仿宋" w:cs="仿宋" w:hint="eastAsia"/>
          <w:lang w:eastAsia="zh-CN"/>
        </w:rPr>
        <w:t>(一)、高品质人造石英晶体行业分析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行业一直以来都是市场的关注焦点。行业内的发展趋势、竞争态势以及潜在机会都对高品质人造石英晶体项目的推进产生深远的影响。通过深入研究行业的整体概貌，我们将更好地理解行业的核心特征，为高品质人造石英晶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行业，技术一直是推动创新和发展的关键因素。我们将对当前技术趋势进行详尽分析，包括但不限于人工智能、大数据应用、先进制造技术等。这有助于高品质人造石英晶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品质人造石英晶体项目成功的基础。我们将对主要竞争对手进行深入研究，包括其市场份额、产品特点、市场定位等。通过全面了解竞争对手的优势和劣势，高品质人造石英晶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312"/>
      <w:r>
        <w:rPr>
          <w:rFonts w:ascii="仿宋" w:eastAsia="仿宋" w:hAnsi="仿宋" w:cs="仿宋" w:hint="eastAsia"/>
          <w:sz w:val="28"/>
          <w:lang w:eastAsia="zh-CN"/>
        </w:rPr>
        <w:t>(二)、高品质人造石英晶体市场分析预测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品质人造石英晶体市场未来的增长趋势。这包括市场的整体规模、各细分领域的发展趋势等。高品质人造石英晶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品质人造石英晶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品质人造石英晶体项目实施过程中需要充分考虑的因素。我们将对市场风险进行全面评估，包括但不限于政策法规风险、市场竞争风险、技术变革风险等。通过对潜在风险的深入分析，高品质人造石英晶体项目可以制定相应的风险缓解策略，降低不确定性对高品质人造石英晶体项目的影响。</w:t>
      </w:r>
    </w:p>
    <w:p>
      <w:pPr>
        <w:pStyle w:val="Heading1"/>
        <w:ind w:firstLine="560" w:firstLineChars="200"/>
        <w:rPr>
          <w:rFonts w:ascii="仿宋" w:eastAsia="仿宋" w:hAnsi="仿宋" w:cs="仿宋" w:hint="eastAsia"/>
          <w:sz w:val="28"/>
          <w:lang w:eastAsia="zh-CN"/>
        </w:rPr>
      </w:pPr>
      <w:bookmarkStart w:id="12" w:name="_Toc12802"/>
      <w:r>
        <w:rPr>
          <w:rFonts w:ascii="仿宋" w:eastAsia="仿宋" w:hAnsi="仿宋" w:cs="仿宋" w:hint="eastAsia"/>
          <w:sz w:val="28"/>
          <w:lang w:eastAsia="zh-CN"/>
        </w:rPr>
        <w:t>四、高品质人造石英晶体项目可持续发展</w:t>
      </w:r>
      <w:bookmarkEnd w:id="12"/>
    </w:p>
    <w:p>
      <w:pPr>
        <w:pStyle w:val="Heading2"/>
        <w:rPr>
          <w:rFonts w:ascii="仿宋" w:eastAsia="仿宋" w:hAnsi="仿宋" w:cs="仿宋" w:hint="eastAsia"/>
          <w:lang w:eastAsia="zh-CN"/>
        </w:rPr>
      </w:pPr>
      <w:bookmarkStart w:id="13" w:name="_Toc2425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中，高品质人造石英晶体项目团队着眼于未来，明确了可持续发展的战略方向。制定的具体可持续发展目标包括降低资源使用、采用环保技术、最大化社会效益等。这一步骤不仅有助于高品质人造石英晶体项目在环保和社会责任方面达到最高标准，也为未来提供了明确的指引，确保高品质人造石英晶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可持续实践的融入高品质人造石英晶体项目管理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品质人造石英晶体项目管理周期。从高品质人造石英晶体项目规划开始，高品质人造石英晶体项目团队就考虑了环境和社会的因素。在执行阶段，高品质人造石英晶体项目团队积极推动绿色技术的应用，优化资源利用。此外，关注员工的社会责任，通过培训和沟通活动提高员工对可持续发展的认知，使他们能够在日常工作中践行可持续实践。这些举措不仅为高品质人造石英晶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02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品质人造石英晶体项目的可持续发展理念，我们深信环保与社会责任是高品质人造石英晶体项目成功的关键支柱。在高品质人造石英晶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品质人造石英晶体项目团队通过引入先进的环保技术、建立高效的废物处理系统以及推动能源节约措施，积极履行环保责任。定期的环保监测和评估确保高品质人造石英晶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不仅致力于自身可持续发展，还注重对社会的回馈。通过支持社区高品质人造石英晶体项目、参与慈善事业、提供培训机会等方式，高品质人造石英晶体项目积极履行社会责任。与当地社区建立积极互动，关注员工的工作与生活平衡，以及员工的身心健康，是高品质人造石英晶体项目在社会责任层面的关键举措。这样的实践不仅增强了高品质人造石英晶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52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64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高品质人造石英晶体项目的主要产品是XXXX，预计年产值为XXX万元。这一产品在市场中占据着重要的地位，其广泛的应用范围使得该高品质人造石英晶体项目的市场前景非常广阔。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品质人造石英晶体项目的xxx产品作为重要的原材料之一，将在多个领域发挥关键作用。其在建筑、交通、能源等方面的广泛应用将为整个产业链提供强大的支持，形成产业协同效应。高品质人造石英晶体项目的年产值XXX万XXX万XXX万万元不仅反映了其在市场上的巨大潜力，更预示着它对国民经济的积极贡献。这种关联度高、涉及面广的产业关系，使得该高品质人造石英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85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总征地面积为XXXX平方米，相当于约XX.XX亩，其中净用地面积为XXXX平方米，红线范围内相当于约XX.XX亩。这一用地规模充分考虑了高品质人造石英晶体项目的建设需求，保障了高品质人造石英晶体项目在合适的空间内得以充分发展。高品质人造石英晶体项目规划的总建筑面积为XXXX平方米，其中主体工程建设占XXXX平方米，计容建筑面积达XXXX平方米。预计建筑工程的投资将达到XXXX万元，为高品质人造石英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购置的设备共计XXXX台（套），设备购置费用为XXXX万元。这一设备购置计划充分考虑到高品质人造石英晶体项目的生产需求和技术要求，确保了高品质人造石英晶体项目在生产运营中具备先进的技术装备和高效的生产能力。设备的合理配置将为高品质人造石英晶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总投资为XXXX万元，预计年实现营业收入为XXXX万元。这一产能规模的设定旨在确保高品质人造石英晶体项目能够在投资与回报之间取得平衡，实现长期可持续的发展。高品质人造石英晶体项目的总投资充分考虑到各个方面的需求，包括用地建设、设备购置等多个环节，以确保高品质人造石英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895"/>
      <w:r>
        <w:rPr>
          <w:rFonts w:ascii="仿宋" w:eastAsia="仿宋" w:hAnsi="仿宋" w:cs="仿宋" w:hint="eastAsia"/>
          <w:sz w:val="28"/>
          <w:lang w:eastAsia="zh-CN"/>
        </w:rPr>
        <w:t>六、高品质人造石英晶体项目建设单位说明</w:t>
      </w:r>
      <w:bookmarkEnd w:id="18"/>
    </w:p>
    <w:p>
      <w:pPr>
        <w:pStyle w:val="Heading2"/>
        <w:rPr>
          <w:rFonts w:ascii="仿宋" w:eastAsia="仿宋" w:hAnsi="仿宋" w:cs="仿宋" w:hint="eastAsia"/>
          <w:lang w:eastAsia="zh-CN"/>
        </w:rPr>
      </w:pPr>
      <w:bookmarkStart w:id="19" w:name="_Toc20621"/>
      <w:r>
        <w:rPr>
          <w:rFonts w:ascii="仿宋" w:eastAsia="仿宋" w:hAnsi="仿宋" w:cs="仿宋" w:hint="eastAsia"/>
          <w:lang w:eastAsia="zh-CN"/>
        </w:rPr>
        <w:t>(一)、高品质人造石英晶体项目承办单位基本情况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399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品质人造石英晶体项目承办单位的XXXX，我们着眼于实现可持续的经济效益。通过技术创新和解决方案的提供，公司预计在高品质人造石英晶体项目执行期间将获得可观的收入增长。这一收入来源主要包括高品质人造石英晶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同时，我们注重成本控制和效率提升，以确保高品质人造石英晶体项目的可持续盈利。透过精细的管理和资源优化，公司期望实现高品质人造石英晶体项目利润最大化。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品质人造石英晶体项目实施进行全面的投资评估，包括高品质人造石英晶体项目启动阶段的资金投入和后续运营成本。通过对高品质人造石英晶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https://d.book118.com/246035243235010033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F624C"/>
    <w:rsid w:val="688F6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352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2024-01-12T17:59:00Z</dcterms:created>
  <dcterms:modified xsi:type="dcterms:W3CDTF">2024-01-12T17:59:32Z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34DD5C2A01E6401BA5EAD32CCE070D98_11</vt:lpwstr>
  </property>
  <property fmtid="{D5CDD505-2E9C-101B-9397-08002B2CF9AE}" pid="3" name="KSOProductBuildVer">
    <vt:lpwstr>2052-12.1.0.16120</vt:lpwstr>
  </property>
</Properties>
</file>