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两性健康项目计划设计方案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893" w:history="1">
        <w:r>
          <w:rPr>
            <w:rFonts w:ascii="仿宋" w:eastAsia="仿宋" w:hAnsi="仿宋" w:cs="仿宋" w:hint="eastAsia"/>
            <w:lang w:eastAsia="zh-CN"/>
          </w:rPr>
          <w:t>前言</w:t>
        </w:r>
        <w:r>
          <w:tab/>
        </w:r>
        <w:r>
          <w:fldChar w:fldCharType="begin"/>
        </w:r>
        <w:r>
          <w:instrText xml:space="preserve"> PAGEREF _Toc23893 \h </w:instrText>
        </w:r>
        <w:r>
          <w:fldChar w:fldCharType="separate"/>
        </w:r>
        <w:r>
          <w:t>3</w:t>
        </w:r>
        <w:r>
          <w:fldChar w:fldCharType="end"/>
        </w:r>
      </w:hyperlink>
    </w:p>
    <w:p>
      <w:pPr>
        <w:pStyle w:val="TOC1"/>
        <w:tabs>
          <w:tab w:val="right" w:leader="dot" w:pos="8306"/>
        </w:tabs>
      </w:pPr>
      <w:hyperlink w:anchor="_Toc29872" w:history="1">
        <w:r>
          <w:rPr>
            <w:rFonts w:ascii="仿宋" w:eastAsia="仿宋" w:hAnsi="仿宋" w:cs="仿宋" w:hint="eastAsia"/>
            <w:lang w:eastAsia="zh-CN"/>
          </w:rPr>
          <w:t>一、工艺说明</w:t>
        </w:r>
        <w:r>
          <w:tab/>
        </w:r>
        <w:r>
          <w:fldChar w:fldCharType="begin"/>
        </w:r>
        <w:r>
          <w:instrText xml:space="preserve"> PAGEREF _Toc29872 \h </w:instrText>
        </w:r>
        <w:r>
          <w:fldChar w:fldCharType="separate"/>
        </w:r>
        <w:r>
          <w:t>3</w:t>
        </w:r>
        <w:r>
          <w:fldChar w:fldCharType="end"/>
        </w:r>
      </w:hyperlink>
    </w:p>
    <w:p>
      <w:pPr>
        <w:pStyle w:val="TOC2"/>
        <w:tabs>
          <w:tab w:val="right" w:leader="dot" w:pos="8306"/>
        </w:tabs>
      </w:pPr>
      <w:hyperlink w:anchor="_Toc15157" w:history="1">
        <w:r>
          <w:rPr>
            <w:rFonts w:ascii="仿宋" w:eastAsia="仿宋" w:hAnsi="仿宋" w:cs="仿宋" w:hint="eastAsia"/>
            <w:lang w:eastAsia="zh-CN"/>
          </w:rPr>
          <w:t>(一)、技术管理特点</w:t>
        </w:r>
        <w:r>
          <w:tab/>
        </w:r>
        <w:r>
          <w:fldChar w:fldCharType="begin"/>
        </w:r>
        <w:r>
          <w:instrText xml:space="preserve"> PAGEREF _Toc15157 \h </w:instrText>
        </w:r>
        <w:r>
          <w:fldChar w:fldCharType="separate"/>
        </w:r>
        <w:r>
          <w:t>3</w:t>
        </w:r>
        <w:r>
          <w:fldChar w:fldCharType="end"/>
        </w:r>
      </w:hyperlink>
    </w:p>
    <w:p>
      <w:pPr>
        <w:pStyle w:val="TOC2"/>
        <w:tabs>
          <w:tab w:val="right" w:leader="dot" w:pos="8306"/>
        </w:tabs>
      </w:pPr>
      <w:hyperlink w:anchor="_Toc27350" w:history="1">
        <w:r>
          <w:rPr>
            <w:rFonts w:ascii="仿宋" w:eastAsia="仿宋" w:hAnsi="仿宋" w:cs="仿宋" w:hint="eastAsia"/>
            <w:lang w:eastAsia="zh-CN"/>
          </w:rPr>
          <w:t>(二)、两性健康项目工艺技术设计方案</w:t>
        </w:r>
        <w:r>
          <w:tab/>
        </w:r>
        <w:r>
          <w:fldChar w:fldCharType="begin"/>
        </w:r>
        <w:r>
          <w:instrText xml:space="preserve"> PAGEREF _Toc27350 \h </w:instrText>
        </w:r>
        <w:r>
          <w:fldChar w:fldCharType="separate"/>
        </w:r>
        <w:r>
          <w:t>4</w:t>
        </w:r>
        <w:r>
          <w:fldChar w:fldCharType="end"/>
        </w:r>
      </w:hyperlink>
    </w:p>
    <w:p>
      <w:pPr>
        <w:pStyle w:val="TOC2"/>
        <w:tabs>
          <w:tab w:val="right" w:leader="dot" w:pos="8306"/>
        </w:tabs>
      </w:pPr>
      <w:hyperlink w:anchor="_Toc6038" w:history="1">
        <w:r>
          <w:rPr>
            <w:rFonts w:ascii="仿宋" w:eastAsia="仿宋" w:hAnsi="仿宋" w:cs="仿宋" w:hint="eastAsia"/>
            <w:lang w:eastAsia="zh-CN"/>
          </w:rPr>
          <w:t>(三)、设备选型方案</w:t>
        </w:r>
        <w:r>
          <w:tab/>
        </w:r>
        <w:r>
          <w:fldChar w:fldCharType="begin"/>
        </w:r>
        <w:r>
          <w:instrText xml:space="preserve"> PAGEREF _Toc6038 \h </w:instrText>
        </w:r>
        <w:r>
          <w:fldChar w:fldCharType="separate"/>
        </w:r>
        <w:r>
          <w:t>5</w:t>
        </w:r>
        <w:r>
          <w:fldChar w:fldCharType="end"/>
        </w:r>
      </w:hyperlink>
    </w:p>
    <w:p>
      <w:pPr>
        <w:pStyle w:val="TOC1"/>
        <w:tabs>
          <w:tab w:val="right" w:leader="dot" w:pos="8306"/>
        </w:tabs>
      </w:pPr>
      <w:hyperlink w:anchor="_Toc20193" w:history="1">
        <w:r>
          <w:rPr>
            <w:rFonts w:ascii="仿宋" w:eastAsia="仿宋" w:hAnsi="仿宋" w:cs="仿宋" w:hint="eastAsia"/>
            <w:lang w:eastAsia="zh-CN"/>
          </w:rPr>
          <w:t>二、两性健康项目危机管理</w:t>
        </w:r>
        <w:r>
          <w:tab/>
        </w:r>
        <w:r>
          <w:fldChar w:fldCharType="begin"/>
        </w:r>
        <w:r>
          <w:instrText xml:space="preserve"> PAGEREF _Toc20193 \h </w:instrText>
        </w:r>
        <w:r>
          <w:fldChar w:fldCharType="separate"/>
        </w:r>
        <w:r>
          <w:t>7</w:t>
        </w:r>
        <w:r>
          <w:fldChar w:fldCharType="end"/>
        </w:r>
      </w:hyperlink>
    </w:p>
    <w:p>
      <w:pPr>
        <w:pStyle w:val="TOC2"/>
        <w:tabs>
          <w:tab w:val="right" w:leader="dot" w:pos="8306"/>
        </w:tabs>
      </w:pPr>
      <w:hyperlink w:anchor="_Toc24332" w:history="1">
        <w:r>
          <w:rPr>
            <w:rFonts w:ascii="仿宋" w:eastAsia="仿宋" w:hAnsi="仿宋" w:cs="仿宋" w:hint="eastAsia"/>
            <w:lang w:eastAsia="zh-CN"/>
          </w:rPr>
          <w:t>(一)、危机预警与识别</w:t>
        </w:r>
        <w:r>
          <w:tab/>
        </w:r>
        <w:r>
          <w:fldChar w:fldCharType="begin"/>
        </w:r>
        <w:r>
          <w:instrText xml:space="preserve"> PAGEREF _Toc24332 \h </w:instrText>
        </w:r>
        <w:r>
          <w:fldChar w:fldCharType="separate"/>
        </w:r>
        <w:r>
          <w:t>7</w:t>
        </w:r>
        <w:r>
          <w:fldChar w:fldCharType="end"/>
        </w:r>
      </w:hyperlink>
    </w:p>
    <w:p>
      <w:pPr>
        <w:pStyle w:val="TOC2"/>
        <w:tabs>
          <w:tab w:val="right" w:leader="dot" w:pos="8306"/>
        </w:tabs>
      </w:pPr>
      <w:hyperlink w:anchor="_Toc87" w:history="1">
        <w:r>
          <w:rPr>
            <w:rFonts w:ascii="仿宋" w:eastAsia="仿宋" w:hAnsi="仿宋" w:cs="仿宋" w:hint="eastAsia"/>
            <w:lang w:eastAsia="zh-CN"/>
          </w:rPr>
          <w:t>(二)、危机应对与恢复</w:t>
        </w:r>
        <w:r>
          <w:tab/>
        </w:r>
        <w:r>
          <w:fldChar w:fldCharType="begin"/>
        </w:r>
        <w:r>
          <w:instrText xml:space="preserve"> PAGEREF _Toc87 \h </w:instrText>
        </w:r>
        <w:r>
          <w:fldChar w:fldCharType="separate"/>
        </w:r>
        <w:r>
          <w:t>8</w:t>
        </w:r>
        <w:r>
          <w:fldChar w:fldCharType="end"/>
        </w:r>
      </w:hyperlink>
    </w:p>
    <w:p>
      <w:pPr>
        <w:pStyle w:val="TOC1"/>
        <w:tabs>
          <w:tab w:val="right" w:leader="dot" w:pos="8306"/>
        </w:tabs>
      </w:pPr>
      <w:hyperlink w:anchor="_Toc2882" w:history="1">
        <w:r>
          <w:rPr>
            <w:rFonts w:ascii="仿宋" w:eastAsia="仿宋" w:hAnsi="仿宋" w:cs="仿宋" w:hint="eastAsia"/>
            <w:lang w:eastAsia="zh-CN"/>
          </w:rPr>
          <w:t>三、两性健康项目绩效评估</w:t>
        </w:r>
        <w:r>
          <w:tab/>
        </w:r>
        <w:r>
          <w:fldChar w:fldCharType="begin"/>
        </w:r>
        <w:r>
          <w:instrText xml:space="preserve"> PAGEREF _Toc2882 \h </w:instrText>
        </w:r>
        <w:r>
          <w:fldChar w:fldCharType="separate"/>
        </w:r>
        <w:r>
          <w:t>9</w:t>
        </w:r>
        <w:r>
          <w:fldChar w:fldCharType="end"/>
        </w:r>
      </w:hyperlink>
    </w:p>
    <w:p>
      <w:pPr>
        <w:pStyle w:val="TOC2"/>
        <w:tabs>
          <w:tab w:val="right" w:leader="dot" w:pos="8306"/>
        </w:tabs>
      </w:pPr>
      <w:hyperlink w:anchor="_Toc12679" w:history="1">
        <w:r>
          <w:rPr>
            <w:rFonts w:ascii="仿宋" w:eastAsia="仿宋" w:hAnsi="仿宋" w:cs="仿宋" w:hint="eastAsia"/>
            <w:lang w:eastAsia="zh-CN"/>
          </w:rPr>
          <w:t>(一)、绩效评估指标</w:t>
        </w:r>
        <w:r>
          <w:tab/>
        </w:r>
        <w:r>
          <w:fldChar w:fldCharType="begin"/>
        </w:r>
        <w:r>
          <w:instrText xml:space="preserve"> PAGEREF _Toc12679 \h </w:instrText>
        </w:r>
        <w:r>
          <w:fldChar w:fldCharType="separate"/>
        </w:r>
        <w:r>
          <w:t>9</w:t>
        </w:r>
        <w:r>
          <w:fldChar w:fldCharType="end"/>
        </w:r>
      </w:hyperlink>
    </w:p>
    <w:p>
      <w:pPr>
        <w:pStyle w:val="TOC2"/>
        <w:tabs>
          <w:tab w:val="right" w:leader="dot" w:pos="8306"/>
        </w:tabs>
      </w:pPr>
      <w:hyperlink w:anchor="_Toc28503" w:history="1">
        <w:r>
          <w:rPr>
            <w:rFonts w:ascii="仿宋" w:eastAsia="仿宋" w:hAnsi="仿宋" w:cs="仿宋" w:hint="eastAsia"/>
            <w:lang w:eastAsia="zh-CN"/>
          </w:rPr>
          <w:t>(二)、绩效评估方法</w:t>
        </w:r>
        <w:r>
          <w:tab/>
        </w:r>
        <w:r>
          <w:fldChar w:fldCharType="begin"/>
        </w:r>
        <w:r>
          <w:instrText xml:space="preserve"> PAGEREF _Toc28503 \h </w:instrText>
        </w:r>
        <w:r>
          <w:fldChar w:fldCharType="separate"/>
        </w:r>
        <w:r>
          <w:t>10</w:t>
        </w:r>
        <w:r>
          <w:fldChar w:fldCharType="end"/>
        </w:r>
      </w:hyperlink>
    </w:p>
    <w:p>
      <w:pPr>
        <w:pStyle w:val="TOC2"/>
        <w:tabs>
          <w:tab w:val="right" w:leader="dot" w:pos="8306"/>
        </w:tabs>
      </w:pPr>
      <w:hyperlink w:anchor="_Toc21244" w:history="1">
        <w:r>
          <w:rPr>
            <w:rFonts w:ascii="仿宋" w:eastAsia="仿宋" w:hAnsi="仿宋" w:cs="仿宋" w:hint="eastAsia"/>
            <w:lang w:eastAsia="zh-CN"/>
          </w:rPr>
          <w:t>(三)、绩效评估周期</w:t>
        </w:r>
        <w:r>
          <w:tab/>
        </w:r>
        <w:r>
          <w:fldChar w:fldCharType="begin"/>
        </w:r>
        <w:r>
          <w:instrText xml:space="preserve"> PAGEREF _Toc21244 \h </w:instrText>
        </w:r>
        <w:r>
          <w:fldChar w:fldCharType="separate"/>
        </w:r>
        <w:r>
          <w:t>11</w:t>
        </w:r>
        <w:r>
          <w:fldChar w:fldCharType="end"/>
        </w:r>
      </w:hyperlink>
    </w:p>
    <w:p>
      <w:pPr>
        <w:pStyle w:val="TOC1"/>
        <w:tabs>
          <w:tab w:val="right" w:leader="dot" w:pos="8306"/>
        </w:tabs>
      </w:pPr>
      <w:hyperlink w:anchor="_Toc1027" w:history="1">
        <w:r>
          <w:rPr>
            <w:rFonts w:ascii="仿宋" w:eastAsia="仿宋" w:hAnsi="仿宋" w:cs="仿宋" w:hint="eastAsia"/>
            <w:lang w:eastAsia="zh-CN"/>
          </w:rPr>
          <w:t>四、两性健康项目土建工程</w:t>
        </w:r>
        <w:r>
          <w:tab/>
        </w:r>
        <w:r>
          <w:fldChar w:fldCharType="begin"/>
        </w:r>
        <w:r>
          <w:instrText xml:space="preserve"> PAGEREF _Toc1027 \h </w:instrText>
        </w:r>
        <w:r>
          <w:fldChar w:fldCharType="separate"/>
        </w:r>
        <w:r>
          <w:t>12</w:t>
        </w:r>
        <w:r>
          <w:fldChar w:fldCharType="end"/>
        </w:r>
      </w:hyperlink>
    </w:p>
    <w:p>
      <w:pPr>
        <w:pStyle w:val="TOC2"/>
        <w:tabs>
          <w:tab w:val="right" w:leader="dot" w:pos="8306"/>
        </w:tabs>
      </w:pPr>
      <w:hyperlink w:anchor="_Toc891" w:history="1">
        <w:r>
          <w:rPr>
            <w:rFonts w:ascii="仿宋" w:eastAsia="仿宋" w:hAnsi="仿宋" w:cs="仿宋" w:hint="eastAsia"/>
            <w:lang w:eastAsia="zh-CN"/>
          </w:rPr>
          <w:t>(一)、建筑工程设计原则</w:t>
        </w:r>
        <w:r>
          <w:tab/>
        </w:r>
        <w:r>
          <w:fldChar w:fldCharType="begin"/>
        </w:r>
        <w:r>
          <w:instrText xml:space="preserve"> PAGEREF _Toc891 \h </w:instrText>
        </w:r>
        <w:r>
          <w:fldChar w:fldCharType="separate"/>
        </w:r>
        <w:r>
          <w:t>12</w:t>
        </w:r>
        <w:r>
          <w:fldChar w:fldCharType="end"/>
        </w:r>
      </w:hyperlink>
    </w:p>
    <w:p>
      <w:pPr>
        <w:pStyle w:val="TOC2"/>
        <w:tabs>
          <w:tab w:val="right" w:leader="dot" w:pos="8306"/>
        </w:tabs>
      </w:pPr>
      <w:hyperlink w:anchor="_Toc6688" w:history="1">
        <w:r>
          <w:rPr>
            <w:rFonts w:ascii="仿宋" w:eastAsia="仿宋" w:hAnsi="仿宋" w:cs="仿宋" w:hint="eastAsia"/>
            <w:lang w:eastAsia="zh-CN"/>
          </w:rPr>
          <w:t>(二)、土建工程设计年限及安全等级</w:t>
        </w:r>
        <w:r>
          <w:tab/>
        </w:r>
        <w:r>
          <w:fldChar w:fldCharType="begin"/>
        </w:r>
        <w:r>
          <w:instrText xml:space="preserve"> PAGEREF _Toc6688 \h </w:instrText>
        </w:r>
        <w:r>
          <w:fldChar w:fldCharType="separate"/>
        </w:r>
        <w:r>
          <w:t>13</w:t>
        </w:r>
        <w:r>
          <w:fldChar w:fldCharType="end"/>
        </w:r>
      </w:hyperlink>
    </w:p>
    <w:p>
      <w:pPr>
        <w:pStyle w:val="TOC2"/>
        <w:tabs>
          <w:tab w:val="right" w:leader="dot" w:pos="8306"/>
        </w:tabs>
      </w:pPr>
      <w:hyperlink w:anchor="_Toc28918" w:history="1">
        <w:r>
          <w:rPr>
            <w:rFonts w:ascii="仿宋" w:eastAsia="仿宋" w:hAnsi="仿宋" w:cs="仿宋" w:hint="eastAsia"/>
            <w:lang w:eastAsia="zh-CN"/>
          </w:rPr>
          <w:t>(三)、建筑工程设计总体要求</w:t>
        </w:r>
        <w:r>
          <w:tab/>
        </w:r>
        <w:r>
          <w:fldChar w:fldCharType="begin"/>
        </w:r>
        <w:r>
          <w:instrText xml:space="preserve"> PAGEREF _Toc28918 \h </w:instrText>
        </w:r>
        <w:r>
          <w:fldChar w:fldCharType="separate"/>
        </w:r>
        <w:r>
          <w:t>15</w:t>
        </w:r>
        <w:r>
          <w:fldChar w:fldCharType="end"/>
        </w:r>
      </w:hyperlink>
    </w:p>
    <w:p>
      <w:pPr>
        <w:pStyle w:val="TOC2"/>
        <w:tabs>
          <w:tab w:val="right" w:leader="dot" w:pos="8306"/>
        </w:tabs>
      </w:pPr>
      <w:hyperlink w:anchor="_Toc20047" w:history="1">
        <w:r>
          <w:rPr>
            <w:rFonts w:ascii="仿宋" w:eastAsia="仿宋" w:hAnsi="仿宋" w:cs="仿宋" w:hint="eastAsia"/>
            <w:lang w:eastAsia="zh-CN"/>
          </w:rPr>
          <w:t>(四)、土建工程建设指标</w:t>
        </w:r>
        <w:r>
          <w:tab/>
        </w:r>
        <w:r>
          <w:fldChar w:fldCharType="begin"/>
        </w:r>
        <w:r>
          <w:instrText xml:space="preserve"> PAGEREF _Toc20047 \h </w:instrText>
        </w:r>
        <w:r>
          <w:fldChar w:fldCharType="separate"/>
        </w:r>
        <w:r>
          <w:t>15</w:t>
        </w:r>
        <w:r>
          <w:fldChar w:fldCharType="end"/>
        </w:r>
      </w:hyperlink>
    </w:p>
    <w:p>
      <w:pPr>
        <w:pStyle w:val="TOC1"/>
        <w:tabs>
          <w:tab w:val="right" w:leader="dot" w:pos="8306"/>
        </w:tabs>
      </w:pPr>
      <w:hyperlink w:anchor="_Toc14881" w:history="1">
        <w:r>
          <w:rPr>
            <w:rFonts w:ascii="仿宋" w:eastAsia="仿宋" w:hAnsi="仿宋" w:cs="仿宋" w:hint="eastAsia"/>
            <w:lang w:eastAsia="zh-CN"/>
          </w:rPr>
          <w:t>五、两性健康项目可持续发展</w:t>
        </w:r>
        <w:r>
          <w:tab/>
        </w:r>
        <w:r>
          <w:fldChar w:fldCharType="begin"/>
        </w:r>
        <w:r>
          <w:instrText xml:space="preserve"> PAGEREF _Toc14881 \h </w:instrText>
        </w:r>
        <w:r>
          <w:fldChar w:fldCharType="separate"/>
        </w:r>
        <w:r>
          <w:t>15</w:t>
        </w:r>
        <w:r>
          <w:fldChar w:fldCharType="end"/>
        </w:r>
      </w:hyperlink>
    </w:p>
    <w:p>
      <w:pPr>
        <w:pStyle w:val="TOC2"/>
        <w:tabs>
          <w:tab w:val="right" w:leader="dot" w:pos="8306"/>
        </w:tabs>
      </w:pPr>
      <w:hyperlink w:anchor="_Toc11972" w:history="1">
        <w:r>
          <w:rPr>
            <w:rFonts w:ascii="仿宋" w:eastAsia="仿宋" w:hAnsi="仿宋" w:cs="仿宋" w:hint="eastAsia"/>
            <w:lang w:eastAsia="zh-CN"/>
          </w:rPr>
          <w:t>(一)、可持续战略与实践</w:t>
        </w:r>
        <w:r>
          <w:tab/>
        </w:r>
        <w:r>
          <w:fldChar w:fldCharType="begin"/>
        </w:r>
        <w:r>
          <w:instrText xml:space="preserve"> PAGEREF _Toc11972 \h </w:instrText>
        </w:r>
        <w:r>
          <w:fldChar w:fldCharType="separate"/>
        </w:r>
        <w:r>
          <w:t>15</w:t>
        </w:r>
        <w:r>
          <w:fldChar w:fldCharType="end"/>
        </w:r>
      </w:hyperlink>
    </w:p>
    <w:p>
      <w:pPr>
        <w:pStyle w:val="TOC2"/>
        <w:tabs>
          <w:tab w:val="right" w:leader="dot" w:pos="8306"/>
        </w:tabs>
      </w:pPr>
      <w:hyperlink w:anchor="_Toc7554" w:history="1">
        <w:r>
          <w:rPr>
            <w:rFonts w:ascii="仿宋" w:eastAsia="仿宋" w:hAnsi="仿宋" w:cs="仿宋" w:hint="eastAsia"/>
            <w:lang w:eastAsia="zh-CN"/>
          </w:rPr>
          <w:t>(二)、环保与社会责任</w:t>
        </w:r>
        <w:r>
          <w:tab/>
        </w:r>
        <w:r>
          <w:fldChar w:fldCharType="begin"/>
        </w:r>
        <w:r>
          <w:instrText xml:space="preserve"> PAGEREF _Toc7554 \h </w:instrText>
        </w:r>
        <w:r>
          <w:fldChar w:fldCharType="separate"/>
        </w:r>
        <w:r>
          <w:t>16</w:t>
        </w:r>
        <w:r>
          <w:fldChar w:fldCharType="end"/>
        </w:r>
      </w:hyperlink>
    </w:p>
    <w:p>
      <w:pPr>
        <w:pStyle w:val="TOC1"/>
        <w:tabs>
          <w:tab w:val="right" w:leader="dot" w:pos="8306"/>
        </w:tabs>
      </w:pPr>
      <w:hyperlink w:anchor="_Toc19590" w:history="1">
        <w:r>
          <w:rPr>
            <w:rFonts w:ascii="仿宋" w:eastAsia="仿宋" w:hAnsi="仿宋" w:cs="仿宋" w:hint="eastAsia"/>
            <w:lang w:eastAsia="zh-CN"/>
          </w:rPr>
          <w:t>六、两性健康项目文档管理</w:t>
        </w:r>
        <w:r>
          <w:tab/>
        </w:r>
        <w:r>
          <w:fldChar w:fldCharType="begin"/>
        </w:r>
        <w:r>
          <w:instrText xml:space="preserve"> PAGEREF _Toc19590 \h </w:instrText>
        </w:r>
        <w:r>
          <w:fldChar w:fldCharType="separate"/>
        </w:r>
        <w:r>
          <w:t>17</w:t>
        </w:r>
        <w:r>
          <w:fldChar w:fldCharType="end"/>
        </w:r>
      </w:hyperlink>
    </w:p>
    <w:p>
      <w:pPr>
        <w:pStyle w:val="TOC2"/>
        <w:tabs>
          <w:tab w:val="right" w:leader="dot" w:pos="8306"/>
        </w:tabs>
      </w:pPr>
      <w:hyperlink w:anchor="_Toc27189" w:history="1">
        <w:r>
          <w:rPr>
            <w:rFonts w:ascii="仿宋" w:eastAsia="仿宋" w:hAnsi="仿宋" w:cs="仿宋" w:hint="eastAsia"/>
            <w:lang w:eastAsia="zh-CN"/>
          </w:rPr>
          <w:t>(一)、文档编制与审查</w:t>
        </w:r>
        <w:r>
          <w:tab/>
        </w:r>
        <w:r>
          <w:fldChar w:fldCharType="begin"/>
        </w:r>
        <w:r>
          <w:instrText xml:space="preserve"> PAGEREF _Toc27189 \h </w:instrText>
        </w:r>
        <w:r>
          <w:fldChar w:fldCharType="separate"/>
        </w:r>
        <w:r>
          <w:t>17</w:t>
        </w:r>
        <w:r>
          <w:fldChar w:fldCharType="end"/>
        </w:r>
      </w:hyperlink>
    </w:p>
    <w:p>
      <w:pPr>
        <w:pStyle w:val="TOC2"/>
        <w:tabs>
          <w:tab w:val="right" w:leader="dot" w:pos="8306"/>
        </w:tabs>
      </w:pPr>
      <w:hyperlink w:anchor="_Toc31653" w:history="1">
        <w:r>
          <w:rPr>
            <w:rFonts w:ascii="仿宋" w:eastAsia="仿宋" w:hAnsi="仿宋" w:cs="仿宋" w:hint="eastAsia"/>
            <w:lang w:eastAsia="zh-CN"/>
          </w:rPr>
          <w:t>(二)、文档发布与分发</w:t>
        </w:r>
        <w:r>
          <w:tab/>
        </w:r>
        <w:r>
          <w:fldChar w:fldCharType="begin"/>
        </w:r>
        <w:r>
          <w:instrText xml:space="preserve"> PAGEREF _Toc31653 \h </w:instrText>
        </w:r>
        <w:r>
          <w:fldChar w:fldCharType="separate"/>
        </w:r>
        <w:r>
          <w:t>18</w:t>
        </w:r>
        <w:r>
          <w:fldChar w:fldCharType="end"/>
        </w:r>
      </w:hyperlink>
    </w:p>
    <w:p>
      <w:pPr>
        <w:pStyle w:val="TOC2"/>
        <w:tabs>
          <w:tab w:val="right" w:leader="dot" w:pos="8306"/>
        </w:tabs>
      </w:pPr>
      <w:hyperlink w:anchor="_Toc1992" w:history="1">
        <w:r>
          <w:rPr>
            <w:rFonts w:ascii="仿宋" w:eastAsia="仿宋" w:hAnsi="仿宋" w:cs="仿宋" w:hint="eastAsia"/>
            <w:lang w:eastAsia="zh-CN"/>
          </w:rPr>
          <w:t>(三)、文档存档与归档</w:t>
        </w:r>
        <w:r>
          <w:tab/>
        </w:r>
        <w:r>
          <w:fldChar w:fldCharType="begin"/>
        </w:r>
        <w:r>
          <w:instrText xml:space="preserve"> PAGEREF _Toc1992 \h </w:instrText>
        </w:r>
        <w:r>
          <w:fldChar w:fldCharType="separate"/>
        </w:r>
        <w:r>
          <w:t>19</w:t>
        </w:r>
        <w:r>
          <w:fldChar w:fldCharType="end"/>
        </w:r>
      </w:hyperlink>
    </w:p>
    <w:p>
      <w:pPr>
        <w:pStyle w:val="TOC1"/>
        <w:tabs>
          <w:tab w:val="right" w:leader="dot" w:pos="8306"/>
        </w:tabs>
      </w:pPr>
      <w:hyperlink w:anchor="_Toc25146" w:history="1">
        <w:r>
          <w:rPr>
            <w:rFonts w:ascii="仿宋" w:eastAsia="仿宋" w:hAnsi="仿宋" w:cs="仿宋" w:hint="eastAsia"/>
            <w:lang w:eastAsia="zh-CN"/>
          </w:rPr>
          <w:t>七、两性健康项目技术管理</w:t>
        </w:r>
        <w:r>
          <w:tab/>
        </w:r>
        <w:r>
          <w:fldChar w:fldCharType="begin"/>
        </w:r>
        <w:r>
          <w:instrText xml:space="preserve"> PAGEREF _Toc25146 \h </w:instrText>
        </w:r>
        <w:r>
          <w:fldChar w:fldCharType="separate"/>
        </w:r>
        <w:r>
          <w:t>20</w:t>
        </w:r>
        <w:r>
          <w:fldChar w:fldCharType="end"/>
        </w:r>
      </w:hyperlink>
    </w:p>
    <w:p>
      <w:pPr>
        <w:pStyle w:val="TOC2"/>
        <w:tabs>
          <w:tab w:val="right" w:leader="dot" w:pos="8306"/>
        </w:tabs>
      </w:pPr>
      <w:hyperlink w:anchor="_Toc21960" w:history="1">
        <w:r>
          <w:rPr>
            <w:rFonts w:ascii="仿宋" w:eastAsia="仿宋" w:hAnsi="仿宋" w:cs="仿宋" w:hint="eastAsia"/>
            <w:lang w:eastAsia="zh-CN"/>
          </w:rPr>
          <w:t>(一)、技术方案选用方向</w:t>
        </w:r>
        <w:r>
          <w:tab/>
        </w:r>
        <w:r>
          <w:fldChar w:fldCharType="begin"/>
        </w:r>
        <w:r>
          <w:instrText xml:space="preserve"> PAGEREF _Toc21960 \h </w:instrText>
        </w:r>
        <w:r>
          <w:fldChar w:fldCharType="separate"/>
        </w:r>
        <w:r>
          <w:t>20</w:t>
        </w:r>
        <w:r>
          <w:fldChar w:fldCharType="end"/>
        </w:r>
      </w:hyperlink>
    </w:p>
    <w:p>
      <w:pPr>
        <w:pStyle w:val="TOC2"/>
        <w:tabs>
          <w:tab w:val="right" w:leader="dot" w:pos="8306"/>
        </w:tabs>
      </w:pPr>
      <w:hyperlink w:anchor="_Toc13344" w:history="1">
        <w:r>
          <w:rPr>
            <w:rFonts w:ascii="仿宋" w:eastAsia="仿宋" w:hAnsi="仿宋" w:cs="仿宋" w:hint="eastAsia"/>
            <w:lang w:eastAsia="zh-CN"/>
          </w:rPr>
          <w:t>(二)、工艺技术方案选用原则</w:t>
        </w:r>
        <w:r>
          <w:tab/>
        </w:r>
        <w:r>
          <w:fldChar w:fldCharType="begin"/>
        </w:r>
        <w:r>
          <w:instrText xml:space="preserve"> PAGEREF _Toc13344 \h </w:instrText>
        </w:r>
        <w:r>
          <w:fldChar w:fldCharType="separate"/>
        </w:r>
        <w:r>
          <w:t>22</w:t>
        </w:r>
        <w:r>
          <w:fldChar w:fldCharType="end"/>
        </w:r>
      </w:hyperlink>
    </w:p>
    <w:p>
      <w:pPr>
        <w:pStyle w:val="TOC2"/>
        <w:tabs>
          <w:tab w:val="right" w:leader="dot" w:pos="8306"/>
        </w:tabs>
      </w:pPr>
      <w:hyperlink w:anchor="_Toc26882" w:history="1">
        <w:r>
          <w:rPr>
            <w:rFonts w:ascii="仿宋" w:eastAsia="仿宋" w:hAnsi="仿宋" w:cs="仿宋" w:hint="eastAsia"/>
            <w:lang w:eastAsia="zh-CN"/>
          </w:rPr>
          <w:t>(三)、工艺技术方案要求</w:t>
        </w:r>
        <w:r>
          <w:tab/>
        </w:r>
        <w:r>
          <w:fldChar w:fldCharType="begin"/>
        </w:r>
        <w:r>
          <w:instrText xml:space="preserve"> PAGEREF _Toc26882 \h </w:instrText>
        </w:r>
        <w:r>
          <w:fldChar w:fldCharType="separate"/>
        </w:r>
        <w:r>
          <w:t>24</w:t>
        </w:r>
        <w:r>
          <w:fldChar w:fldCharType="end"/>
        </w:r>
      </w:hyperlink>
    </w:p>
    <w:p>
      <w:pPr>
        <w:pStyle w:val="TOC1"/>
        <w:tabs>
          <w:tab w:val="right" w:leader="dot" w:pos="8306"/>
        </w:tabs>
      </w:pPr>
      <w:hyperlink w:anchor="_Toc10701" w:history="1">
        <w:r>
          <w:rPr>
            <w:rFonts w:ascii="仿宋" w:eastAsia="仿宋" w:hAnsi="仿宋" w:cs="仿宋" w:hint="eastAsia"/>
            <w:lang w:eastAsia="zh-CN"/>
          </w:rPr>
          <w:t>八、两性健康项目人力资源培养与发展</w:t>
        </w:r>
        <w:r>
          <w:tab/>
        </w:r>
        <w:r>
          <w:fldChar w:fldCharType="begin"/>
        </w:r>
        <w:r>
          <w:instrText xml:space="preserve"> PAGEREF _Toc10701 \h </w:instrText>
        </w:r>
        <w:r>
          <w:fldChar w:fldCharType="separate"/>
        </w:r>
        <w:r>
          <w:t>27</w:t>
        </w:r>
        <w:r>
          <w:fldChar w:fldCharType="end"/>
        </w:r>
      </w:hyperlink>
    </w:p>
    <w:p>
      <w:pPr>
        <w:pStyle w:val="TOC2"/>
        <w:tabs>
          <w:tab w:val="right" w:leader="dot" w:pos="8306"/>
        </w:tabs>
      </w:pPr>
      <w:hyperlink w:anchor="_Toc7045" w:history="1">
        <w:r>
          <w:rPr>
            <w:rFonts w:ascii="仿宋" w:eastAsia="仿宋" w:hAnsi="仿宋" w:cs="仿宋" w:hint="eastAsia"/>
            <w:lang w:eastAsia="zh-CN"/>
          </w:rPr>
          <w:t>(一)、人才需求与规划</w:t>
        </w:r>
        <w:r>
          <w:tab/>
        </w:r>
        <w:r>
          <w:fldChar w:fldCharType="begin"/>
        </w:r>
        <w:r>
          <w:instrText xml:space="preserve"> PAGEREF _Toc7045 \h </w:instrText>
        </w:r>
        <w:r>
          <w:fldChar w:fldCharType="separate"/>
        </w:r>
        <w:r>
          <w:t>27</w:t>
        </w:r>
        <w:r>
          <w:fldChar w:fldCharType="end"/>
        </w:r>
      </w:hyperlink>
    </w:p>
    <w:p>
      <w:pPr>
        <w:pStyle w:val="TOC2"/>
        <w:tabs>
          <w:tab w:val="right" w:leader="dot" w:pos="8306"/>
        </w:tabs>
      </w:pPr>
      <w:hyperlink w:anchor="_Toc29375" w:history="1">
        <w:r>
          <w:rPr>
            <w:rFonts w:ascii="仿宋" w:eastAsia="仿宋" w:hAnsi="仿宋" w:cs="仿宋" w:hint="eastAsia"/>
            <w:lang w:eastAsia="zh-CN"/>
          </w:rPr>
          <w:t>(二)、培训与发展计划</w:t>
        </w:r>
        <w:r>
          <w:tab/>
        </w:r>
        <w:r>
          <w:fldChar w:fldCharType="begin"/>
        </w:r>
        <w:r>
          <w:instrText xml:space="preserve"> PAGEREF _Toc29375 \h </w:instrText>
        </w:r>
        <w:r>
          <w:fldChar w:fldCharType="separate"/>
        </w:r>
        <w:r>
          <w:t>27</w:t>
        </w:r>
        <w:r>
          <w:fldChar w:fldCharType="end"/>
        </w:r>
      </w:hyperlink>
    </w:p>
    <w:p>
      <w:pPr>
        <w:pStyle w:val="TOC1"/>
        <w:tabs>
          <w:tab w:val="right" w:leader="dot" w:pos="8306"/>
        </w:tabs>
      </w:pPr>
      <w:hyperlink w:anchor="_Toc19936" w:history="1">
        <w:r>
          <w:rPr>
            <w:rFonts w:ascii="仿宋" w:eastAsia="仿宋" w:hAnsi="仿宋" w:cs="仿宋" w:hint="eastAsia"/>
            <w:lang w:eastAsia="zh-CN"/>
          </w:rPr>
          <w:t>九、两性健康项目人力资源管理</w:t>
        </w:r>
        <w:r>
          <w:tab/>
        </w:r>
        <w:r>
          <w:fldChar w:fldCharType="begin"/>
        </w:r>
        <w:r>
          <w:instrText xml:space="preserve"> PAGEREF _Toc19936 \h </w:instrText>
        </w:r>
        <w:r>
          <w:fldChar w:fldCharType="separate"/>
        </w:r>
        <w:r>
          <w:t>28</w:t>
        </w:r>
        <w:r>
          <w:fldChar w:fldCharType="end"/>
        </w:r>
      </w:hyperlink>
    </w:p>
    <w:p>
      <w:pPr>
        <w:pStyle w:val="TOC2"/>
        <w:tabs>
          <w:tab w:val="right" w:leader="dot" w:pos="8306"/>
        </w:tabs>
      </w:pPr>
      <w:hyperlink w:anchor="_Toc10306" w:history="1">
        <w:r>
          <w:rPr>
            <w:rFonts w:ascii="仿宋" w:eastAsia="仿宋" w:hAnsi="仿宋" w:cs="仿宋" w:hint="eastAsia"/>
            <w:lang w:eastAsia="zh-CN"/>
          </w:rPr>
          <w:t>(一)、建立健全的预算管理制度</w:t>
        </w:r>
        <w:r>
          <w:tab/>
        </w:r>
        <w:r>
          <w:fldChar w:fldCharType="begin"/>
        </w:r>
        <w:r>
          <w:instrText xml:space="preserve"> PAGEREF _Toc10306 \h </w:instrText>
        </w:r>
        <w:r>
          <w:fldChar w:fldCharType="separate"/>
        </w:r>
        <w:r>
          <w:t>28</w:t>
        </w:r>
        <w:r>
          <w:fldChar w:fldCharType="end"/>
        </w:r>
      </w:hyperlink>
    </w:p>
    <w:p>
      <w:pPr>
        <w:pStyle w:val="TOC2"/>
        <w:tabs>
          <w:tab w:val="right" w:leader="dot" w:pos="8306"/>
        </w:tabs>
      </w:pPr>
      <w:hyperlink w:anchor="_Toc27449" w:history="1">
        <w:r>
          <w:rPr>
            <w:rFonts w:ascii="仿宋" w:eastAsia="仿宋" w:hAnsi="仿宋" w:cs="仿宋" w:hint="eastAsia"/>
            <w:lang w:eastAsia="zh-CN"/>
          </w:rPr>
          <w:t>(二)、加强资金流动监控</w:t>
        </w:r>
        <w:r>
          <w:tab/>
        </w:r>
        <w:r>
          <w:fldChar w:fldCharType="begin"/>
        </w:r>
        <w:r>
          <w:instrText xml:space="preserve"> PAGEREF _Toc27449 \h </w:instrText>
        </w:r>
        <w:r>
          <w:fldChar w:fldCharType="separate"/>
        </w:r>
        <w:r>
          <w:t>29</w:t>
        </w:r>
        <w:r>
          <w:fldChar w:fldCharType="end"/>
        </w:r>
      </w:hyperlink>
    </w:p>
    <w:p>
      <w:pPr>
        <w:pStyle w:val="TOC2"/>
        <w:tabs>
          <w:tab w:val="right" w:leader="dot" w:pos="8306"/>
        </w:tabs>
      </w:pPr>
      <w:hyperlink w:anchor="_Toc11183" w:history="1">
        <w:r>
          <w:rPr>
            <w:rFonts w:ascii="仿宋" w:eastAsia="仿宋" w:hAnsi="仿宋" w:cs="仿宋" w:hint="eastAsia"/>
            <w:lang w:eastAsia="zh-CN"/>
          </w:rPr>
          <w:t>(三)、制定完善的风险控制机制</w:t>
        </w:r>
        <w:r>
          <w:tab/>
        </w:r>
        <w:r>
          <w:fldChar w:fldCharType="begin"/>
        </w:r>
        <w:r>
          <w:instrText xml:space="preserve"> PAGEREF _Toc11183 \h </w:instrText>
        </w:r>
        <w:r>
          <w:fldChar w:fldCharType="separate"/>
        </w:r>
        <w:r>
          <w:t>30</w:t>
        </w:r>
        <w:r>
          <w:fldChar w:fldCharType="end"/>
        </w:r>
      </w:hyperlink>
    </w:p>
    <w:p>
      <w:pPr>
        <w:pStyle w:val="TOC2"/>
        <w:tabs>
          <w:tab w:val="right" w:leader="dot" w:pos="8306"/>
        </w:tabs>
      </w:pPr>
      <w:hyperlink w:anchor="_Toc3883" w:history="1">
        <w:r>
          <w:rPr>
            <w:rFonts w:ascii="仿宋" w:eastAsia="仿宋" w:hAnsi="仿宋" w:cs="仿宋" w:hint="eastAsia"/>
            <w:lang w:eastAsia="zh-CN"/>
          </w:rPr>
          <w:t>(四)、优化成本管理</w:t>
        </w:r>
        <w:r>
          <w:tab/>
        </w:r>
        <w:r>
          <w:fldChar w:fldCharType="begin"/>
        </w:r>
        <w:r>
          <w:instrText xml:space="preserve"> PAGEREF _Toc3883 \h </w:instrText>
        </w:r>
        <w:r>
          <w:fldChar w:fldCharType="separate"/>
        </w:r>
        <w:r>
          <w:t>32</w:t>
        </w:r>
        <w:r>
          <w:fldChar w:fldCharType="end"/>
        </w:r>
      </w:hyperlink>
    </w:p>
    <w:p>
      <w:pPr>
        <w:pStyle w:val="TOC1"/>
        <w:tabs>
          <w:tab w:val="right" w:leader="dot" w:pos="8306"/>
        </w:tabs>
      </w:pPr>
      <w:hyperlink w:anchor="_Toc29517" w:history="1">
        <w:r>
          <w:rPr>
            <w:rFonts w:ascii="仿宋" w:eastAsia="仿宋" w:hAnsi="仿宋" w:cs="仿宋" w:hint="eastAsia"/>
            <w:lang w:eastAsia="zh-CN"/>
          </w:rPr>
          <w:t>十、两性健康项目风险管理</w:t>
        </w:r>
        <w:r>
          <w:tab/>
        </w:r>
        <w:r>
          <w:fldChar w:fldCharType="begin"/>
        </w:r>
        <w:r>
          <w:instrText xml:space="preserve"> PAGEREF _Toc29517 \h </w:instrText>
        </w:r>
        <w:r>
          <w:fldChar w:fldCharType="separate"/>
        </w:r>
        <w:r>
          <w:t>33</w:t>
        </w:r>
        <w:r>
          <w:fldChar w:fldCharType="end"/>
        </w:r>
      </w:hyperlink>
    </w:p>
    <w:p>
      <w:pPr>
        <w:pStyle w:val="TOC2"/>
        <w:tabs>
          <w:tab w:val="right" w:leader="dot" w:pos="8306"/>
        </w:tabs>
      </w:pPr>
      <w:hyperlink w:anchor="_Toc25491" w:history="1">
        <w:r>
          <w:rPr>
            <w:rFonts w:ascii="仿宋" w:eastAsia="仿宋" w:hAnsi="仿宋" w:cs="仿宋" w:hint="eastAsia"/>
            <w:lang w:eastAsia="zh-CN"/>
          </w:rPr>
          <w:t>(一)、风险识别与评估</w:t>
        </w:r>
        <w:r>
          <w:tab/>
        </w:r>
        <w:r>
          <w:fldChar w:fldCharType="begin"/>
        </w:r>
        <w:r>
          <w:instrText xml:space="preserve"> PAGEREF _Toc25491 \h </w:instrText>
        </w:r>
        <w:r>
          <w:fldChar w:fldCharType="separate"/>
        </w:r>
        <w:r>
          <w:t>33</w:t>
        </w:r>
        <w:r>
          <w:fldChar w:fldCharType="end"/>
        </w:r>
      </w:hyperlink>
    </w:p>
    <w:p>
      <w:pPr>
        <w:pStyle w:val="TOC2"/>
        <w:tabs>
          <w:tab w:val="right" w:leader="dot" w:pos="8306"/>
        </w:tabs>
      </w:pPr>
      <w:hyperlink w:anchor="_Toc9076" w:history="1">
        <w:r>
          <w:rPr>
            <w:rFonts w:ascii="仿宋" w:eastAsia="仿宋" w:hAnsi="仿宋" w:cs="仿宋" w:hint="eastAsia"/>
            <w:lang w:eastAsia="zh-CN"/>
          </w:rPr>
          <w:t>(二)、风险应对策略</w:t>
        </w:r>
        <w:r>
          <w:tab/>
        </w:r>
        <w:r>
          <w:fldChar w:fldCharType="begin"/>
        </w:r>
        <w:r>
          <w:instrText xml:space="preserve"> PAGEREF _Toc9076 \h </w:instrText>
        </w:r>
        <w:r>
          <w:fldChar w:fldCharType="separate"/>
        </w:r>
        <w:r>
          <w:t>34</w:t>
        </w:r>
        <w:r>
          <w:fldChar w:fldCharType="end"/>
        </w:r>
      </w:hyperlink>
    </w:p>
    <w:p>
      <w:pPr>
        <w:pStyle w:val="TOC2"/>
        <w:tabs>
          <w:tab w:val="right" w:leader="dot" w:pos="8306"/>
        </w:tabs>
      </w:pPr>
      <w:hyperlink w:anchor="_Toc15786" w:history="1">
        <w:r>
          <w:rPr>
            <w:rFonts w:ascii="仿宋" w:eastAsia="仿宋" w:hAnsi="仿宋" w:cs="仿宋" w:hint="eastAsia"/>
            <w:lang w:eastAsia="zh-CN"/>
          </w:rPr>
          <w:t>(三)、风险监控与控制</w:t>
        </w:r>
        <w:r>
          <w:tab/>
        </w:r>
        <w:r>
          <w:fldChar w:fldCharType="begin"/>
        </w:r>
        <w:r>
          <w:instrText xml:space="preserve"> PAGEREF _Toc15786 \h </w:instrText>
        </w:r>
        <w:r>
          <w:fldChar w:fldCharType="separate"/>
        </w:r>
        <w:r>
          <w:t>36</w:t>
        </w:r>
        <w:r>
          <w:fldChar w:fldCharType="end"/>
        </w:r>
      </w:hyperlink>
    </w:p>
    <w:p>
      <w:pPr>
        <w:pStyle w:val="TOC1"/>
        <w:tabs>
          <w:tab w:val="right" w:leader="dot" w:pos="8306"/>
        </w:tabs>
      </w:pPr>
      <w:hyperlink w:anchor="_Toc32172" w:history="1">
        <w:r>
          <w:rPr>
            <w:rFonts w:ascii="仿宋" w:eastAsia="仿宋" w:hAnsi="仿宋" w:cs="仿宋" w:hint="eastAsia"/>
            <w:lang w:eastAsia="zh-CN"/>
          </w:rPr>
          <w:t>十一、两性健康项目社会影响</w:t>
        </w:r>
        <w:r>
          <w:tab/>
        </w:r>
        <w:r>
          <w:fldChar w:fldCharType="begin"/>
        </w:r>
        <w:r>
          <w:instrText xml:space="preserve"> PAGEREF _Toc32172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040" w:history="1">
        <w:r>
          <w:rPr>
            <w:rFonts w:ascii="仿宋" w:eastAsia="仿宋" w:hAnsi="仿宋" w:cs="仿宋" w:hint="eastAsia"/>
            <w:lang w:eastAsia="zh-CN"/>
          </w:rPr>
          <w:t>(一)、社会责任与义务</w:t>
        </w:r>
        <w:r>
          <w:tab/>
        </w:r>
        <w:r>
          <w:fldChar w:fldCharType="begin"/>
        </w:r>
        <w:r>
          <w:instrText xml:space="preserve"> PAGEREF _Toc32040 \h </w:instrText>
        </w:r>
        <w:r>
          <w:fldChar w:fldCharType="separate"/>
        </w:r>
        <w:r>
          <w:t>37</w:t>
        </w:r>
        <w:r>
          <w:fldChar w:fldCharType="end"/>
        </w:r>
      </w:hyperlink>
    </w:p>
    <w:p>
      <w:pPr>
        <w:pStyle w:val="TOC2"/>
        <w:tabs>
          <w:tab w:val="right" w:leader="dot" w:pos="8306"/>
        </w:tabs>
      </w:pPr>
      <w:hyperlink w:anchor="_Toc15835" w:history="1">
        <w:r>
          <w:rPr>
            <w:rFonts w:ascii="仿宋" w:eastAsia="仿宋" w:hAnsi="仿宋" w:cs="仿宋" w:hint="eastAsia"/>
            <w:lang w:eastAsia="zh-CN"/>
          </w:rPr>
          <w:t>(二)、社会参与与沟通</w:t>
        </w:r>
        <w:r>
          <w:tab/>
        </w:r>
        <w:r>
          <w:fldChar w:fldCharType="begin"/>
        </w:r>
        <w:r>
          <w:instrText xml:space="preserve"> PAGEREF _Toc15835 \h </w:instrText>
        </w:r>
        <w:r>
          <w:fldChar w:fldCharType="separate"/>
        </w:r>
        <w:r>
          <w:t>38</w:t>
        </w:r>
        <w:r>
          <w:fldChar w:fldCharType="end"/>
        </w:r>
      </w:hyperlink>
    </w:p>
    <w:p>
      <w:pPr>
        <w:pStyle w:val="TOC1"/>
        <w:tabs>
          <w:tab w:val="right" w:leader="dot" w:pos="8306"/>
        </w:tabs>
      </w:pPr>
      <w:hyperlink w:anchor="_Toc1346" w:history="1">
        <w:r>
          <w:rPr>
            <w:rFonts w:ascii="仿宋" w:eastAsia="仿宋" w:hAnsi="仿宋" w:cs="仿宋" w:hint="eastAsia"/>
            <w:lang w:eastAsia="zh-CN"/>
          </w:rPr>
          <w:t>十二、两性健康项目投资规划</w:t>
        </w:r>
        <w:r>
          <w:tab/>
        </w:r>
        <w:r>
          <w:fldChar w:fldCharType="begin"/>
        </w:r>
        <w:r>
          <w:instrText xml:space="preserve"> PAGEREF _Toc1346 \h </w:instrText>
        </w:r>
        <w:r>
          <w:fldChar w:fldCharType="separate"/>
        </w:r>
        <w:r>
          <w:t>39</w:t>
        </w:r>
        <w:r>
          <w:fldChar w:fldCharType="end"/>
        </w:r>
      </w:hyperlink>
    </w:p>
    <w:p>
      <w:pPr>
        <w:pStyle w:val="TOC2"/>
        <w:tabs>
          <w:tab w:val="right" w:leader="dot" w:pos="8306"/>
        </w:tabs>
      </w:pPr>
      <w:hyperlink w:anchor="_Toc32186" w:history="1">
        <w:r>
          <w:rPr>
            <w:rFonts w:ascii="仿宋" w:eastAsia="仿宋" w:hAnsi="仿宋" w:cs="仿宋" w:hint="eastAsia"/>
            <w:lang w:eastAsia="zh-CN"/>
          </w:rPr>
          <w:t>(一)、两性健康项目总投资估算</w:t>
        </w:r>
        <w:r>
          <w:tab/>
        </w:r>
        <w:r>
          <w:fldChar w:fldCharType="begin"/>
        </w:r>
        <w:r>
          <w:instrText xml:space="preserve"> PAGEREF _Toc32186 \h </w:instrText>
        </w:r>
        <w:r>
          <w:fldChar w:fldCharType="separate"/>
        </w:r>
        <w:r>
          <w:t>39</w:t>
        </w:r>
        <w:r>
          <w:fldChar w:fldCharType="end"/>
        </w:r>
      </w:hyperlink>
    </w:p>
    <w:p>
      <w:pPr>
        <w:pStyle w:val="TOC2"/>
        <w:tabs>
          <w:tab w:val="right" w:leader="dot" w:pos="8306"/>
        </w:tabs>
      </w:pPr>
      <w:hyperlink w:anchor="_Toc9913" w:history="1">
        <w:r>
          <w:rPr>
            <w:rFonts w:ascii="仿宋" w:eastAsia="仿宋" w:hAnsi="仿宋" w:cs="仿宋" w:hint="eastAsia"/>
            <w:lang w:eastAsia="zh-CN"/>
          </w:rPr>
          <w:t>(二)、资金筹措</w:t>
        </w:r>
        <w:r>
          <w:tab/>
        </w:r>
        <w:r>
          <w:fldChar w:fldCharType="begin"/>
        </w:r>
        <w:r>
          <w:instrText xml:space="preserve"> PAGEREF _Toc9913 \h </w:instrText>
        </w:r>
        <w:r>
          <w:fldChar w:fldCharType="separate"/>
        </w:r>
        <w:r>
          <w:t>40</w:t>
        </w:r>
        <w:r>
          <w:fldChar w:fldCharType="end"/>
        </w:r>
      </w:hyperlink>
    </w:p>
    <w:p>
      <w:pPr>
        <w:pStyle w:val="TOC1"/>
        <w:tabs>
          <w:tab w:val="right" w:leader="dot" w:pos="8306"/>
        </w:tabs>
      </w:pPr>
      <w:hyperlink w:anchor="_Toc14640" w:history="1">
        <w:r>
          <w:rPr>
            <w:rFonts w:ascii="仿宋" w:eastAsia="仿宋" w:hAnsi="仿宋" w:cs="仿宋" w:hint="eastAsia"/>
            <w:lang w:eastAsia="zh-CN"/>
          </w:rPr>
          <w:t>十三、两性健康项目工程方案分析</w:t>
        </w:r>
        <w:r>
          <w:tab/>
        </w:r>
        <w:r>
          <w:fldChar w:fldCharType="begin"/>
        </w:r>
        <w:r>
          <w:instrText xml:space="preserve"> PAGEREF _Toc14640 \h </w:instrText>
        </w:r>
        <w:r>
          <w:fldChar w:fldCharType="separate"/>
        </w:r>
        <w:r>
          <w:t>41</w:t>
        </w:r>
        <w:r>
          <w:fldChar w:fldCharType="end"/>
        </w:r>
      </w:hyperlink>
    </w:p>
    <w:p>
      <w:pPr>
        <w:pStyle w:val="TOC2"/>
        <w:tabs>
          <w:tab w:val="right" w:leader="dot" w:pos="8306"/>
        </w:tabs>
      </w:pPr>
      <w:hyperlink w:anchor="_Toc19296" w:history="1">
        <w:r>
          <w:rPr>
            <w:rFonts w:ascii="仿宋" w:eastAsia="仿宋" w:hAnsi="仿宋" w:cs="仿宋" w:hint="eastAsia"/>
            <w:lang w:eastAsia="zh-CN"/>
          </w:rPr>
          <w:t>(一)、建筑工程设计原则</w:t>
        </w:r>
        <w:r>
          <w:tab/>
        </w:r>
        <w:r>
          <w:fldChar w:fldCharType="begin"/>
        </w:r>
        <w:r>
          <w:instrText xml:space="preserve"> PAGEREF _Toc19296 \h </w:instrText>
        </w:r>
        <w:r>
          <w:fldChar w:fldCharType="separate"/>
        </w:r>
        <w:r>
          <w:t>41</w:t>
        </w:r>
        <w:r>
          <w:fldChar w:fldCharType="end"/>
        </w:r>
      </w:hyperlink>
    </w:p>
    <w:p>
      <w:pPr>
        <w:pStyle w:val="TOC2"/>
        <w:tabs>
          <w:tab w:val="right" w:leader="dot" w:pos="8306"/>
        </w:tabs>
      </w:pPr>
      <w:hyperlink w:anchor="_Toc8770" w:history="1">
        <w:r>
          <w:rPr>
            <w:rFonts w:ascii="仿宋" w:eastAsia="仿宋" w:hAnsi="仿宋" w:cs="仿宋" w:hint="eastAsia"/>
            <w:lang w:eastAsia="zh-CN"/>
          </w:rPr>
          <w:t>(二)、土建工程建设指标</w:t>
        </w:r>
        <w:r>
          <w:tab/>
        </w:r>
        <w:r>
          <w:fldChar w:fldCharType="begin"/>
        </w:r>
        <w:r>
          <w:instrText xml:space="preserve"> PAGEREF _Toc8770 \h </w:instrText>
        </w:r>
        <w:r>
          <w:fldChar w:fldCharType="separate"/>
        </w:r>
        <w:r>
          <w:t>44</w:t>
        </w:r>
        <w:r>
          <w:fldChar w:fldCharType="end"/>
        </w:r>
      </w:hyperlink>
    </w:p>
    <w:p>
      <w:pPr>
        <w:pStyle w:val="TOC1"/>
        <w:tabs>
          <w:tab w:val="right" w:leader="dot" w:pos="8306"/>
        </w:tabs>
      </w:pPr>
      <w:hyperlink w:anchor="_Toc30393" w:history="1">
        <w:r>
          <w:rPr>
            <w:rFonts w:ascii="仿宋" w:eastAsia="仿宋" w:hAnsi="仿宋" w:cs="仿宋" w:hint="eastAsia"/>
            <w:lang w:eastAsia="zh-CN"/>
          </w:rPr>
          <w:t>十四、两性健康项目实施保障措施</w:t>
        </w:r>
        <w:r>
          <w:tab/>
        </w:r>
        <w:r>
          <w:fldChar w:fldCharType="begin"/>
        </w:r>
        <w:r>
          <w:instrText xml:space="preserve"> PAGEREF _Toc30393 \h </w:instrText>
        </w:r>
        <w:r>
          <w:fldChar w:fldCharType="separate"/>
        </w:r>
        <w:r>
          <w:t>46</w:t>
        </w:r>
        <w:r>
          <w:fldChar w:fldCharType="end"/>
        </w:r>
      </w:hyperlink>
    </w:p>
    <w:p>
      <w:pPr>
        <w:pStyle w:val="TOC2"/>
        <w:tabs>
          <w:tab w:val="right" w:leader="dot" w:pos="8306"/>
        </w:tabs>
      </w:pPr>
      <w:hyperlink w:anchor="_Toc10674" w:history="1">
        <w:r>
          <w:rPr>
            <w:rFonts w:ascii="仿宋" w:eastAsia="仿宋" w:hAnsi="仿宋" w:cs="仿宋" w:hint="eastAsia"/>
            <w:lang w:eastAsia="zh-CN"/>
          </w:rPr>
          <w:t>(一)、两性健康项目实施保障机制</w:t>
        </w:r>
        <w:r>
          <w:tab/>
        </w:r>
        <w:r>
          <w:fldChar w:fldCharType="begin"/>
        </w:r>
        <w:r>
          <w:instrText xml:space="preserve"> PAGEREF _Toc10674 \h </w:instrText>
        </w:r>
        <w:r>
          <w:fldChar w:fldCharType="separate"/>
        </w:r>
        <w:r>
          <w:t>46</w:t>
        </w:r>
        <w:r>
          <w:fldChar w:fldCharType="end"/>
        </w:r>
      </w:hyperlink>
    </w:p>
    <w:p>
      <w:pPr>
        <w:pStyle w:val="TOC2"/>
        <w:tabs>
          <w:tab w:val="right" w:leader="dot" w:pos="8306"/>
        </w:tabs>
      </w:pPr>
      <w:hyperlink w:anchor="_Toc3228" w:history="1">
        <w:r>
          <w:rPr>
            <w:rFonts w:ascii="仿宋" w:eastAsia="仿宋" w:hAnsi="仿宋" w:cs="仿宋" w:hint="eastAsia"/>
            <w:lang w:eastAsia="zh-CN"/>
          </w:rPr>
          <w:t>(二)、两性健康项目法律合规要求</w:t>
        </w:r>
        <w:r>
          <w:tab/>
        </w:r>
        <w:r>
          <w:fldChar w:fldCharType="begin"/>
        </w:r>
        <w:r>
          <w:instrText xml:space="preserve"> PAGEREF _Toc3228 \h </w:instrText>
        </w:r>
        <w:r>
          <w:fldChar w:fldCharType="separate"/>
        </w:r>
        <w:r>
          <w:t>49</w:t>
        </w:r>
        <w:r>
          <w:fldChar w:fldCharType="end"/>
        </w:r>
      </w:hyperlink>
    </w:p>
    <w:p>
      <w:pPr>
        <w:pStyle w:val="TOC2"/>
        <w:tabs>
          <w:tab w:val="right" w:leader="dot" w:pos="8306"/>
        </w:tabs>
      </w:pPr>
      <w:hyperlink w:anchor="_Toc2449" w:history="1">
        <w:r>
          <w:rPr>
            <w:rFonts w:ascii="仿宋" w:eastAsia="仿宋" w:hAnsi="仿宋" w:cs="仿宋" w:hint="eastAsia"/>
            <w:lang w:eastAsia="zh-CN"/>
          </w:rPr>
          <w:t>(三)、两性健康项目合同管理与法律事务</w:t>
        </w:r>
        <w:r>
          <w:tab/>
        </w:r>
        <w:r>
          <w:fldChar w:fldCharType="begin"/>
        </w:r>
        <w:r>
          <w:instrText xml:space="preserve"> PAGEREF _Toc2449 \h </w:instrText>
        </w:r>
        <w:r>
          <w:fldChar w:fldCharType="separate"/>
        </w:r>
        <w:r>
          <w:t>53</w:t>
        </w:r>
        <w:r>
          <w:fldChar w:fldCharType="end"/>
        </w:r>
      </w:hyperlink>
    </w:p>
    <w:p>
      <w:pPr>
        <w:pStyle w:val="TOC2"/>
        <w:tabs>
          <w:tab w:val="right" w:leader="dot" w:pos="8306"/>
        </w:tabs>
      </w:pPr>
      <w:hyperlink w:anchor="_Toc5642" w:history="1">
        <w:r>
          <w:rPr>
            <w:rFonts w:ascii="仿宋" w:eastAsia="仿宋" w:hAnsi="仿宋" w:cs="仿宋" w:hint="eastAsia"/>
            <w:lang w:eastAsia="zh-CN"/>
          </w:rPr>
          <w:t>(四)、两性健康项目知识产权保护策略</w:t>
        </w:r>
        <w:r>
          <w:tab/>
        </w:r>
        <w:r>
          <w:fldChar w:fldCharType="begin"/>
        </w:r>
        <w:r>
          <w:instrText xml:space="preserve"> PAGEREF _Toc5642 \h </w:instrText>
        </w:r>
        <w:r>
          <w:fldChar w:fldCharType="separate"/>
        </w:r>
        <w:r>
          <w:t>60</w:t>
        </w:r>
        <w:r>
          <w:fldChar w:fldCharType="end"/>
        </w:r>
      </w:hyperlink>
    </w:p>
    <w:p>
      <w:pPr>
        <w:pStyle w:val="TOC1"/>
        <w:tabs>
          <w:tab w:val="right" w:leader="dot" w:pos="8306"/>
        </w:tabs>
      </w:pPr>
      <w:hyperlink w:anchor="_Toc18756" w:history="1">
        <w:r>
          <w:rPr>
            <w:rFonts w:ascii="仿宋" w:eastAsia="仿宋" w:hAnsi="仿宋" w:cs="仿宋" w:hint="eastAsia"/>
            <w:lang w:eastAsia="zh-CN"/>
          </w:rPr>
          <w:t>十五、两性健康项目变更管理</w:t>
        </w:r>
        <w:r>
          <w:tab/>
        </w:r>
        <w:r>
          <w:fldChar w:fldCharType="begin"/>
        </w:r>
        <w:r>
          <w:instrText xml:space="preserve"> PAGEREF _Toc18756 \h </w:instrText>
        </w:r>
        <w:r>
          <w:fldChar w:fldCharType="separate"/>
        </w:r>
        <w:r>
          <w:t>62</w:t>
        </w:r>
        <w:r>
          <w:fldChar w:fldCharType="end"/>
        </w:r>
      </w:hyperlink>
    </w:p>
    <w:p>
      <w:pPr>
        <w:pStyle w:val="TOC2"/>
        <w:tabs>
          <w:tab w:val="right" w:leader="dot" w:pos="8306"/>
        </w:tabs>
      </w:pPr>
      <w:hyperlink w:anchor="_Toc15766" w:history="1">
        <w:r>
          <w:rPr>
            <w:rFonts w:ascii="仿宋" w:eastAsia="仿宋" w:hAnsi="仿宋" w:cs="仿宋" w:hint="eastAsia"/>
            <w:lang w:eastAsia="zh-CN"/>
          </w:rPr>
          <w:t>(一)、变更申请与评估</w:t>
        </w:r>
        <w:r>
          <w:tab/>
        </w:r>
        <w:r>
          <w:fldChar w:fldCharType="begin"/>
        </w:r>
        <w:r>
          <w:instrText xml:space="preserve"> PAGEREF _Toc15766 \h </w:instrText>
        </w:r>
        <w:r>
          <w:fldChar w:fldCharType="separate"/>
        </w:r>
        <w:r>
          <w:t>62</w:t>
        </w:r>
        <w:r>
          <w:fldChar w:fldCharType="end"/>
        </w:r>
      </w:hyperlink>
    </w:p>
    <w:p>
      <w:pPr>
        <w:pStyle w:val="TOC2"/>
        <w:tabs>
          <w:tab w:val="right" w:leader="dot" w:pos="8306"/>
        </w:tabs>
      </w:pPr>
      <w:hyperlink w:anchor="_Toc11983" w:history="1">
        <w:r>
          <w:rPr>
            <w:rFonts w:ascii="仿宋" w:eastAsia="仿宋" w:hAnsi="仿宋" w:cs="仿宋" w:hint="eastAsia"/>
            <w:lang w:eastAsia="zh-CN"/>
          </w:rPr>
          <w:t>(二)、变更实施与控制</w:t>
        </w:r>
        <w:r>
          <w:tab/>
        </w:r>
        <w:r>
          <w:fldChar w:fldCharType="begin"/>
        </w:r>
        <w:r>
          <w:instrText xml:space="preserve"> PAGEREF _Toc11983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89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872"/>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5157"/>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两性健康项目的技术管理特点体现在其创新导向。通过引入最先进的技术趋势和解决方案，两性健康项目致力于提升科技含量、提高质量和效率水平。这意味着我们将采用最新的工具和方法，确保两性健康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两性健康项目技术管理的显著特征。通过整合不同领域的技术资源，我们实现了跨学科的协同工作。这有助于优化技术架构，提高整体效能。此外，整合性策略还促进了不同技术团队之间的紧密沟通和高效合作，确保两性健康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两性健康项目所采用的技术。通过不断优化技术方案，两性健康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两性健康项目团队将在两性健康项目初期识别可能的技术风险，并采取相应的预防和应对措施。通过建立健全的风险评估机制，两性健康项目能够在实施过程中及时发现并解决潜在的技术问题，保障两性健康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两性健康项目中，技术将成为两性健康项目成功的有力支持。这一深度剖析揭示了技术管理在两性健康项目实施中的关键作用，为两性健康项目的技术基础奠定了坚实的基础。</w:t>
      </w:r>
    </w:p>
    <w:p>
      <w:pPr>
        <w:pStyle w:val="Heading2"/>
        <w:ind w:firstLine="560" w:firstLineChars="200"/>
        <w:rPr>
          <w:rFonts w:ascii="仿宋" w:eastAsia="仿宋" w:hAnsi="仿宋" w:cs="仿宋" w:hint="eastAsia"/>
          <w:sz w:val="28"/>
          <w:lang w:eastAsia="zh-CN"/>
        </w:rPr>
      </w:pPr>
      <w:bookmarkStart w:id="4" w:name="_Toc27350"/>
      <w:r>
        <w:rPr>
          <w:rFonts w:ascii="仿宋" w:eastAsia="仿宋" w:hAnsi="仿宋" w:cs="仿宋" w:hint="eastAsia"/>
          <w:sz w:val="28"/>
          <w:lang w:eastAsia="zh-CN"/>
        </w:rPr>
        <w:t>(二)、两性健康项目工艺技术设计方案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两性健康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两性健康项目将严格按照相关行业规范要求进行组织。通过有效控制产品质量，两性健康项目将致力于为顾客提供优质的两性健康项目产品和良好的服务。这体现了两性健康项目对于生产活动合规性和质量标准的高度重视，为两性健康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两性健康项目注重生态效益和清洁生产原则。两性健康项目建设将紧密结合地方特色经济发展，与社会经济发展规划和区域环境保护规划方案相协调一致。通过与当地区域自然生态系统的结合，两性健康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两性健康项目产品具有多样化的客户需求和个性化的特点。因此，两性健康项目产品规格品种多样，且单批生产数量较小。为满足这一特点，两性健康项目承办单位将建设先进的柔性制造生产线。通过广泛应用柔性制造技术，两性健康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两性健康项目采用的技术具有较高的技术含量和自动化水平，处于国内先进水平。这一技术选用不仅体现了对生产效率、质量和环境友好性的高标准要求，同时为两性健康项目的可持续发展奠定了坚实的基础。</w:t>
      </w:r>
    </w:p>
    <w:p>
      <w:pPr>
        <w:pStyle w:val="Heading2"/>
        <w:ind w:firstLine="560" w:firstLineChars="200"/>
        <w:rPr>
          <w:rFonts w:ascii="仿宋" w:eastAsia="仿宋" w:hAnsi="仿宋" w:cs="仿宋" w:hint="eastAsia"/>
          <w:sz w:val="28"/>
          <w:lang w:eastAsia="zh-CN"/>
        </w:rPr>
      </w:pPr>
      <w:bookmarkStart w:id="5" w:name="_Toc6038"/>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为确保两性健康项目的高效生产和技术实施，我们制定了一套精心设计的设备选型方案，以满足两性健康项目生产、质量和环保的要求。该方案的主要特点如下：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两性健康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针对两性健康项目产品的多样性和小批量生产的特点，我们将建设柔性制造生产线。通过在设备选型中考虑柔性制造技术，可以灵活应对不同产品规格和生产需求，实现生产线的高度灵活性和适应性。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0193"/>
      <w:r>
        <w:rPr>
          <w:rFonts w:ascii="仿宋" w:eastAsia="仿宋" w:hAnsi="仿宋" w:cs="仿宋" w:hint="eastAsia"/>
          <w:sz w:val="28"/>
          <w:lang w:eastAsia="zh-CN"/>
        </w:rPr>
        <w:t>二、两性健康项目危机管理</w:t>
      </w:r>
      <w:bookmarkEnd w:id="6"/>
    </w:p>
    <w:p>
      <w:pPr>
        <w:pStyle w:val="Heading2"/>
        <w:rPr>
          <w:rFonts w:ascii="仿宋" w:eastAsia="仿宋" w:hAnsi="仿宋" w:cs="仿宋" w:hint="eastAsia"/>
          <w:lang w:eastAsia="zh-CN"/>
        </w:rPr>
      </w:pPr>
      <w:bookmarkStart w:id="7" w:name="_Toc24332"/>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两性健康项目危机管理中，危机预警与识别是确保两性健康项目稳健运行的核心步骤。通过建立全面的监测机制，两性健康项目团队旨在及时发现和理解潜在的风险和危机因素，以便采取及时的预防和应对措施，确保两性健康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首先，通过深入的风险评估，两性健康项目团队全面分析了整个两性健康项目和各个阶段可能存在的威胁。这包括准确评估每个潜在风险的发生概率和可能影响的程度，为后续危机预警提供了有力支持。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两性健康项目团队着重于明确定义两性健康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两性健康项目进展的持续监控，团队能够及时发现潜在问题并作出迅速反应。两性健康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在这一阶段，团队的专业素养和反应速度将发挥至关重要的作用，以确保潜在危机能够在初期得到有效的处理，最大程度地减轻负面影响。通过危机预警与识别，两性健康项目得以更有序、可控地推进。</w:t>
      </w:r>
    </w:p>
    <w:p>
      <w:pPr>
        <w:pStyle w:val="Heading2"/>
        <w:ind w:firstLine="560" w:firstLineChars="200"/>
        <w:rPr>
          <w:rFonts w:ascii="仿宋" w:eastAsia="仿宋" w:hAnsi="仿宋" w:cs="仿宋" w:hint="eastAsia"/>
          <w:sz w:val="28"/>
          <w:lang w:eastAsia="zh-CN"/>
        </w:rPr>
      </w:pPr>
      <w:bookmarkStart w:id="8" w:name="_Toc87"/>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在危机发生时，两性健康项目团队立即行动，成立了应急小组。该小组的任务是迅速制定并实施紧急应对措施，以最小化潜在损失。以下是采取的主要措施：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暂停两性健康项目进度：为遏制危机蔓延，两性健康项目暂时停止进行，以便全面评估当前状况。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资源重新分配：重新评估两性健康项目资源的分配，确保最大限度地减小损失。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实时沟通：与关键利益相关者建立实时沟通机制，向他们传递两性健康项目危机的实际状况，保障两性健康项目核心利益。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在紧急应对的同时，两性健康项目团队强调了团队协作和有效沟通的重要性。以下是团队协作的关键举措：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信息共享机制：建立了信息共享平台，确保团队成员能够及时获取两性健康项目危机的实时信息。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领导者沟通：两性健康项目领导者通过定期会议和即时沟通工具，指导团队应对危机，保持团队稳定运行。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随着危机得到初步控制，两性健康项目团队转向制定恢复计划，以确保两性健康项目能够从中迅速恢复。主要恢复计划包括：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修复受损的进度计划：重新评估两性健康项目进度，制定修复计划，确保两性健康项目尽快回归正常进程。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重新调整资源分配：优化资源分配，确保两性健康项目在有限资源下高效运转。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风险管理机制加强：对两性健康项目风险进行全面评估，制定更强化的风险管理策略，以预防未来可能的危机。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2882"/>
      <w:r>
        <w:rPr>
          <w:rFonts w:ascii="仿宋" w:eastAsia="仿宋" w:hAnsi="仿宋" w:cs="仿宋" w:hint="eastAsia"/>
          <w:sz w:val="28"/>
          <w:lang w:eastAsia="zh-CN"/>
        </w:rPr>
        <w:t>三、两性健康项目绩效评估</w:t>
      </w:r>
      <w:bookmarkEnd w:id="9"/>
    </w:p>
    <w:p>
      <w:pPr>
        <w:pStyle w:val="Heading2"/>
        <w:rPr>
          <w:rFonts w:ascii="仿宋" w:eastAsia="仿宋" w:hAnsi="仿宋" w:cs="仿宋" w:hint="eastAsia"/>
          <w:lang w:eastAsia="zh-CN"/>
        </w:rPr>
      </w:pPr>
      <w:bookmarkStart w:id="10" w:name="_Toc12679"/>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两性健康项目中，我们设计了一套全面的绩效评估指标，以确保两性健康项目的可控和成功交付。这些指标跨足两性健康项目目标、成本、进度和质量等多个维度，为我们提供了全面洞察两性健康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两性健康项目目标达成率是我们关注的首要指标。我们设定了明确的目标，并通过定期监测和评估，迅速发现并应对潜在的目标偏差。这为两性健康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成本绩效是另一个核心关注点。通过实际成本与预算成本的对比分析，我们深入了解成本差异的原因，及时调整资源分配，保持两性健康项目在经济效益方面的合理水平。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两性健康项目进度作为关键的绩效指标之一，得到了精心的关注。我们制定了详细的两性健康项目进度计划，并设立了进度符合度指标，确保实际进度与计划进度保持一致。这使我们能够快速发现和解决潜在的进度问题，保持两性健康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两性健康项目绩效的不可或缺的一环。我们引入了一系列的质量标准和客户满意度指标，以确保两性健康项目交付的成果在质量上达到或超越预期水平。通过持续监测这些指标，我们努力提升两性健康项目整体质量水平，为两性健康项目的成功交付提供有力保障。通过这些科学且全面的绩效评估，我们能够更好地引导两性健康项目的持续改进，确保两性健康项目目标的顺利达成。</w:t>
      </w:r>
    </w:p>
    <w:p>
      <w:pPr>
        <w:pStyle w:val="Heading2"/>
        <w:ind w:firstLine="560" w:firstLineChars="200"/>
        <w:rPr>
          <w:rFonts w:ascii="仿宋" w:eastAsia="仿宋" w:hAnsi="仿宋" w:cs="仿宋" w:hint="eastAsia"/>
          <w:sz w:val="28"/>
          <w:lang w:eastAsia="zh-CN"/>
        </w:rPr>
      </w:pPr>
      <w:bookmarkStart w:id="11" w:name="_Toc28503"/>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绩效评估是两性健康项目中的关键环节，为确保两性健康项目达到预期目标，我们采用了多层次、多维度的绩效评估方法。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两性健康项目的战略目标对齐，确保每个决策和行动都与两性健康项目整体目标保持一致。团队会定期召开战略对齐会议，审视当前工作与两性健康项目战略是否保持一致，以及是否需要调整战略方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两性健康项目进度、质量、成本和风险等方面。这些指标通过数据收集和分析，为两性健康项目管理团队提供了客观的评估依据。例如，我们通过两性健康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绩效评估不仅仅停留在两性健康项目内部，还考虑了两性健康项目对外部环境的影响。我们定期进行干系人满意度调查，以了解各利益相关方对两性健康项目的期望和满意度，并及时做出调整。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这种多层次、多角度的绩效评估方法，使得我们能够全面了解两性健康项目的运行状态，及时做出调整，确保两性健康项目在不断变化的环境中保持稳健前行。</w:t>
      </w:r>
    </w:p>
    <w:p>
      <w:pPr>
        <w:pStyle w:val="Heading2"/>
        <w:ind w:firstLine="560" w:firstLineChars="200"/>
        <w:rPr>
          <w:rFonts w:ascii="仿宋" w:eastAsia="仿宋" w:hAnsi="仿宋" w:cs="仿宋" w:hint="eastAsia"/>
          <w:sz w:val="28"/>
          <w:lang w:eastAsia="zh-CN"/>
        </w:rPr>
      </w:pPr>
      <w:bookmarkStart w:id="12" w:name="_Toc21244"/>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为了确保两性健康项目的有效管理和不断优化，我们采用了精心设计的绩效评估周期。这个周期旨在实现灵活、实时和全面的评估，以适应两性健康项目执行中的各种挑战。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两性健康项目的不同需求，分为短期、中期和长期。短期评估关注每个迭代或工作周期，以及时发现和解决当前任务中的问题。中期评估涵盖几个迭代，深入了解整体两性健康项目的趋势和性能。长期评估则着眼于整个两性健康项目阶段，确保两性健康项目目标的一致性和可持续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两性健康项目管理工具和协作平台，团队成员能够随时更新和分享两性健康项目数据。这种实时性的反馈机制使我们能够及时察觉潜在问题，快速调整，保持两性健康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两性健康项目的决策制定密不可分。每个周期的两性健康项目回顾会议成为集体总结经验、识别问题深层次原因并找到创新解决方案的平台。这种定期的反思与调整机制使两性健康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1027"/>
      <w:r>
        <w:rPr>
          <w:rFonts w:ascii="仿宋" w:eastAsia="仿宋" w:hAnsi="仿宋" w:cs="仿宋" w:hint="eastAsia"/>
          <w:sz w:val="28"/>
          <w:lang w:eastAsia="zh-CN"/>
        </w:rPr>
        <w:t>四、两性健康项目土建工程</w:t>
      </w:r>
      <w:bookmarkEnd w:id="13"/>
    </w:p>
    <w:p>
      <w:pPr>
        <w:pStyle w:val="Heading2"/>
        <w:rPr>
          <w:rFonts w:ascii="仿宋" w:eastAsia="仿宋" w:hAnsi="仿宋" w:cs="仿宋" w:hint="eastAsia"/>
          <w:lang w:eastAsia="zh-CN"/>
        </w:rPr>
      </w:pPr>
      <w:bookmarkStart w:id="14" w:name="_Toc891"/>
      <w:r>
        <w:rPr>
          <w:rFonts w:ascii="仿宋" w:eastAsia="仿宋" w:hAnsi="仿宋" w:cs="仿宋" w:hint="eastAsia"/>
          <w:lang w:eastAsia="zh-CN"/>
        </w:rPr>
        <w:t>(一)、建筑工程设计原则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在两性健康项目的建筑工程设计中，我们将秉承一系列重要的设计原则，以确保两性健康项目建筑在功能、美观、可持续性等方面达到最佳效果。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首要原则是确保建筑的功能性得到最大化的发挥。我们将充分理解两性健康项目的实际需求，合理布局各个功能区域，保证建筑在满足业务需求的同时，提供高效的工作环境。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在建筑设计中，我们将综合考虑建设和运营成本。通过精细的经济效益分析，确保设计方案在高效利用资源的同时，对两性健康项目的长期盈利能力有积极的贡献。</w:t>
      </w:r>
    </w:p>
    <w:p>
      <w:pPr>
        <w:pStyle w:val="Heading2"/>
        <w:ind w:firstLine="560" w:firstLineChars="200"/>
        <w:rPr>
          <w:rFonts w:ascii="仿宋" w:eastAsia="仿宋" w:hAnsi="仿宋" w:cs="仿宋" w:hint="eastAsia"/>
          <w:sz w:val="28"/>
          <w:lang w:eastAsia="zh-CN"/>
        </w:rPr>
      </w:pPr>
      <w:bookmarkStart w:id="15" w:name="_Toc6688"/>
      <w:r>
        <w:rPr>
          <w:rFonts w:ascii="仿宋" w:eastAsia="仿宋" w:hAnsi="仿宋" w:cs="仿宋" w:hint="eastAsia"/>
          <w:sz w:val="28"/>
          <w:lang w:eastAsia="zh-CN"/>
        </w:rPr>
        <w:t>(二)、土建工程设计年限及安全等级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两性健康项目的土建工程设计中，我们将精准设定设计年限，结合两性健康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两性健康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6" w:name="_Toc28918"/>
      <w:r>
        <w:rPr>
          <w:rFonts w:ascii="仿宋" w:eastAsia="仿宋" w:hAnsi="仿宋" w:cs="仿宋" w:hint="eastAsia"/>
          <w:sz w:val="28"/>
          <w:lang w:eastAsia="zh-CN"/>
        </w:rPr>
        <w:t>(三)、建筑工程设计总体要求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两性健康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两性健康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两性健康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7" w:name="_Toc20047"/>
      <w:r>
        <w:rPr>
          <w:rFonts w:ascii="仿宋" w:eastAsia="仿宋" w:hAnsi="仿宋" w:cs="仿宋" w:hint="eastAsia"/>
          <w:sz w:val="28"/>
          <w:lang w:eastAsia="zh-CN"/>
        </w:rPr>
        <w:t>(四)、土建工程建设指标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本期工程两性健康项目预计总建筑面积XXX平方米，其中：计容建筑面积XXX平方米，计划建筑工程投资XX万元，占两性健康项目总投资的XX%。</w:t>
      </w:r>
    </w:p>
    <w:p>
      <w:pPr>
        <w:pStyle w:val="Heading1"/>
        <w:ind w:firstLine="560" w:firstLineChars="200"/>
        <w:rPr>
          <w:rFonts w:ascii="仿宋" w:eastAsia="仿宋" w:hAnsi="仿宋" w:cs="仿宋" w:hint="eastAsia"/>
          <w:sz w:val="28"/>
          <w:lang w:eastAsia="zh-CN"/>
        </w:rPr>
      </w:pPr>
      <w:bookmarkStart w:id="18" w:name="_Toc14881"/>
      <w:r>
        <w:rPr>
          <w:rFonts w:ascii="仿宋" w:eastAsia="仿宋" w:hAnsi="仿宋" w:cs="仿宋" w:hint="eastAsia"/>
          <w:sz w:val="28"/>
          <w:lang w:eastAsia="zh-CN"/>
        </w:rPr>
        <w:t>五、两性健康项目可持续发展</w:t>
      </w:r>
      <w:bookmarkEnd w:id="18"/>
    </w:p>
    <w:p>
      <w:pPr>
        <w:pStyle w:val="Heading2"/>
        <w:rPr>
          <w:rFonts w:ascii="仿宋" w:eastAsia="仿宋" w:hAnsi="仿宋" w:cs="仿宋" w:hint="eastAsia"/>
          <w:lang w:eastAsia="zh-CN"/>
        </w:rPr>
      </w:pPr>
      <w:bookmarkStart w:id="19" w:name="_Toc11972"/>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两性健康项目中，两性健康项目团队着眼于未来，明确了可持续发展的战略方向。制定的具体可持续发展目标包括降低资源使用、采用环保技术、最大化社会效益等。这一步骤不仅有助于两性健康项目在环保和社会责任方面达到最高标准，也为未来提供了明确的指引，确保两性健康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可持续实践的融入两性健康项目管理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两性健康项目管理周期。从两性健康项目规划开始，两性健康项目团队就考虑了环境和社会的因素。在执行阶段，两性健康项目团队积极推动绿色技术的应用，优化资源利用。此外，关注员工的社会责任，通过培训和沟通活动提高员工对可持续发展的认知，使他们能够在日常工作中践行可持续实践。这些举措不仅为两性健康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0" w:name="_Toc7554"/>
      <w:r>
        <w:rPr>
          <w:rFonts w:ascii="仿宋" w:eastAsia="仿宋" w:hAnsi="仿宋" w:cs="仿宋" w:hint="eastAsia"/>
          <w:sz w:val="28"/>
          <w:lang w:eastAsia="zh-CN"/>
        </w:rPr>
        <w:t>(二)、环保与社会责任</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扎根于两性健康项目的可持续发展理念，我们深信环保与社会责任是两性健康项目成功的关键支柱。在两性健康项目的每一步，我们都致力于通过创新和实践，履行对环境和社会的坚定责任。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两性健康项目团队通过引入先进的环保技术、建立高效的废物处理系统以及推动能源节约措施，积极履行环保责任。定期的环保监测和评估确保两性健康项目活动对环境的影响得到最小化，并努力达到或超过相关环境法规和标准的要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https://d.book118.com/246052100231010035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两性健康项目计划设计方案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两性健康项目计划设计方案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两性健康项目计划设计方案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两性健康项目计划设计方案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两性健康项目计划设计方案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两性健康项目计划设计方案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两性健康项目计划设计方案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两性健康项目计划设计方案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两性健康项目计划设计方案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两性健康项目计划设计方案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两性健康项目计划设计方案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两性健康项目计划设计方案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两性健康项目计划设计方案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两性健康项目计划设计方案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两性健康项目计划设计方案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两性健康项目计划设计方案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两性健康项目计划设计方案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147ACC"/>
    <w:rsid w:val="65147AC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46052100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2024-01-19T07:05:00Z</dcterms:created>
  <dcterms:modified xsi:type="dcterms:W3CDTF">2024-01-19T07:06:01Z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4FB45340383641F087077C1BED66F788_11</vt:lpwstr>
  </property>
  <property fmtid="{D5CDD505-2E9C-101B-9397-08002B2CF9AE}" pid="3" name="KSOProductBuildVer">
    <vt:lpwstr>2052-12.1.0.16120</vt:lpwstr>
  </property>
</Properties>
</file>