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5"/>
          <w:footerReference w:type="default" r:id="rId6"/>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航空客货运输服务行业项目可行性分析报告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5" w:history="1">
        <w:r>
          <w:rPr>
            <w:rFonts w:ascii="仿宋" w:eastAsia="仿宋" w:hAnsi="仿宋" w:cs="仿宋" w:hint="eastAsia"/>
            <w:lang w:eastAsia="zh-CN"/>
          </w:rPr>
          <w:t>概述</w:t>
        </w:r>
        <w:r>
          <w:tab/>
        </w:r>
        <w:r>
          <w:fldChar w:fldCharType="begin"/>
        </w:r>
        <w:r>
          <w:instrText xml:space="preserve"> PAGEREF _Toc1005 \h </w:instrText>
        </w:r>
        <w:r>
          <w:fldChar w:fldCharType="separate"/>
        </w:r>
        <w:r>
          <w:t>3</w:t>
        </w:r>
        <w:r>
          <w:fldChar w:fldCharType="end"/>
        </w:r>
      </w:hyperlink>
    </w:p>
    <w:p>
      <w:pPr>
        <w:pStyle w:val="TOC1"/>
        <w:tabs>
          <w:tab w:val="right" w:leader="dot" w:pos="8306"/>
        </w:tabs>
      </w:pPr>
      <w:hyperlink w:anchor="_Toc10751" w:history="1">
        <w:r>
          <w:rPr>
            <w:rFonts w:ascii="仿宋" w:eastAsia="仿宋" w:hAnsi="仿宋" w:cs="仿宋" w:hint="eastAsia"/>
            <w:lang w:eastAsia="zh-CN"/>
          </w:rPr>
          <w:t>一、航空客货运输服务行业未来技术发展趋势</w:t>
        </w:r>
        <w:r>
          <w:tab/>
        </w:r>
        <w:r>
          <w:fldChar w:fldCharType="begin"/>
        </w:r>
        <w:r>
          <w:instrText xml:space="preserve"> PAGEREF _Toc10751 \h </w:instrText>
        </w:r>
        <w:r>
          <w:fldChar w:fldCharType="separate"/>
        </w:r>
        <w:r>
          <w:t>3</w:t>
        </w:r>
        <w:r>
          <w:fldChar w:fldCharType="end"/>
        </w:r>
      </w:hyperlink>
    </w:p>
    <w:p>
      <w:pPr>
        <w:pStyle w:val="TOC1"/>
        <w:tabs>
          <w:tab w:val="right" w:leader="dot" w:pos="8306"/>
        </w:tabs>
      </w:pPr>
      <w:hyperlink w:anchor="_Toc617" w:history="1">
        <w:r>
          <w:rPr>
            <w:rFonts w:ascii="仿宋" w:eastAsia="仿宋" w:hAnsi="仿宋" w:cs="仿宋" w:hint="eastAsia"/>
            <w:lang w:eastAsia="zh-CN"/>
          </w:rPr>
          <w:t>二、客户服务和消费者权益保护</w:t>
        </w:r>
        <w:r>
          <w:tab/>
        </w:r>
        <w:r>
          <w:fldChar w:fldCharType="begin"/>
        </w:r>
        <w:r>
          <w:instrText xml:space="preserve"> PAGEREF _Toc617 \h </w:instrText>
        </w:r>
        <w:r>
          <w:fldChar w:fldCharType="separate"/>
        </w:r>
        <w:r>
          <w:t>3</w:t>
        </w:r>
        <w:r>
          <w:fldChar w:fldCharType="end"/>
        </w:r>
      </w:hyperlink>
    </w:p>
    <w:p>
      <w:pPr>
        <w:pStyle w:val="TOC2"/>
        <w:tabs>
          <w:tab w:val="right" w:leader="dot" w:pos="8306"/>
        </w:tabs>
      </w:pPr>
      <w:hyperlink w:anchor="_Toc14521" w:history="1">
        <w:r>
          <w:rPr>
            <w:rFonts w:ascii="仿宋" w:eastAsia="仿宋" w:hAnsi="仿宋" w:cs="仿宋" w:hint="eastAsia"/>
            <w:lang w:eastAsia="zh-CN"/>
          </w:rPr>
          <w:t>(一)、客户服务的标准和流程</w:t>
        </w:r>
        <w:r>
          <w:tab/>
        </w:r>
        <w:r>
          <w:fldChar w:fldCharType="begin"/>
        </w:r>
        <w:r>
          <w:instrText xml:space="preserve"> PAGEREF _Toc14521 \h </w:instrText>
        </w:r>
        <w:r>
          <w:fldChar w:fldCharType="separate"/>
        </w:r>
        <w:r>
          <w:t>3</w:t>
        </w:r>
        <w:r>
          <w:fldChar w:fldCharType="end"/>
        </w:r>
      </w:hyperlink>
    </w:p>
    <w:p>
      <w:pPr>
        <w:pStyle w:val="TOC2"/>
        <w:tabs>
          <w:tab w:val="right" w:leader="dot" w:pos="8306"/>
        </w:tabs>
      </w:pPr>
      <w:hyperlink w:anchor="_Toc14545" w:history="1">
        <w:r>
          <w:rPr>
            <w:rFonts w:ascii="仿宋" w:eastAsia="仿宋" w:hAnsi="仿宋" w:cs="仿宋" w:hint="eastAsia"/>
            <w:lang w:eastAsia="zh-CN"/>
          </w:rPr>
          <w:t>(二)、消费者权益保护的措施和办法</w:t>
        </w:r>
        <w:r>
          <w:tab/>
        </w:r>
        <w:r>
          <w:fldChar w:fldCharType="begin"/>
        </w:r>
        <w:r>
          <w:instrText xml:space="preserve"> PAGEREF _Toc14545 \h </w:instrText>
        </w:r>
        <w:r>
          <w:fldChar w:fldCharType="separate"/>
        </w:r>
        <w:r>
          <w:t>5</w:t>
        </w:r>
        <w:r>
          <w:fldChar w:fldCharType="end"/>
        </w:r>
      </w:hyperlink>
    </w:p>
    <w:p>
      <w:pPr>
        <w:pStyle w:val="TOC2"/>
        <w:tabs>
          <w:tab w:val="right" w:leader="dot" w:pos="8306"/>
        </w:tabs>
      </w:pPr>
      <w:hyperlink w:anchor="_Toc27229" w:history="1">
        <w:r>
          <w:rPr>
            <w:rFonts w:ascii="仿宋" w:eastAsia="仿宋" w:hAnsi="仿宋" w:cs="仿宋" w:hint="eastAsia"/>
            <w:lang w:eastAsia="zh-CN"/>
          </w:rPr>
          <w:t>(三)、客户反馈和投诉处理的机制建设</w:t>
        </w:r>
        <w:r>
          <w:tab/>
        </w:r>
        <w:r>
          <w:fldChar w:fldCharType="begin"/>
        </w:r>
        <w:r>
          <w:instrText xml:space="preserve"> PAGEREF _Toc27229 \h </w:instrText>
        </w:r>
        <w:r>
          <w:fldChar w:fldCharType="separate"/>
        </w:r>
        <w:r>
          <w:t>6</w:t>
        </w:r>
        <w:r>
          <w:fldChar w:fldCharType="end"/>
        </w:r>
      </w:hyperlink>
    </w:p>
    <w:p>
      <w:pPr>
        <w:pStyle w:val="TOC1"/>
        <w:tabs>
          <w:tab w:val="right" w:leader="dot" w:pos="8306"/>
        </w:tabs>
      </w:pPr>
      <w:hyperlink w:anchor="_Toc12147" w:history="1">
        <w:r>
          <w:rPr>
            <w:rFonts w:ascii="仿宋" w:eastAsia="仿宋" w:hAnsi="仿宋" w:cs="仿宋" w:hint="eastAsia"/>
            <w:lang w:eastAsia="zh-CN"/>
          </w:rPr>
          <w:t>三、航空客货运输服务项目节能分析</w:t>
        </w:r>
        <w:r>
          <w:tab/>
        </w:r>
        <w:r>
          <w:fldChar w:fldCharType="begin"/>
        </w:r>
        <w:r>
          <w:instrText xml:space="preserve"> PAGEREF _Toc12147 \h </w:instrText>
        </w:r>
        <w:r>
          <w:fldChar w:fldCharType="separate"/>
        </w:r>
        <w:r>
          <w:t>8</w:t>
        </w:r>
        <w:r>
          <w:fldChar w:fldCharType="end"/>
        </w:r>
      </w:hyperlink>
    </w:p>
    <w:p>
      <w:pPr>
        <w:pStyle w:val="TOC2"/>
        <w:tabs>
          <w:tab w:val="right" w:leader="dot" w:pos="8306"/>
        </w:tabs>
      </w:pPr>
      <w:hyperlink w:anchor="_Toc17780" w:history="1">
        <w:r>
          <w:rPr>
            <w:rFonts w:ascii="仿宋" w:eastAsia="仿宋" w:hAnsi="仿宋" w:cs="仿宋" w:hint="eastAsia"/>
            <w:lang w:eastAsia="zh-CN"/>
          </w:rPr>
          <w:t>(一)、航空客货运输服务项目建设的节能原则</w:t>
        </w:r>
        <w:r>
          <w:tab/>
        </w:r>
        <w:r>
          <w:fldChar w:fldCharType="begin"/>
        </w:r>
        <w:r>
          <w:instrText xml:space="preserve"> PAGEREF _Toc17780 \h </w:instrText>
        </w:r>
        <w:r>
          <w:fldChar w:fldCharType="separate"/>
        </w:r>
        <w:r>
          <w:t>8</w:t>
        </w:r>
        <w:r>
          <w:fldChar w:fldCharType="end"/>
        </w:r>
      </w:hyperlink>
    </w:p>
    <w:p>
      <w:pPr>
        <w:pStyle w:val="TOC2"/>
        <w:tabs>
          <w:tab w:val="right" w:leader="dot" w:pos="8306"/>
        </w:tabs>
      </w:pPr>
      <w:hyperlink w:anchor="_Toc15449" w:history="1">
        <w:r>
          <w:rPr>
            <w:rFonts w:ascii="仿宋" w:eastAsia="仿宋" w:hAnsi="仿宋" w:cs="仿宋" w:hint="eastAsia"/>
            <w:lang w:eastAsia="zh-CN"/>
          </w:rPr>
          <w:t>(二)、设计依据</w:t>
        </w:r>
        <w:r>
          <w:tab/>
        </w:r>
        <w:r>
          <w:fldChar w:fldCharType="begin"/>
        </w:r>
        <w:r>
          <w:instrText xml:space="preserve"> PAGEREF _Toc15449 \h </w:instrText>
        </w:r>
        <w:r>
          <w:fldChar w:fldCharType="separate"/>
        </w:r>
        <w:r>
          <w:t>8</w:t>
        </w:r>
        <w:r>
          <w:fldChar w:fldCharType="end"/>
        </w:r>
      </w:hyperlink>
    </w:p>
    <w:p>
      <w:pPr>
        <w:pStyle w:val="TOC2"/>
        <w:tabs>
          <w:tab w:val="right" w:leader="dot" w:pos="8306"/>
        </w:tabs>
      </w:pPr>
      <w:hyperlink w:anchor="_Toc13024" w:history="1">
        <w:r>
          <w:rPr>
            <w:rFonts w:ascii="仿宋" w:eastAsia="仿宋" w:hAnsi="仿宋" w:cs="仿宋" w:hint="eastAsia"/>
            <w:lang w:eastAsia="zh-CN"/>
          </w:rPr>
          <w:t>(三)、航空客货运输服务项目节能背景分析</w:t>
        </w:r>
        <w:r>
          <w:tab/>
        </w:r>
        <w:r>
          <w:fldChar w:fldCharType="begin"/>
        </w:r>
        <w:r>
          <w:instrText xml:space="preserve"> PAGEREF _Toc13024 \h </w:instrText>
        </w:r>
        <w:r>
          <w:fldChar w:fldCharType="separate"/>
        </w:r>
        <w:r>
          <w:t>8</w:t>
        </w:r>
        <w:r>
          <w:fldChar w:fldCharType="end"/>
        </w:r>
      </w:hyperlink>
    </w:p>
    <w:p>
      <w:pPr>
        <w:pStyle w:val="TOC2"/>
        <w:tabs>
          <w:tab w:val="right" w:leader="dot" w:pos="8306"/>
        </w:tabs>
      </w:pPr>
      <w:hyperlink w:anchor="_Toc27609" w:history="1">
        <w:r>
          <w:rPr>
            <w:rFonts w:ascii="仿宋" w:eastAsia="仿宋" w:hAnsi="仿宋" w:cs="仿宋" w:hint="eastAsia"/>
            <w:lang w:eastAsia="zh-CN"/>
          </w:rPr>
          <w:t>(四)、航空客货运输服务项目能源消耗种类和数量分析</w:t>
        </w:r>
        <w:r>
          <w:tab/>
        </w:r>
        <w:r>
          <w:fldChar w:fldCharType="begin"/>
        </w:r>
        <w:r>
          <w:instrText xml:space="preserve"> PAGEREF _Toc27609 \h </w:instrText>
        </w:r>
        <w:r>
          <w:fldChar w:fldCharType="separate"/>
        </w:r>
        <w:r>
          <w:t>9</w:t>
        </w:r>
        <w:r>
          <w:fldChar w:fldCharType="end"/>
        </w:r>
      </w:hyperlink>
    </w:p>
    <w:p>
      <w:pPr>
        <w:pStyle w:val="TOC2"/>
        <w:tabs>
          <w:tab w:val="right" w:leader="dot" w:pos="8306"/>
        </w:tabs>
      </w:pPr>
      <w:hyperlink w:anchor="_Toc8370" w:history="1">
        <w:r>
          <w:rPr>
            <w:rFonts w:ascii="仿宋" w:eastAsia="仿宋" w:hAnsi="仿宋" w:cs="仿宋" w:hint="eastAsia"/>
            <w:lang w:eastAsia="zh-CN"/>
          </w:rPr>
          <w:t>(五)、航空客货运输服务项目用能品种选择的可靠性分析</w:t>
        </w:r>
        <w:r>
          <w:tab/>
        </w:r>
        <w:r>
          <w:fldChar w:fldCharType="begin"/>
        </w:r>
        <w:r>
          <w:instrText xml:space="preserve"> PAGEREF _Toc8370 \h </w:instrText>
        </w:r>
        <w:r>
          <w:fldChar w:fldCharType="separate"/>
        </w:r>
        <w:r>
          <w:t>9</w:t>
        </w:r>
        <w:r>
          <w:fldChar w:fldCharType="end"/>
        </w:r>
      </w:hyperlink>
    </w:p>
    <w:p>
      <w:pPr>
        <w:pStyle w:val="TOC2"/>
        <w:tabs>
          <w:tab w:val="right" w:leader="dot" w:pos="8306"/>
        </w:tabs>
      </w:pPr>
      <w:hyperlink w:anchor="_Toc650" w:history="1">
        <w:r>
          <w:rPr>
            <w:rFonts w:ascii="仿宋" w:eastAsia="仿宋" w:hAnsi="仿宋" w:cs="仿宋" w:hint="eastAsia"/>
            <w:lang w:eastAsia="zh-CN"/>
          </w:rPr>
          <w:t>(六)、航空客货运输服务项目建筑结构节能设计</w:t>
        </w:r>
        <w:r>
          <w:tab/>
        </w:r>
        <w:r>
          <w:fldChar w:fldCharType="begin"/>
        </w:r>
        <w:r>
          <w:instrText xml:space="preserve"> PAGEREF _Toc650 \h </w:instrText>
        </w:r>
        <w:r>
          <w:fldChar w:fldCharType="separate"/>
        </w:r>
        <w:r>
          <w:t>10</w:t>
        </w:r>
        <w:r>
          <w:fldChar w:fldCharType="end"/>
        </w:r>
      </w:hyperlink>
    </w:p>
    <w:p>
      <w:pPr>
        <w:pStyle w:val="TOC2"/>
        <w:tabs>
          <w:tab w:val="right" w:leader="dot" w:pos="8306"/>
        </w:tabs>
      </w:pPr>
      <w:hyperlink w:anchor="_Toc15561" w:history="1">
        <w:r>
          <w:rPr>
            <w:rFonts w:ascii="仿宋" w:eastAsia="仿宋" w:hAnsi="仿宋" w:cs="仿宋" w:hint="eastAsia"/>
            <w:lang w:eastAsia="zh-CN"/>
          </w:rPr>
          <w:t>(七)、航空客货运输服务项目节能效果分析与建议</w:t>
        </w:r>
        <w:r>
          <w:tab/>
        </w:r>
        <w:r>
          <w:fldChar w:fldCharType="begin"/>
        </w:r>
        <w:r>
          <w:instrText xml:space="preserve"> PAGEREF _Toc15561 \h </w:instrText>
        </w:r>
        <w:r>
          <w:fldChar w:fldCharType="separate"/>
        </w:r>
        <w:r>
          <w:t>10</w:t>
        </w:r>
        <w:r>
          <w:fldChar w:fldCharType="end"/>
        </w:r>
      </w:hyperlink>
    </w:p>
    <w:p>
      <w:pPr>
        <w:pStyle w:val="TOC1"/>
        <w:tabs>
          <w:tab w:val="right" w:leader="dot" w:pos="8306"/>
        </w:tabs>
      </w:pPr>
      <w:hyperlink w:anchor="_Toc3049" w:history="1">
        <w:r>
          <w:rPr>
            <w:rFonts w:ascii="仿宋" w:eastAsia="仿宋" w:hAnsi="仿宋" w:cs="仿宋" w:hint="eastAsia"/>
            <w:lang w:eastAsia="zh-CN"/>
          </w:rPr>
          <w:t>四、市场营销和客户体验管理</w:t>
        </w:r>
        <w:r>
          <w:tab/>
        </w:r>
        <w:r>
          <w:fldChar w:fldCharType="begin"/>
        </w:r>
        <w:r>
          <w:instrText xml:space="preserve"> PAGEREF _Toc3049 \h </w:instrText>
        </w:r>
        <w:r>
          <w:fldChar w:fldCharType="separate"/>
        </w:r>
        <w:r>
          <w:t>11</w:t>
        </w:r>
        <w:r>
          <w:fldChar w:fldCharType="end"/>
        </w:r>
      </w:hyperlink>
    </w:p>
    <w:p>
      <w:pPr>
        <w:pStyle w:val="TOC2"/>
        <w:tabs>
          <w:tab w:val="right" w:leader="dot" w:pos="8306"/>
        </w:tabs>
      </w:pPr>
      <w:hyperlink w:anchor="_Toc3420" w:history="1">
        <w:r>
          <w:rPr>
            <w:rFonts w:ascii="仿宋" w:eastAsia="仿宋" w:hAnsi="仿宋" w:cs="仿宋" w:hint="eastAsia"/>
            <w:lang w:eastAsia="zh-CN"/>
          </w:rPr>
          <w:t>(一)、航空客货运输服务项目产品的市场定位和目标客户分析</w:t>
        </w:r>
        <w:r>
          <w:tab/>
        </w:r>
        <w:r>
          <w:fldChar w:fldCharType="begin"/>
        </w:r>
        <w:r>
          <w:instrText xml:space="preserve"> PAGEREF _Toc3420 \h </w:instrText>
        </w:r>
        <w:r>
          <w:fldChar w:fldCharType="separate"/>
        </w:r>
        <w:r>
          <w:t>11</w:t>
        </w:r>
        <w:r>
          <w:fldChar w:fldCharType="end"/>
        </w:r>
      </w:hyperlink>
    </w:p>
    <w:p>
      <w:pPr>
        <w:pStyle w:val="TOC2"/>
        <w:tabs>
          <w:tab w:val="right" w:leader="dot" w:pos="8306"/>
        </w:tabs>
      </w:pPr>
      <w:hyperlink w:anchor="_Toc17215" w:history="1">
        <w:r>
          <w:rPr>
            <w:rFonts w:ascii="仿宋" w:eastAsia="仿宋" w:hAnsi="仿宋" w:cs="仿宋" w:hint="eastAsia"/>
            <w:lang w:eastAsia="zh-CN"/>
          </w:rPr>
          <w:t>(二)、市场营销策略和推广渠道选择</w:t>
        </w:r>
        <w:r>
          <w:tab/>
        </w:r>
        <w:r>
          <w:fldChar w:fldCharType="begin"/>
        </w:r>
        <w:r>
          <w:instrText xml:space="preserve"> PAGEREF _Toc17215 \h </w:instrText>
        </w:r>
        <w:r>
          <w:fldChar w:fldCharType="separate"/>
        </w:r>
        <w:r>
          <w:t>12</w:t>
        </w:r>
        <w:r>
          <w:fldChar w:fldCharType="end"/>
        </w:r>
      </w:hyperlink>
    </w:p>
    <w:p>
      <w:pPr>
        <w:pStyle w:val="TOC2"/>
        <w:tabs>
          <w:tab w:val="right" w:leader="dot" w:pos="8306"/>
        </w:tabs>
      </w:pPr>
      <w:hyperlink w:anchor="_Toc7895" w:history="1">
        <w:r>
          <w:rPr>
            <w:rFonts w:ascii="仿宋" w:eastAsia="仿宋" w:hAnsi="仿宋" w:cs="仿宋" w:hint="eastAsia"/>
            <w:lang w:eastAsia="zh-CN"/>
          </w:rPr>
          <w:t>(三)、客户体验管理和反馈机制建设</w:t>
        </w:r>
        <w:r>
          <w:tab/>
        </w:r>
        <w:r>
          <w:fldChar w:fldCharType="begin"/>
        </w:r>
        <w:r>
          <w:instrText xml:space="preserve"> PAGEREF _Toc7895 \h </w:instrText>
        </w:r>
        <w:r>
          <w:fldChar w:fldCharType="separate"/>
        </w:r>
        <w:r>
          <w:t>13</w:t>
        </w:r>
        <w:r>
          <w:fldChar w:fldCharType="end"/>
        </w:r>
      </w:hyperlink>
    </w:p>
    <w:p>
      <w:pPr>
        <w:pStyle w:val="TOC1"/>
        <w:tabs>
          <w:tab w:val="right" w:leader="dot" w:pos="8306"/>
        </w:tabs>
      </w:pPr>
      <w:hyperlink w:anchor="_Toc20602" w:history="1">
        <w:r>
          <w:rPr>
            <w:rFonts w:ascii="仿宋" w:eastAsia="仿宋" w:hAnsi="仿宋" w:cs="仿宋" w:hint="eastAsia"/>
            <w:lang w:eastAsia="zh-CN"/>
          </w:rPr>
          <w:t>五、市场营销和推广策略</w:t>
        </w:r>
        <w:r>
          <w:tab/>
        </w:r>
        <w:r>
          <w:fldChar w:fldCharType="begin"/>
        </w:r>
        <w:r>
          <w:instrText xml:space="preserve"> PAGEREF _Toc20602 \h </w:instrText>
        </w:r>
        <w:r>
          <w:fldChar w:fldCharType="separate"/>
        </w:r>
        <w:r>
          <w:t>14</w:t>
        </w:r>
        <w:r>
          <w:fldChar w:fldCharType="end"/>
        </w:r>
      </w:hyperlink>
    </w:p>
    <w:p>
      <w:pPr>
        <w:pStyle w:val="TOC2"/>
        <w:tabs>
          <w:tab w:val="right" w:leader="dot" w:pos="8306"/>
        </w:tabs>
      </w:pPr>
      <w:hyperlink w:anchor="_Toc31166" w:history="1">
        <w:r>
          <w:rPr>
            <w:rFonts w:ascii="仿宋" w:eastAsia="仿宋" w:hAnsi="仿宋" w:cs="仿宋" w:hint="eastAsia"/>
            <w:lang w:eastAsia="zh-CN"/>
          </w:rPr>
          <w:t>(一)、航空客货运输服务项目产品的市场定位和目标客户分析</w:t>
        </w:r>
        <w:r>
          <w:tab/>
        </w:r>
        <w:r>
          <w:fldChar w:fldCharType="begin"/>
        </w:r>
        <w:r>
          <w:instrText xml:space="preserve"> PAGEREF _Toc31166 \h </w:instrText>
        </w:r>
        <w:r>
          <w:fldChar w:fldCharType="separate"/>
        </w:r>
        <w:r>
          <w:t>14</w:t>
        </w:r>
        <w:r>
          <w:fldChar w:fldCharType="end"/>
        </w:r>
      </w:hyperlink>
    </w:p>
    <w:p>
      <w:pPr>
        <w:pStyle w:val="TOC2"/>
        <w:tabs>
          <w:tab w:val="right" w:leader="dot" w:pos="8306"/>
        </w:tabs>
      </w:pPr>
      <w:hyperlink w:anchor="_Toc24861" w:history="1">
        <w:r>
          <w:rPr>
            <w:rFonts w:ascii="仿宋" w:eastAsia="仿宋" w:hAnsi="仿宋" w:cs="仿宋" w:hint="eastAsia"/>
            <w:lang w:eastAsia="zh-CN"/>
          </w:rPr>
          <w:t>(二)、市场营销策略和推广渠道选择</w:t>
        </w:r>
        <w:r>
          <w:tab/>
        </w:r>
        <w:r>
          <w:fldChar w:fldCharType="begin"/>
        </w:r>
        <w:r>
          <w:instrText xml:space="preserve"> PAGEREF _Toc24861 \h </w:instrText>
        </w:r>
        <w:r>
          <w:fldChar w:fldCharType="separate"/>
        </w:r>
        <w:r>
          <w:t>15</w:t>
        </w:r>
        <w:r>
          <w:fldChar w:fldCharType="end"/>
        </w:r>
      </w:hyperlink>
    </w:p>
    <w:p>
      <w:pPr>
        <w:pStyle w:val="TOC2"/>
        <w:tabs>
          <w:tab w:val="right" w:leader="dot" w:pos="8306"/>
        </w:tabs>
      </w:pPr>
      <w:hyperlink w:anchor="_Toc26728" w:history="1">
        <w:r>
          <w:rPr>
            <w:rFonts w:ascii="仿宋" w:eastAsia="仿宋" w:hAnsi="仿宋" w:cs="仿宋" w:hint="eastAsia"/>
            <w:lang w:eastAsia="zh-CN"/>
          </w:rPr>
          <w:t>(三)、市场调研和竞争对手分析</w:t>
        </w:r>
        <w:r>
          <w:tab/>
        </w:r>
        <w:r>
          <w:fldChar w:fldCharType="begin"/>
        </w:r>
        <w:r>
          <w:instrText xml:space="preserve"> PAGEREF _Toc26728 \h </w:instrText>
        </w:r>
        <w:r>
          <w:fldChar w:fldCharType="separate"/>
        </w:r>
        <w:r>
          <w:t>16</w:t>
        </w:r>
        <w:r>
          <w:fldChar w:fldCharType="end"/>
        </w:r>
      </w:hyperlink>
    </w:p>
    <w:p>
      <w:pPr>
        <w:pStyle w:val="TOC1"/>
        <w:tabs>
          <w:tab w:val="right" w:leader="dot" w:pos="8306"/>
        </w:tabs>
      </w:pPr>
      <w:hyperlink w:anchor="_Toc9596" w:history="1">
        <w:r>
          <w:rPr>
            <w:rFonts w:ascii="仿宋" w:eastAsia="仿宋" w:hAnsi="仿宋" w:cs="仿宋" w:hint="eastAsia"/>
            <w:lang w:eastAsia="zh-CN"/>
          </w:rPr>
          <w:t>六、人力资源管理和开发计划</w:t>
        </w:r>
        <w:r>
          <w:tab/>
        </w:r>
        <w:r>
          <w:fldChar w:fldCharType="begin"/>
        </w:r>
        <w:r>
          <w:instrText xml:space="preserve"> PAGEREF _Toc9596 \h </w:instrText>
        </w:r>
        <w:r>
          <w:fldChar w:fldCharType="separate"/>
        </w:r>
        <w:r>
          <w:t>17</w:t>
        </w:r>
        <w:r>
          <w:fldChar w:fldCharType="end"/>
        </w:r>
      </w:hyperlink>
    </w:p>
    <w:p>
      <w:pPr>
        <w:pStyle w:val="TOC2"/>
        <w:tabs>
          <w:tab w:val="right" w:leader="dot" w:pos="8306"/>
        </w:tabs>
      </w:pPr>
      <w:hyperlink w:anchor="_Toc5075" w:history="1">
        <w:r>
          <w:rPr>
            <w:rFonts w:ascii="仿宋" w:eastAsia="仿宋" w:hAnsi="仿宋" w:cs="仿宋" w:hint="eastAsia"/>
            <w:lang w:eastAsia="zh-CN"/>
          </w:rPr>
          <w:t>(一)、人力资源管理的目标和原则</w:t>
        </w:r>
        <w:r>
          <w:tab/>
        </w:r>
        <w:r>
          <w:fldChar w:fldCharType="begin"/>
        </w:r>
        <w:r>
          <w:instrText xml:space="preserve"> PAGEREF _Toc5075 \h </w:instrText>
        </w:r>
        <w:r>
          <w:fldChar w:fldCharType="separate"/>
        </w:r>
        <w:r>
          <w:t>17</w:t>
        </w:r>
        <w:r>
          <w:fldChar w:fldCharType="end"/>
        </w:r>
      </w:hyperlink>
    </w:p>
    <w:p>
      <w:pPr>
        <w:pStyle w:val="TOC2"/>
        <w:tabs>
          <w:tab w:val="right" w:leader="dot" w:pos="8306"/>
        </w:tabs>
      </w:pPr>
      <w:hyperlink w:anchor="_Toc15562" w:history="1">
        <w:r>
          <w:rPr>
            <w:rFonts w:ascii="仿宋" w:eastAsia="仿宋" w:hAnsi="仿宋" w:cs="仿宋" w:hint="eastAsia"/>
            <w:lang w:eastAsia="zh-CN"/>
          </w:rPr>
          <w:t>(二)、人力资源开发的方案和实施</w:t>
        </w:r>
        <w:r>
          <w:tab/>
        </w:r>
        <w:r>
          <w:fldChar w:fldCharType="begin"/>
        </w:r>
        <w:r>
          <w:instrText xml:space="preserve"> PAGEREF _Toc15562 \h </w:instrText>
        </w:r>
        <w:r>
          <w:fldChar w:fldCharType="separate"/>
        </w:r>
        <w:r>
          <w:t>19</w:t>
        </w:r>
        <w:r>
          <w:fldChar w:fldCharType="end"/>
        </w:r>
      </w:hyperlink>
    </w:p>
    <w:p>
      <w:pPr>
        <w:pStyle w:val="TOC2"/>
        <w:tabs>
          <w:tab w:val="right" w:leader="dot" w:pos="8306"/>
        </w:tabs>
      </w:pPr>
      <w:hyperlink w:anchor="_Toc30690" w:history="1">
        <w:r>
          <w:rPr>
            <w:rFonts w:ascii="仿宋" w:eastAsia="仿宋" w:hAnsi="仿宋" w:cs="仿宋" w:hint="eastAsia"/>
            <w:lang w:eastAsia="zh-CN"/>
          </w:rPr>
          <w:t>(三)、人力资源考核和激励机制的建立</w:t>
        </w:r>
        <w:r>
          <w:tab/>
        </w:r>
        <w:r>
          <w:fldChar w:fldCharType="begin"/>
        </w:r>
        <w:r>
          <w:instrText xml:space="preserve"> PAGEREF _Toc30690 \h </w:instrText>
        </w:r>
        <w:r>
          <w:fldChar w:fldCharType="separate"/>
        </w:r>
        <w:r>
          <w:t>21</w:t>
        </w:r>
        <w:r>
          <w:fldChar w:fldCharType="end"/>
        </w:r>
      </w:hyperlink>
    </w:p>
    <w:p>
      <w:pPr>
        <w:pStyle w:val="TOC1"/>
        <w:tabs>
          <w:tab w:val="right" w:leader="dot" w:pos="8306"/>
        </w:tabs>
      </w:pPr>
      <w:hyperlink w:anchor="_Toc11987" w:history="1">
        <w:r>
          <w:rPr>
            <w:rFonts w:ascii="仿宋" w:eastAsia="仿宋" w:hAnsi="仿宋" w:cs="仿宋" w:hint="eastAsia"/>
            <w:lang w:eastAsia="zh-CN"/>
          </w:rPr>
          <w:t>七、工程设计方案</w:t>
        </w:r>
        <w:r>
          <w:tab/>
        </w:r>
        <w:r>
          <w:fldChar w:fldCharType="begin"/>
        </w:r>
        <w:r>
          <w:instrText xml:space="preserve"> PAGEREF _Toc11987 \h </w:instrText>
        </w:r>
        <w:r>
          <w:fldChar w:fldCharType="separate"/>
        </w:r>
        <w:r>
          <w:t>22</w:t>
        </w:r>
        <w:r>
          <w:fldChar w:fldCharType="end"/>
        </w:r>
      </w:hyperlink>
    </w:p>
    <w:p>
      <w:pPr>
        <w:pStyle w:val="TOC2"/>
        <w:tabs>
          <w:tab w:val="right" w:leader="dot" w:pos="8306"/>
        </w:tabs>
      </w:pPr>
      <w:hyperlink w:anchor="_Toc29379" w:history="1">
        <w:r>
          <w:rPr>
            <w:rFonts w:ascii="仿宋" w:eastAsia="仿宋" w:hAnsi="仿宋" w:cs="仿宋" w:hint="eastAsia"/>
            <w:lang w:eastAsia="zh-CN"/>
          </w:rPr>
          <w:t>(一)、总图布置</w:t>
        </w:r>
        <w:r>
          <w:tab/>
        </w:r>
        <w:r>
          <w:fldChar w:fldCharType="begin"/>
        </w:r>
        <w:r>
          <w:instrText xml:space="preserve"> PAGEREF _Toc29379 \h </w:instrText>
        </w:r>
        <w:r>
          <w:fldChar w:fldCharType="separate"/>
        </w:r>
        <w:r>
          <w:t>22</w:t>
        </w:r>
        <w:r>
          <w:fldChar w:fldCharType="end"/>
        </w:r>
      </w:hyperlink>
    </w:p>
    <w:p>
      <w:pPr>
        <w:pStyle w:val="TOC2"/>
        <w:tabs>
          <w:tab w:val="right" w:leader="dot" w:pos="8306"/>
        </w:tabs>
      </w:pPr>
      <w:hyperlink w:anchor="_Toc18522" w:history="1">
        <w:r>
          <w:rPr>
            <w:rFonts w:ascii="仿宋" w:eastAsia="仿宋" w:hAnsi="仿宋" w:cs="仿宋" w:hint="eastAsia"/>
            <w:lang w:eastAsia="zh-CN"/>
          </w:rPr>
          <w:t>(二)、建筑设计</w:t>
        </w:r>
        <w:r>
          <w:tab/>
        </w:r>
        <w:r>
          <w:fldChar w:fldCharType="begin"/>
        </w:r>
        <w:r>
          <w:instrText xml:space="preserve"> PAGEREF _Toc18522 \h </w:instrText>
        </w:r>
        <w:r>
          <w:fldChar w:fldCharType="separate"/>
        </w:r>
        <w:r>
          <w:t>24</w:t>
        </w:r>
        <w:r>
          <w:fldChar w:fldCharType="end"/>
        </w:r>
      </w:hyperlink>
    </w:p>
    <w:p>
      <w:pPr>
        <w:pStyle w:val="TOC2"/>
        <w:tabs>
          <w:tab w:val="right" w:leader="dot" w:pos="8306"/>
        </w:tabs>
      </w:pPr>
      <w:hyperlink w:anchor="_Toc4177" w:history="1">
        <w:r>
          <w:rPr>
            <w:rFonts w:ascii="仿宋" w:eastAsia="仿宋" w:hAnsi="仿宋" w:cs="仿宋" w:hint="eastAsia"/>
            <w:lang w:eastAsia="zh-CN"/>
          </w:rPr>
          <w:t>(三)、结构设计</w:t>
        </w:r>
        <w:r>
          <w:tab/>
        </w:r>
        <w:r>
          <w:fldChar w:fldCharType="begin"/>
        </w:r>
        <w:r>
          <w:instrText xml:space="preserve"> PAGEREF _Toc4177 \h </w:instrText>
        </w:r>
        <w:r>
          <w:fldChar w:fldCharType="separate"/>
        </w:r>
        <w:r>
          <w:t>25</w:t>
        </w:r>
        <w:r>
          <w:fldChar w:fldCharType="end"/>
        </w:r>
      </w:hyperlink>
    </w:p>
    <w:p>
      <w:pPr>
        <w:pStyle w:val="TOC2"/>
        <w:tabs>
          <w:tab w:val="right" w:leader="dot" w:pos="8306"/>
        </w:tabs>
      </w:pPr>
      <w:hyperlink w:anchor="_Toc5990" w:history="1">
        <w:r>
          <w:rPr>
            <w:rFonts w:ascii="仿宋" w:eastAsia="仿宋" w:hAnsi="仿宋" w:cs="仿宋" w:hint="eastAsia"/>
            <w:lang w:eastAsia="zh-CN"/>
          </w:rPr>
          <w:t>(四)、给排水设计</w:t>
        </w:r>
        <w:r>
          <w:tab/>
        </w:r>
        <w:r>
          <w:fldChar w:fldCharType="begin"/>
        </w:r>
        <w:r>
          <w:instrText xml:space="preserve"> PAGEREF _Toc5990 \h </w:instrText>
        </w:r>
        <w:r>
          <w:fldChar w:fldCharType="separate"/>
        </w:r>
        <w:r>
          <w:t>27</w:t>
        </w:r>
        <w:r>
          <w:fldChar w:fldCharType="end"/>
        </w:r>
      </w:hyperlink>
    </w:p>
    <w:p>
      <w:pPr>
        <w:pStyle w:val="TOC2"/>
        <w:tabs>
          <w:tab w:val="right" w:leader="dot" w:pos="8306"/>
        </w:tabs>
      </w:pPr>
      <w:hyperlink w:anchor="_Toc31146" w:history="1">
        <w:r>
          <w:rPr>
            <w:rFonts w:ascii="仿宋" w:eastAsia="仿宋" w:hAnsi="仿宋" w:cs="仿宋" w:hint="eastAsia"/>
            <w:lang w:eastAsia="zh-CN"/>
          </w:rPr>
          <w:t>(五)、电气设计</w:t>
        </w:r>
        <w:r>
          <w:tab/>
        </w:r>
        <w:r>
          <w:fldChar w:fldCharType="begin"/>
        </w:r>
        <w:r>
          <w:instrText xml:space="preserve"> PAGEREF _Toc31146 \h </w:instrText>
        </w:r>
        <w:r>
          <w:fldChar w:fldCharType="separate"/>
        </w:r>
        <w:r>
          <w:t>28</w:t>
        </w:r>
        <w:r>
          <w:fldChar w:fldCharType="end"/>
        </w:r>
      </w:hyperlink>
    </w:p>
    <w:p>
      <w:pPr>
        <w:pStyle w:val="TOC2"/>
        <w:tabs>
          <w:tab w:val="right" w:leader="dot" w:pos="8306"/>
        </w:tabs>
      </w:pPr>
      <w:hyperlink w:anchor="_Toc28426" w:history="1">
        <w:r>
          <w:rPr>
            <w:rFonts w:ascii="仿宋" w:eastAsia="仿宋" w:hAnsi="仿宋" w:cs="仿宋" w:hint="eastAsia"/>
            <w:lang w:eastAsia="zh-CN"/>
          </w:rPr>
          <w:t>(六)、空调通风设计</w:t>
        </w:r>
        <w:r>
          <w:tab/>
        </w:r>
        <w:r>
          <w:fldChar w:fldCharType="begin"/>
        </w:r>
        <w:r>
          <w:instrText xml:space="preserve"> PAGEREF _Toc28426 \h </w:instrText>
        </w:r>
        <w:r>
          <w:fldChar w:fldCharType="separate"/>
        </w:r>
        <w:r>
          <w:t>29</w:t>
        </w:r>
        <w:r>
          <w:fldChar w:fldCharType="end"/>
        </w:r>
      </w:hyperlink>
    </w:p>
    <w:p>
      <w:pPr>
        <w:pStyle w:val="TOC2"/>
        <w:tabs>
          <w:tab w:val="right" w:leader="dot" w:pos="8306"/>
        </w:tabs>
      </w:pPr>
      <w:hyperlink w:anchor="_Toc29266" w:history="1">
        <w:r>
          <w:rPr>
            <w:rFonts w:ascii="仿宋" w:eastAsia="仿宋" w:hAnsi="仿宋" w:cs="仿宋" w:hint="eastAsia"/>
            <w:lang w:eastAsia="zh-CN"/>
          </w:rPr>
          <w:t>(七)、其他专业设计</w:t>
        </w:r>
        <w:r>
          <w:tab/>
        </w:r>
        <w:r>
          <w:fldChar w:fldCharType="begin"/>
        </w:r>
        <w:r>
          <w:instrText xml:space="preserve"> PAGEREF _Toc29266 \h </w:instrText>
        </w:r>
        <w:r>
          <w:fldChar w:fldCharType="separate"/>
        </w:r>
        <w:r>
          <w:t>31</w:t>
        </w:r>
        <w:r>
          <w:fldChar w:fldCharType="end"/>
        </w:r>
      </w:hyperlink>
    </w:p>
    <w:p>
      <w:pPr>
        <w:pStyle w:val="TOC1"/>
        <w:tabs>
          <w:tab w:val="right" w:leader="dot" w:pos="8306"/>
        </w:tabs>
      </w:pPr>
      <w:hyperlink w:anchor="_Toc22130" w:history="1">
        <w:r>
          <w:rPr>
            <w:rFonts w:ascii="仿宋" w:eastAsia="仿宋" w:hAnsi="仿宋" w:cs="仿宋" w:hint="eastAsia"/>
            <w:lang w:eastAsia="zh-CN"/>
          </w:rPr>
          <w:t>八、航空客货运输服务项目合作协议和合同</w:t>
        </w:r>
        <w:r>
          <w:tab/>
        </w:r>
        <w:r>
          <w:fldChar w:fldCharType="begin"/>
        </w:r>
        <w:r>
          <w:instrText xml:space="preserve"> PAGEREF _Toc22130 \h </w:instrText>
        </w:r>
        <w:r>
          <w:fldChar w:fldCharType="separate"/>
        </w:r>
        <w:r>
          <w:t>33</w:t>
        </w:r>
        <w:r>
          <w:fldChar w:fldCharType="end"/>
        </w:r>
      </w:hyperlink>
    </w:p>
    <w:p>
      <w:pPr>
        <w:pStyle w:val="TOC2"/>
        <w:tabs>
          <w:tab w:val="right" w:leader="dot" w:pos="8306"/>
        </w:tabs>
      </w:pPr>
      <w:hyperlink w:anchor="_Toc22427" w:history="1">
        <w:r>
          <w:rPr>
            <w:rFonts w:ascii="仿宋" w:eastAsia="仿宋" w:hAnsi="仿宋" w:cs="仿宋" w:hint="eastAsia"/>
            <w:lang w:eastAsia="zh-CN"/>
          </w:rPr>
          <w:t>(一)、航空客货运输服务项目合作协议的主要内容和条款</w:t>
        </w:r>
        <w:r>
          <w:tab/>
        </w:r>
        <w:r>
          <w:fldChar w:fldCharType="begin"/>
        </w:r>
        <w:r>
          <w:instrText xml:space="preserve"> PAGEREF _Toc22427 \h </w:instrText>
        </w:r>
        <w:r>
          <w:fldChar w:fldCharType="separate"/>
        </w:r>
        <w:r>
          <w:t>33</w:t>
        </w:r>
        <w:r>
          <w:fldChar w:fldCharType="end"/>
        </w:r>
      </w:hyperlink>
    </w:p>
    <w:p>
      <w:pPr>
        <w:pStyle w:val="TOC2"/>
        <w:tabs>
          <w:tab w:val="right" w:leader="dot" w:pos="8306"/>
        </w:tabs>
      </w:pPr>
      <w:hyperlink w:anchor="_Toc9521" w:history="1">
        <w:r>
          <w:rPr>
            <w:rFonts w:ascii="仿宋" w:eastAsia="仿宋" w:hAnsi="仿宋" w:cs="仿宋" w:hint="eastAsia"/>
            <w:lang w:eastAsia="zh-CN"/>
          </w:rPr>
          <w:t>(二)、航空客货运输服务项目合同的主要内容和条款</w:t>
        </w:r>
        <w:r>
          <w:tab/>
        </w:r>
        <w:r>
          <w:fldChar w:fldCharType="begin"/>
        </w:r>
        <w:r>
          <w:instrText xml:space="preserve"> PAGEREF _Toc9521 \h </w:instrText>
        </w:r>
        <w:r>
          <w:fldChar w:fldCharType="separate"/>
        </w:r>
        <w:r>
          <w:t>34</w:t>
        </w:r>
        <w:r>
          <w:fldChar w:fldCharType="end"/>
        </w:r>
      </w:hyperlink>
    </w:p>
    <w:p>
      <w:pPr>
        <w:pStyle w:val="TOC2"/>
        <w:tabs>
          <w:tab w:val="right" w:leader="dot" w:pos="8306"/>
        </w:tabs>
      </w:pPr>
      <w:hyperlink w:anchor="_Toc31791" w:history="1">
        <w:r>
          <w:rPr>
            <w:rFonts w:ascii="仿宋" w:eastAsia="仿宋" w:hAnsi="仿宋" w:cs="仿宋" w:hint="eastAsia"/>
            <w:lang w:eastAsia="zh-CN"/>
          </w:rPr>
          <w:t>(三)、合作方之间的关系和权益保障</w:t>
        </w:r>
        <w:r>
          <w:tab/>
        </w:r>
        <w:r>
          <w:fldChar w:fldCharType="begin"/>
        </w:r>
        <w:r>
          <w:instrText xml:space="preserve"> PAGEREF _Toc31791 \h </w:instrText>
        </w:r>
        <w:r>
          <w:fldChar w:fldCharType="separate"/>
        </w:r>
        <w:r>
          <w:t>35</w:t>
        </w:r>
        <w:r>
          <w:fldChar w:fldCharType="end"/>
        </w:r>
      </w:hyperlink>
    </w:p>
    <w:p>
      <w:pPr>
        <w:pStyle w:val="TOC1"/>
        <w:tabs>
          <w:tab w:val="right" w:leader="dot" w:pos="8306"/>
        </w:tabs>
      </w:pPr>
      <w:hyperlink w:anchor="_Toc24357" w:history="1">
        <w:r>
          <w:rPr>
            <w:rFonts w:ascii="仿宋" w:eastAsia="仿宋" w:hAnsi="仿宋" w:cs="仿宋" w:hint="eastAsia"/>
            <w:lang w:eastAsia="zh-CN"/>
          </w:rPr>
          <w:t>九、团队建设和管理培训</w:t>
        </w:r>
        <w:r>
          <w:tab/>
        </w:r>
        <w:r>
          <w:fldChar w:fldCharType="begin"/>
        </w:r>
        <w:r>
          <w:instrText xml:space="preserve"> PAGEREF _Toc24357 \h </w:instrText>
        </w:r>
        <w:r>
          <w:fldChar w:fldCharType="separate"/>
        </w:r>
        <w:r>
          <w:t>36</w:t>
        </w:r>
        <w:r>
          <w:fldChar w:fldCharType="end"/>
        </w:r>
      </w:hyperlink>
    </w:p>
    <w:p>
      <w:pPr>
        <w:pStyle w:val="TOC2"/>
        <w:tabs>
          <w:tab w:val="right" w:leader="dot" w:pos="8306"/>
        </w:tabs>
      </w:pPr>
      <w:hyperlink w:anchor="_Toc18661" w:history="1">
        <w:r>
          <w:rPr>
            <w:rFonts w:ascii="仿宋" w:eastAsia="仿宋" w:hAnsi="仿宋" w:cs="仿宋" w:hint="eastAsia"/>
            <w:lang w:eastAsia="zh-CN"/>
          </w:rPr>
          <w:t>(一)、团队建设和管理的目标和原则</w:t>
        </w:r>
        <w:r>
          <w:tab/>
        </w:r>
        <w:r>
          <w:fldChar w:fldCharType="begin"/>
        </w:r>
        <w:r>
          <w:instrText xml:space="preserve"> PAGEREF _Toc18661 \h </w:instrText>
        </w:r>
        <w:r>
          <w:fldChar w:fldCharType="separate"/>
        </w:r>
        <w:r>
          <w:t>36</w:t>
        </w:r>
        <w:r>
          <w:fldChar w:fldCharType="end"/>
        </w:r>
      </w:hyperlink>
    </w:p>
    <w:p>
      <w:pPr>
        <w:pStyle w:val="TOC2"/>
        <w:tabs>
          <w:tab w:val="right" w:leader="dot" w:pos="8306"/>
        </w:tabs>
      </w:pPr>
      <w:hyperlink w:anchor="_Toc13427" w:history="1">
        <w:r>
          <w:rPr>
            <w:rFonts w:ascii="仿宋" w:eastAsia="仿宋" w:hAnsi="仿宋" w:cs="仿宋" w:hint="eastAsia"/>
            <w:lang w:eastAsia="zh-CN"/>
          </w:rPr>
          <w:t>(二)、管理培训和提升的方案</w:t>
        </w:r>
        <w:r>
          <w:tab/>
        </w:r>
        <w:r>
          <w:fldChar w:fldCharType="begin"/>
        </w:r>
        <w:r>
          <w:instrText xml:space="preserve"> PAGEREF _Toc13427 \h </w:instrText>
        </w:r>
        <w:r>
          <w:fldChar w:fldCharType="separate"/>
        </w:r>
        <w:r>
          <w:t>37</w:t>
        </w:r>
        <w:r>
          <w:fldChar w:fldCharType="end"/>
        </w:r>
      </w:hyperlink>
    </w:p>
    <w:p>
      <w:pPr>
        <w:pStyle w:val="TOC2"/>
        <w:tabs>
          <w:tab w:val="right" w:leader="dot" w:pos="8306"/>
        </w:tabs>
        <w:sectPr>
          <w:headerReference w:type="default" r:id="rId7"/>
          <w:footerReference w:type="default" r:id="rId8"/>
          <w:type w:val="nextPage"/>
          <w:pgSz w:w="11906" w:h="16838"/>
          <w:pgMar w:top="1440" w:right="1800" w:bottom="1440" w:left="1800" w:header="851" w:footer="992" w:gutter="0"/>
          <w:pgNumType w:start="2"/>
          <w:cols w:num="1" w:space="425"/>
          <w:titlePg w:val="0"/>
          <w:docGrid w:type="lines" w:linePitch="312" w:charSpace="0"/>
        </w:sectPr>
      </w:pPr>
      <w:hyperlink w:anchor="_Toc5451" w:history="1">
        <w:r>
          <w:rPr>
            <w:rFonts w:ascii="仿宋" w:eastAsia="仿宋" w:hAnsi="仿宋" w:cs="仿宋" w:hint="eastAsia"/>
            <w:lang w:eastAsia="zh-CN"/>
          </w:rPr>
          <w:t>(三)、团队成员激励和考核机制</w:t>
        </w:r>
        <w:r>
          <w:tab/>
        </w:r>
        <w:r>
          <w:fldChar w:fldCharType="begin"/>
        </w:r>
        <w:r>
          <w:instrText xml:space="preserve"> PAGEREF _Toc5451 \h </w:instrText>
        </w:r>
        <w:r>
          <w:fldChar w:fldCharType="separate"/>
        </w:r>
        <w:r>
          <w:t>38</w:t>
        </w:r>
        <w:r>
          <w:fldChar w:fldCharType="end"/>
        </w:r>
      </w:hyperlink>
    </w:p>
    <w:p>
      <w:pPr>
        <w:pStyle w:val="TOC1"/>
        <w:tabs>
          <w:tab w:val="right" w:leader="dot" w:pos="8306"/>
        </w:tabs>
      </w:pPr>
      <w:hyperlink w:anchor="_Toc28264" w:history="1">
        <w:r>
          <w:rPr>
            <w:rFonts w:ascii="仿宋" w:eastAsia="仿宋" w:hAnsi="仿宋" w:cs="仿宋" w:hint="eastAsia"/>
            <w:lang w:eastAsia="zh-CN"/>
          </w:rPr>
          <w:t>十、客户服务和消费者权益保护</w:t>
        </w:r>
        <w:r>
          <w:tab/>
        </w:r>
        <w:r>
          <w:fldChar w:fldCharType="begin"/>
        </w:r>
        <w:r>
          <w:instrText xml:space="preserve"> PAGEREF _Toc28264 \h </w:instrText>
        </w:r>
        <w:r>
          <w:fldChar w:fldCharType="separate"/>
        </w:r>
        <w:r>
          <w:t>39</w:t>
        </w:r>
        <w:r>
          <w:fldChar w:fldCharType="end"/>
        </w:r>
      </w:hyperlink>
    </w:p>
    <w:p>
      <w:pPr>
        <w:pStyle w:val="TOC2"/>
        <w:tabs>
          <w:tab w:val="right" w:leader="dot" w:pos="8306"/>
        </w:tabs>
      </w:pPr>
      <w:hyperlink w:anchor="_Toc32148" w:history="1">
        <w:r>
          <w:rPr>
            <w:rFonts w:ascii="仿宋" w:eastAsia="仿宋" w:hAnsi="仿宋" w:cs="仿宋" w:hint="eastAsia"/>
            <w:lang w:eastAsia="zh-CN"/>
          </w:rPr>
          <w:t>(一)、客户服务的标准和流程</w:t>
        </w:r>
        <w:r>
          <w:tab/>
        </w:r>
        <w:r>
          <w:fldChar w:fldCharType="begin"/>
        </w:r>
        <w:r>
          <w:instrText xml:space="preserve"> PAGEREF _Toc32148 \h </w:instrText>
        </w:r>
        <w:r>
          <w:fldChar w:fldCharType="separate"/>
        </w:r>
        <w:r>
          <w:t>39</w:t>
        </w:r>
        <w:r>
          <w:fldChar w:fldCharType="end"/>
        </w:r>
      </w:hyperlink>
    </w:p>
    <w:p>
      <w:pPr>
        <w:pStyle w:val="TOC2"/>
        <w:tabs>
          <w:tab w:val="right" w:leader="dot" w:pos="8306"/>
        </w:tabs>
      </w:pPr>
      <w:hyperlink w:anchor="_Toc6200" w:history="1">
        <w:r>
          <w:rPr>
            <w:rFonts w:ascii="仿宋" w:eastAsia="仿宋" w:hAnsi="仿宋" w:cs="仿宋" w:hint="eastAsia"/>
            <w:lang w:eastAsia="zh-CN"/>
          </w:rPr>
          <w:t>(二)、消费者权益保护的措施和办法</w:t>
        </w:r>
        <w:r>
          <w:tab/>
        </w:r>
        <w:r>
          <w:fldChar w:fldCharType="begin"/>
        </w:r>
        <w:r>
          <w:instrText xml:space="preserve"> PAGEREF _Toc6200 \h </w:instrText>
        </w:r>
        <w:r>
          <w:fldChar w:fldCharType="separate"/>
        </w:r>
        <w:r>
          <w:t>41</w:t>
        </w:r>
        <w:r>
          <w:fldChar w:fldCharType="end"/>
        </w:r>
      </w:hyperlink>
    </w:p>
    <w:p>
      <w:pPr>
        <w:pStyle w:val="TOC2"/>
        <w:tabs>
          <w:tab w:val="right" w:leader="dot" w:pos="8306"/>
        </w:tabs>
      </w:pPr>
      <w:hyperlink w:anchor="_Toc26817" w:history="1">
        <w:r>
          <w:rPr>
            <w:rFonts w:ascii="仿宋" w:eastAsia="仿宋" w:hAnsi="仿宋" w:cs="仿宋" w:hint="eastAsia"/>
            <w:lang w:eastAsia="zh-CN"/>
          </w:rPr>
          <w:t>(三)、客户反馈和投诉处理的机制建设</w:t>
        </w:r>
        <w:r>
          <w:tab/>
        </w:r>
        <w:r>
          <w:fldChar w:fldCharType="begin"/>
        </w:r>
        <w:r>
          <w:instrText xml:space="preserve"> PAGEREF _Toc26817 \h </w:instrText>
        </w:r>
        <w:r>
          <w:fldChar w:fldCharType="separate"/>
        </w:r>
        <w:r>
          <w:t>42</w:t>
        </w:r>
        <w:r>
          <w:fldChar w:fldCharType="end"/>
        </w:r>
      </w:hyperlink>
    </w:p>
    <w:p>
      <w:pPr>
        <w:pStyle w:val="TOC1"/>
        <w:tabs>
          <w:tab w:val="right" w:leader="dot" w:pos="8306"/>
        </w:tabs>
      </w:pPr>
      <w:hyperlink w:anchor="_Toc27388" w:history="1">
        <w:r>
          <w:rPr>
            <w:rFonts w:ascii="仿宋" w:eastAsia="仿宋" w:hAnsi="仿宋" w:cs="仿宋" w:hint="eastAsia"/>
            <w:lang w:eastAsia="zh-CN"/>
          </w:rPr>
          <w:t>十一、企业文化和员工培训</w:t>
        </w:r>
        <w:r>
          <w:tab/>
        </w:r>
        <w:r>
          <w:fldChar w:fldCharType="begin"/>
        </w:r>
        <w:r>
          <w:instrText xml:space="preserve"> PAGEREF _Toc27388 \h </w:instrText>
        </w:r>
        <w:r>
          <w:fldChar w:fldCharType="separate"/>
        </w:r>
        <w:r>
          <w:t>44</w:t>
        </w:r>
        <w:r>
          <w:fldChar w:fldCharType="end"/>
        </w:r>
      </w:hyperlink>
    </w:p>
    <w:p>
      <w:pPr>
        <w:pStyle w:val="TOC2"/>
        <w:tabs>
          <w:tab w:val="right" w:leader="dot" w:pos="8306"/>
        </w:tabs>
      </w:pPr>
      <w:hyperlink w:anchor="_Toc18747" w:history="1">
        <w:r>
          <w:rPr>
            <w:rFonts w:ascii="仿宋" w:eastAsia="仿宋" w:hAnsi="仿宋" w:cs="仿宋" w:hint="eastAsia"/>
            <w:lang w:eastAsia="zh-CN"/>
          </w:rPr>
          <w:t>(一)、企业文化的建设和传承</w:t>
        </w:r>
        <w:r>
          <w:tab/>
        </w:r>
        <w:r>
          <w:fldChar w:fldCharType="begin"/>
        </w:r>
        <w:r>
          <w:instrText xml:space="preserve"> PAGEREF _Toc18747 \h </w:instrText>
        </w:r>
        <w:r>
          <w:fldChar w:fldCharType="separate"/>
        </w:r>
        <w:r>
          <w:t>44</w:t>
        </w:r>
        <w:r>
          <w:fldChar w:fldCharType="end"/>
        </w:r>
      </w:hyperlink>
    </w:p>
    <w:p>
      <w:pPr>
        <w:pStyle w:val="TOC2"/>
        <w:tabs>
          <w:tab w:val="right" w:leader="dot" w:pos="8306"/>
        </w:tabs>
      </w:pPr>
      <w:hyperlink w:anchor="_Toc32348" w:history="1">
        <w:r>
          <w:rPr>
            <w:rFonts w:ascii="仿宋" w:eastAsia="仿宋" w:hAnsi="仿宋" w:cs="仿宋" w:hint="eastAsia"/>
            <w:lang w:eastAsia="zh-CN"/>
          </w:rPr>
          <w:t>(二)、员工培训的方案和实施</w:t>
        </w:r>
        <w:r>
          <w:tab/>
        </w:r>
        <w:r>
          <w:fldChar w:fldCharType="begin"/>
        </w:r>
        <w:r>
          <w:instrText xml:space="preserve"> PAGEREF _Toc32348 \h </w:instrText>
        </w:r>
        <w:r>
          <w:fldChar w:fldCharType="separate"/>
        </w:r>
        <w:r>
          <w:t>45</w:t>
        </w:r>
        <w:r>
          <w:fldChar w:fldCharType="end"/>
        </w:r>
      </w:hyperlink>
    </w:p>
    <w:p>
      <w:pPr>
        <w:pStyle w:val="TOC2"/>
        <w:tabs>
          <w:tab w:val="right" w:leader="dot" w:pos="8306"/>
        </w:tabs>
      </w:pPr>
      <w:hyperlink w:anchor="_Toc13128" w:history="1">
        <w:r>
          <w:rPr>
            <w:rFonts w:ascii="仿宋" w:eastAsia="仿宋" w:hAnsi="仿宋" w:cs="仿宋" w:hint="eastAsia"/>
            <w:lang w:eastAsia="zh-CN"/>
          </w:rPr>
          <w:t>(三)、企业文化和员工培训的互动和融合</w:t>
        </w:r>
        <w:r>
          <w:tab/>
        </w:r>
        <w:r>
          <w:fldChar w:fldCharType="begin"/>
        </w:r>
        <w:r>
          <w:instrText xml:space="preserve"> PAGEREF _Toc13128 \h </w:instrText>
        </w:r>
        <w:r>
          <w:fldChar w:fldCharType="separate"/>
        </w:r>
        <w:r>
          <w:t>46</w:t>
        </w:r>
        <w:r>
          <w:fldChar w:fldCharType="end"/>
        </w:r>
      </w:hyperlink>
    </w:p>
    <w:p>
      <w:pPr>
        <w:pStyle w:val="TOC1"/>
        <w:tabs>
          <w:tab w:val="right" w:leader="dot" w:pos="8306"/>
        </w:tabs>
      </w:pPr>
      <w:hyperlink w:anchor="_Toc3016" w:history="1">
        <w:r>
          <w:rPr>
            <w:rFonts w:ascii="仿宋" w:eastAsia="仿宋" w:hAnsi="仿宋" w:cs="仿宋" w:hint="eastAsia"/>
            <w:lang w:eastAsia="zh-CN"/>
          </w:rPr>
          <w:t>十二、企业社会责任和公益活动</w:t>
        </w:r>
        <w:r>
          <w:tab/>
        </w:r>
        <w:r>
          <w:fldChar w:fldCharType="begin"/>
        </w:r>
        <w:r>
          <w:instrText xml:space="preserve"> PAGEREF _Toc3016 \h </w:instrText>
        </w:r>
        <w:r>
          <w:fldChar w:fldCharType="separate"/>
        </w:r>
        <w:r>
          <w:t>48</w:t>
        </w:r>
        <w:r>
          <w:fldChar w:fldCharType="end"/>
        </w:r>
      </w:hyperlink>
    </w:p>
    <w:p>
      <w:pPr>
        <w:pStyle w:val="TOC2"/>
        <w:tabs>
          <w:tab w:val="right" w:leader="dot" w:pos="8306"/>
        </w:tabs>
      </w:pPr>
      <w:hyperlink w:anchor="_Toc32753" w:history="1">
        <w:r>
          <w:rPr>
            <w:rFonts w:ascii="仿宋" w:eastAsia="仿宋" w:hAnsi="仿宋" w:cs="仿宋" w:hint="eastAsia"/>
            <w:lang w:eastAsia="zh-CN"/>
          </w:rPr>
          <w:t>(一)、企业社会责任的内涵和履行</w:t>
        </w:r>
        <w:r>
          <w:tab/>
        </w:r>
        <w:r>
          <w:fldChar w:fldCharType="begin"/>
        </w:r>
        <w:r>
          <w:instrText xml:space="preserve"> PAGEREF _Toc32753 \h </w:instrText>
        </w:r>
        <w:r>
          <w:fldChar w:fldCharType="separate"/>
        </w:r>
        <w:r>
          <w:t>48</w:t>
        </w:r>
        <w:r>
          <w:fldChar w:fldCharType="end"/>
        </w:r>
      </w:hyperlink>
    </w:p>
    <w:p>
      <w:pPr>
        <w:pStyle w:val="TOC2"/>
        <w:tabs>
          <w:tab w:val="right" w:leader="dot" w:pos="8306"/>
        </w:tabs>
      </w:pPr>
      <w:hyperlink w:anchor="_Toc16425" w:history="1">
        <w:r>
          <w:rPr>
            <w:rFonts w:ascii="仿宋" w:eastAsia="仿宋" w:hAnsi="仿宋" w:cs="仿宋" w:hint="eastAsia"/>
            <w:lang w:eastAsia="zh-CN"/>
          </w:rPr>
          <w:t>(二)、公益活动的策划和实施</w:t>
        </w:r>
        <w:r>
          <w:tab/>
        </w:r>
        <w:r>
          <w:fldChar w:fldCharType="begin"/>
        </w:r>
        <w:r>
          <w:instrText xml:space="preserve"> PAGEREF _Toc16425 \h </w:instrText>
        </w:r>
        <w:r>
          <w:fldChar w:fldCharType="separate"/>
        </w:r>
        <w:r>
          <w:t>49</w:t>
        </w:r>
        <w:r>
          <w:fldChar w:fldCharType="end"/>
        </w:r>
      </w:hyperlink>
    </w:p>
    <w:p>
      <w:pPr>
        <w:pStyle w:val="TOC2"/>
        <w:tabs>
          <w:tab w:val="right" w:leader="dot" w:pos="8306"/>
        </w:tabs>
      </w:pPr>
      <w:hyperlink w:anchor="_Toc10330" w:history="1">
        <w:r>
          <w:rPr>
            <w:rFonts w:ascii="仿宋" w:eastAsia="仿宋" w:hAnsi="仿宋" w:cs="仿宋" w:hint="eastAsia"/>
            <w:lang w:eastAsia="zh-CN"/>
          </w:rPr>
          <w:t>(三)、企业社会责任和公益活动的宣传和推广</w:t>
        </w:r>
        <w:r>
          <w:tab/>
        </w:r>
        <w:r>
          <w:fldChar w:fldCharType="begin"/>
        </w:r>
        <w:r>
          <w:instrText xml:space="preserve"> PAGEREF _Toc10330 \h </w:instrText>
        </w:r>
        <w:r>
          <w:fldChar w:fldCharType="separate"/>
        </w:r>
        <w:r>
          <w:t>51</w:t>
        </w:r>
        <w:r>
          <w:fldChar w:fldCharType="end"/>
        </w:r>
      </w:hyperlink>
    </w:p>
    <w:p>
      <w:pPr>
        <w:pStyle w:val="TOC1"/>
        <w:tabs>
          <w:tab w:val="right" w:leader="dot" w:pos="8306"/>
        </w:tabs>
      </w:pPr>
      <w:hyperlink w:anchor="_Toc14449" w:history="1">
        <w:r>
          <w:rPr>
            <w:rFonts w:ascii="仿宋" w:eastAsia="仿宋" w:hAnsi="仿宋" w:cs="仿宋" w:hint="eastAsia"/>
            <w:lang w:eastAsia="zh-CN"/>
          </w:rPr>
          <w:t>十三、组织架构和人力资源配置</w:t>
        </w:r>
        <w:r>
          <w:tab/>
        </w:r>
        <w:r>
          <w:fldChar w:fldCharType="begin"/>
        </w:r>
        <w:r>
          <w:instrText xml:space="preserve"> PAGEREF _Toc14449 \h </w:instrText>
        </w:r>
        <w:r>
          <w:fldChar w:fldCharType="separate"/>
        </w:r>
        <w:r>
          <w:t>52</w:t>
        </w:r>
        <w:r>
          <w:fldChar w:fldCharType="end"/>
        </w:r>
      </w:hyperlink>
    </w:p>
    <w:p>
      <w:pPr>
        <w:pStyle w:val="TOC2"/>
        <w:tabs>
          <w:tab w:val="right" w:leader="dot" w:pos="8306"/>
        </w:tabs>
      </w:pPr>
      <w:hyperlink w:anchor="_Toc9370" w:history="1">
        <w:r>
          <w:rPr>
            <w:rFonts w:ascii="仿宋" w:eastAsia="仿宋" w:hAnsi="仿宋" w:cs="仿宋" w:hint="eastAsia"/>
            <w:lang w:eastAsia="zh-CN"/>
          </w:rPr>
          <w:t>(一)、航空客货运输服务项目组织架构和运行机制设计</w:t>
        </w:r>
        <w:r>
          <w:tab/>
        </w:r>
        <w:r>
          <w:fldChar w:fldCharType="begin"/>
        </w:r>
        <w:r>
          <w:instrText xml:space="preserve"> PAGEREF _Toc9370 \h </w:instrText>
        </w:r>
        <w:r>
          <w:fldChar w:fldCharType="separate"/>
        </w:r>
        <w:r>
          <w:t>52</w:t>
        </w:r>
        <w:r>
          <w:fldChar w:fldCharType="end"/>
        </w:r>
      </w:hyperlink>
    </w:p>
    <w:p>
      <w:pPr>
        <w:pStyle w:val="TOC2"/>
        <w:tabs>
          <w:tab w:val="right" w:leader="dot" w:pos="8306"/>
        </w:tabs>
      </w:pPr>
      <w:hyperlink w:anchor="_Toc26498" w:history="1">
        <w:r>
          <w:rPr>
            <w:rFonts w:ascii="仿宋" w:eastAsia="仿宋" w:hAnsi="仿宋" w:cs="仿宋" w:hint="eastAsia"/>
            <w:lang w:eastAsia="zh-CN"/>
          </w:rPr>
          <w:t>(二)、人力资源配置和岗位责任划分</w:t>
        </w:r>
        <w:r>
          <w:tab/>
        </w:r>
        <w:r>
          <w:fldChar w:fldCharType="begin"/>
        </w:r>
        <w:r>
          <w:instrText xml:space="preserve"> PAGEREF _Toc26498 \h </w:instrText>
        </w:r>
        <w:r>
          <w:fldChar w:fldCharType="separate"/>
        </w:r>
        <w:r>
          <w:t>53</w:t>
        </w:r>
        <w:r>
          <w:fldChar w:fldCharType="end"/>
        </w:r>
      </w:hyperlink>
    </w:p>
    <w:p>
      <w:pPr>
        <w:pStyle w:val="TOC2"/>
        <w:tabs>
          <w:tab w:val="right" w:leader="dot" w:pos="8306"/>
        </w:tabs>
      </w:pPr>
      <w:hyperlink w:anchor="_Toc12949" w:history="1">
        <w:r>
          <w:rPr>
            <w:rFonts w:ascii="仿宋" w:eastAsia="仿宋" w:hAnsi="仿宋" w:cs="仿宋" w:hint="eastAsia"/>
            <w:lang w:eastAsia="zh-CN"/>
          </w:rPr>
          <w:t>(三)、人员培训计划和绩效考核方案</w:t>
        </w:r>
        <w:r>
          <w:tab/>
        </w:r>
        <w:r>
          <w:fldChar w:fldCharType="begin"/>
        </w:r>
        <w:r>
          <w:instrText xml:space="preserve"> PAGEREF _Toc12949 \h </w:instrText>
        </w:r>
        <w:r>
          <w:fldChar w:fldCharType="separate"/>
        </w:r>
        <w:r>
          <w:t>55</w:t>
        </w:r>
        <w:r>
          <w:fldChar w:fldCharType="end"/>
        </w:r>
      </w:hyperlink>
    </w:p>
    <w:p>
      <w:pPr>
        <w:pStyle w:val="TOC1"/>
        <w:tabs>
          <w:tab w:val="right" w:leader="dot" w:pos="8306"/>
        </w:tabs>
      </w:pPr>
      <w:hyperlink w:anchor="_Toc22572" w:history="1">
        <w:r>
          <w:rPr>
            <w:rFonts w:ascii="仿宋" w:eastAsia="仿宋" w:hAnsi="仿宋" w:cs="仿宋" w:hint="eastAsia"/>
            <w:lang w:eastAsia="zh-CN"/>
          </w:rPr>
          <w:t>十四、合同管理和法务咨询</w:t>
        </w:r>
        <w:r>
          <w:tab/>
        </w:r>
        <w:r>
          <w:fldChar w:fldCharType="begin"/>
        </w:r>
        <w:r>
          <w:instrText xml:space="preserve"> PAGEREF _Toc22572 \h </w:instrText>
        </w:r>
        <w:r>
          <w:fldChar w:fldCharType="separate"/>
        </w:r>
        <w:r>
          <w:t>56</w:t>
        </w:r>
        <w:r>
          <w:fldChar w:fldCharType="end"/>
        </w:r>
      </w:hyperlink>
    </w:p>
    <w:p>
      <w:pPr>
        <w:pStyle w:val="TOC2"/>
        <w:tabs>
          <w:tab w:val="right" w:leader="dot" w:pos="8306"/>
        </w:tabs>
      </w:pPr>
      <w:hyperlink w:anchor="_Toc19560" w:history="1">
        <w:r>
          <w:rPr>
            <w:rFonts w:ascii="仿宋" w:eastAsia="仿宋" w:hAnsi="仿宋" w:cs="仿宋" w:hint="eastAsia"/>
            <w:lang w:eastAsia="zh-CN"/>
          </w:rPr>
          <w:t>(一)、合同管理体系的建立和管理</w:t>
        </w:r>
        <w:r>
          <w:tab/>
        </w:r>
        <w:r>
          <w:fldChar w:fldCharType="begin"/>
        </w:r>
        <w:r>
          <w:instrText xml:space="preserve"> PAGEREF _Toc19560 \h </w:instrText>
        </w:r>
        <w:r>
          <w:fldChar w:fldCharType="separate"/>
        </w:r>
        <w:r>
          <w:t>56</w:t>
        </w:r>
        <w:r>
          <w:fldChar w:fldCharType="end"/>
        </w:r>
      </w:hyperlink>
    </w:p>
    <w:p>
      <w:pPr>
        <w:pStyle w:val="TOC2"/>
        <w:tabs>
          <w:tab w:val="right" w:leader="dot" w:pos="8306"/>
        </w:tabs>
      </w:pPr>
      <w:hyperlink w:anchor="_Toc5216" w:history="1">
        <w:r>
          <w:rPr>
            <w:rFonts w:ascii="仿宋" w:eastAsia="仿宋" w:hAnsi="仿宋" w:cs="仿宋" w:hint="eastAsia"/>
            <w:lang w:eastAsia="zh-CN"/>
          </w:rPr>
          <w:t>(二)、法务咨询的程序和标准</w:t>
        </w:r>
        <w:r>
          <w:tab/>
        </w:r>
        <w:r>
          <w:fldChar w:fldCharType="begin"/>
        </w:r>
        <w:r>
          <w:instrText xml:space="preserve"> PAGEREF _Toc5216 \h </w:instrText>
        </w:r>
        <w:r>
          <w:fldChar w:fldCharType="separate"/>
        </w:r>
        <w:r>
          <w:t>58</w:t>
        </w:r>
        <w:r>
          <w:fldChar w:fldCharType="end"/>
        </w:r>
      </w:hyperlink>
    </w:p>
    <w:p>
      <w:pPr>
        <w:pStyle w:val="TOC2"/>
        <w:tabs>
          <w:tab w:val="right" w:leader="dot" w:pos="8306"/>
        </w:tabs>
      </w:pPr>
      <w:hyperlink w:anchor="_Toc4961" w:history="1">
        <w:r>
          <w:rPr>
            <w:rFonts w:ascii="仿宋" w:eastAsia="仿宋" w:hAnsi="仿宋" w:cs="仿宋" w:hint="eastAsia"/>
            <w:lang w:eastAsia="zh-CN"/>
          </w:rPr>
          <w:t>(三)、合同风险的控制和应对</w:t>
        </w:r>
        <w:r>
          <w:tab/>
        </w:r>
        <w:r>
          <w:fldChar w:fldCharType="begin"/>
        </w:r>
        <w:r>
          <w:instrText xml:space="preserve"> PAGEREF _Toc4961 \h </w:instrText>
        </w:r>
        <w:r>
          <w:fldChar w:fldCharType="separate"/>
        </w:r>
        <w:r>
          <w:t>60</w:t>
        </w:r>
        <w:r>
          <w:fldChar w:fldCharType="end"/>
        </w:r>
      </w:hyperlink>
    </w:p>
    <w:p>
      <w:pPr>
        <w:sectPr>
          <w:headerReference w:type="default" r:id="rId9"/>
          <w:footerReference w:type="default" r:id="rId10"/>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5"/>
      <w:r>
        <w:rPr>
          <w:rFonts w:ascii="仿宋" w:eastAsia="仿宋" w:hAnsi="仿宋" w:cs="仿宋" w:hint="eastAsia"/>
          <w:lang w:eastAsia="zh-CN"/>
        </w:rPr>
        <w:t>概述</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研究的主要目的是评估航空客货运输服务行业的可行性，深入了解该行业的各个方面，并提供有关如何应对当前和未来挑战的建议。我们将对航空客货运输服务生产过程、市场需求、竞争格局、环境影响、技术趋势以及法规合规性等多个方面进行全面研究和分析。</w:t>
      </w:r>
    </w:p>
    <w:p>
      <w:pPr>
        <w:pStyle w:val="Heading1"/>
        <w:ind w:firstLine="560" w:firstLineChars="200"/>
        <w:rPr>
          <w:rFonts w:ascii="仿宋" w:eastAsia="仿宋" w:hAnsi="仿宋" w:cs="仿宋" w:hint="eastAsia"/>
          <w:sz w:val="28"/>
          <w:lang w:eastAsia="zh-CN"/>
        </w:rPr>
      </w:pPr>
      <w:bookmarkStart w:id="2" w:name="_Toc10751"/>
      <w:r>
        <w:rPr>
          <w:rFonts w:ascii="仿宋" w:eastAsia="仿宋" w:hAnsi="仿宋" w:cs="仿宋" w:hint="eastAsia"/>
          <w:sz w:val="28"/>
          <w:lang w:eastAsia="zh-CN"/>
        </w:rPr>
        <w:t>一、航空客货运输服务行业未来技术发展趋势</w:t>
      </w:r>
      <w:bookmarkEnd w:id="2"/>
    </w:p>
    <w:p>
      <w:pPr>
        <w:pStyle w:val="Heading1"/>
        <w:rPr>
          <w:rFonts w:ascii="仿宋" w:eastAsia="仿宋" w:hAnsi="仿宋" w:cs="仿宋" w:hint="eastAsia"/>
          <w:lang w:eastAsia="zh-CN"/>
        </w:rPr>
      </w:pPr>
      <w:bookmarkStart w:id="3" w:name="_Toc617"/>
      <w:r>
        <w:rPr>
          <w:rFonts w:ascii="仿宋" w:eastAsia="仿宋" w:hAnsi="仿宋" w:cs="仿宋" w:hint="eastAsia"/>
          <w:lang w:eastAsia="zh-CN"/>
        </w:rPr>
        <w:t>二、客户服务和消费者权益保护</w:t>
      </w:r>
      <w:bookmarkEnd w:id="3"/>
    </w:p>
    <w:p>
      <w:pPr>
        <w:pStyle w:val="Heading2"/>
        <w:rPr>
          <w:rFonts w:ascii="仿宋" w:eastAsia="仿宋" w:hAnsi="仿宋" w:cs="仿宋" w:hint="eastAsia"/>
          <w:lang w:eastAsia="zh-CN"/>
        </w:rPr>
      </w:pPr>
      <w:bookmarkStart w:id="4" w:name="_Toc14521"/>
      <w:r>
        <w:rPr>
          <w:rFonts w:ascii="仿宋" w:eastAsia="仿宋" w:hAnsi="仿宋" w:cs="仿宋" w:hint="eastAsia"/>
          <w:lang w:eastAsia="zh-CN"/>
        </w:rPr>
        <w:t>(一)、客户服务的标准和流程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客户服务标准的制定：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服务定位：明确航空客货运输服务项目产品的服务定位和目标客户群体，确定服务的核心价值和差异化特点。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服务质量标准：制定客户服务的质量标准，包括响应时间、问题解决率、客户满意度等指标，以确保服务质量的稳定和提升。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沟通和礼仪准则：制定客户沟通和互动的准则，包括礼貌待客、积极倾听、专业回应等，以提升客户体验和建立良好的客户关系。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售后支持：确定售后支持的范围和方式，包括技术支持、维修保养、产品更新等，以满足客户的售后需求。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客户服务流程的建立：</w:t>
      </w:r>
    </w:p>
    <w:p>
      <w:pPr>
        <w:ind w:firstLine="560" w:firstLineChars="200"/>
        <w:rPr>
          <w:rFonts w:ascii="仿宋" w:eastAsia="仿宋" w:hAnsi="仿宋" w:cs="仿宋" w:hint="eastAsia"/>
          <w:sz w:val="28"/>
        </w:rPr>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客户接触点识别：识别航空客货运输服务项目产品与客户接触的各个环节和渠道，包括电话、邮件、在线聊天、社交媒体等，以确保全面的客户服务覆盖。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服务请求管理：建立客户服务请求的管理流程，包括服务请求的接收、记录、分配和跟踪，以确保及时响应和问题解决。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技术支持和培训：建立技术支持和培训的流程，包括技术人员的安排和培训计划，以提供专业的技术支持和培训服务。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投诉处理和反馈机制：建立客户投诉处理和反馈机制，包括投诉接收、调查、解决和反馈，以及持续改进的措施，以提高客户满意度和忠诚度。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数据分析和改进：建立客户服务数据的收集和分析机制，评估客户服务的绩效和问题点，及时调整和改进客户服务流程和标准。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培训和人员管理：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培训计划：制定客户服务人员的培训计划，包括产品知识、沟通技巧、问题解决能力等方面的培训，以提升客户服务的专业水平。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人员配置：合理配置客户服务人员的数量和结构，确保客户服务团队的有效运作和资源利用。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绩效评估和激励：建立客户服务人员的绩效评估机制，设定相关指标和激励措施，激发客户服务团队的积极性和动力。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技术支持和工具：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技术支持系统：建立技术支持系统，包括知识库、故障排除工具、远程支持等，以提供高效的技术支持服务。</w:t>
      </w:r>
    </w:p>
    <w:p>
      <w:pPr>
        <w:ind w:firstLine="560" w:firstLineChars="200"/>
        <w:rPr>
          <w:rFonts w:ascii="仿宋" w:eastAsia="仿宋" w:hAnsi="仿宋" w:cs="仿宋" w:hint="eastAsia"/>
          <w:sz w:val="28"/>
        </w:rPr>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CRM系统：使用客户关系管理系统，记录客户信息、服务记录和反馈，以实现客户信息的集中管理和个性化服务的提供。</w:t>
      </w:r>
    </w:p>
    <w:p>
      <w:pPr>
        <w:pStyle w:val="Heading2"/>
        <w:ind w:firstLine="560" w:firstLineChars="200"/>
        <w:rPr>
          <w:rFonts w:ascii="仿宋" w:eastAsia="仿宋" w:hAnsi="仿宋" w:cs="仿宋" w:hint="eastAsia"/>
          <w:sz w:val="28"/>
          <w:lang w:eastAsia="zh-CN"/>
        </w:rPr>
      </w:pPr>
      <w:bookmarkStart w:id="5" w:name="_Toc14545"/>
      <w:r>
        <w:rPr>
          <w:rFonts w:ascii="仿宋" w:eastAsia="仿宋" w:hAnsi="仿宋" w:cs="仿宋" w:hint="eastAsia"/>
          <w:sz w:val="28"/>
          <w:lang w:eastAsia="zh-CN"/>
        </w:rPr>
        <w:t>(二)、消费者权益保护的措施和办法</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法律法规遵守：</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了解相关法律法规：研究航空客货运输服务项目产品所涉及的消费者权益保护相关法律法规，如消费者权益保护法、产品质量法等，确保航空客货运输服务项目产品的合规性。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严格遵守法律法规：确保航空客货运输服务项目产品在生产、销售和售后服务过程中严格遵守相关法律法规，包括产品质量、产品安全、产品标识等方面的要求。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产品质量保证：</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质量控制体系：建立完善的质量控制体系，包括原材料采购、生产工艺、产品检验等环节，确保产品质量符合标准和规定。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售后服务保障：建立健全的售后服务体系，包括产品质量问题的投诉处理、退换货政策、维修保养等，确保消费者在购买后能够得到及时的支持和解决方案。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信息透明和宣传：</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产品信息披露：提供准确、清晰、完整的产品信息，包括产品特性、使用说明、质量标准等，确保消费者能够全面了解产品。</w:t>
      </w:r>
    </w:p>
    <w:p>
      <w:pPr>
        <w:ind w:firstLine="560" w:firstLineChars="200"/>
        <w:rPr>
          <w:rFonts w:ascii="仿宋" w:eastAsia="仿宋" w:hAnsi="仿宋" w:cs="仿宋" w:hint="eastAsia"/>
          <w:sz w:val="28"/>
        </w:rPr>
      </w:pPr>
      <w:r>
        <w:rPr>
          <w:rFonts w:ascii="仿宋" w:eastAsia="仿宋" w:hAnsi="仿宋" w:cs="仿宋" w:hint="eastAsia"/>
          <w:sz w:val="28"/>
          <w:lang w:eastAsia="zh-CN"/>
        </w:rPr>
        <w:t>宣传真实性：确保产品宣传和广告内容真实、准确，不夸大产品的性能和效果，避免误导消费者。</w:t>
      </w:r>
    </w:p>
    <w:p>
      <w:pPr>
        <w:ind w:firstLine="560" w:firstLineChars="200"/>
        <w:rPr>
          <w:rFonts w:ascii="仿宋" w:eastAsia="仿宋" w:hAnsi="仿宋" w:cs="仿宋" w:hint="eastAsia"/>
          <w:sz w:val="28"/>
        </w:rPr>
        <w:sectPr>
          <w:headerReference w:type="default" r:id="rId15"/>
          <w:footerReference w:type="default" r:id="rId16"/>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投诉处理和争议解决：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投诉渠道设立：建立便捷的投诉渠道，包括客服热线、在线投诉平台等，方便消费者提出投诉和意见反馈。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投诉处理流程：建立投诉处理流程，包括投诉受理、调查核实、问题解决和反馈等环节，确保及时、公正地处理消费者投诉。</w:t>
      </w:r>
    </w:p>
    <w:p>
      <w:pPr>
        <w:ind w:firstLine="560" w:firstLineChars="200"/>
        <w:rPr>
          <w:rFonts w:ascii="仿宋" w:eastAsia="仿宋" w:hAnsi="仿宋" w:cs="仿宋" w:hint="eastAsia"/>
          <w:sz w:val="28"/>
        </w:rPr>
      </w:pPr>
      <w:r>
        <w:rPr>
          <w:rFonts w:ascii="仿宋" w:eastAsia="仿宋" w:hAnsi="仿宋" w:cs="仿宋" w:hint="eastAsia"/>
          <w:sz w:val="28"/>
          <w:lang w:eastAsia="zh-CN"/>
        </w:rPr>
        <w:t>争议解决机制：提供争议解决的途径，如调解、仲裁、法律诉讼等，为消费者提供公正、有效的解决途径。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消费者教育和宣传：</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消费者权益宣传：开展消费者权益保护的宣传活动，提高消费者对权益保护的认知和意识，增强消费者的知识和能力。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消费者教育：开展消费者教育活动，提供消费指导、产品知识等培训，帮助消费者做出明智的购买决策。</w:t>
      </w:r>
    </w:p>
    <w:p>
      <w:pPr>
        <w:pStyle w:val="Heading2"/>
        <w:ind w:firstLine="560" w:firstLineChars="200"/>
        <w:rPr>
          <w:rFonts w:ascii="仿宋" w:eastAsia="仿宋" w:hAnsi="仿宋" w:cs="仿宋" w:hint="eastAsia"/>
          <w:sz w:val="28"/>
          <w:lang w:eastAsia="zh-CN"/>
        </w:rPr>
      </w:pPr>
      <w:bookmarkStart w:id="6" w:name="_Toc27229"/>
      <w:r>
        <w:rPr>
          <w:rFonts w:ascii="仿宋" w:eastAsia="仿宋" w:hAnsi="仿宋" w:cs="仿宋" w:hint="eastAsia"/>
          <w:sz w:val="28"/>
          <w:lang w:eastAsia="zh-CN"/>
        </w:rPr>
        <w:t>(三)、客户反馈和投诉处理的机制建设</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反馈渠道的建立：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多样化的反馈渠道：建立多种途径供客户提供反馈，包括在线反馈表单、客服热线、电子邮件、社交媒体等，以方便客户随时表达意见和反馈。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反馈渠道的宣传：积极宣传反馈渠道，提高客户对反馈渠道的知晓度和使用率。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反馈收集和整理：</w:t>
      </w:r>
    </w:p>
    <w:p>
      <w:pPr>
        <w:ind w:firstLine="560" w:firstLineChars="200"/>
        <w:rPr>
          <w:rFonts w:ascii="仿宋" w:eastAsia="仿宋" w:hAnsi="仿宋" w:cs="仿宋" w:hint="eastAsia"/>
          <w:sz w:val="28"/>
        </w:rPr>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反馈信息的记录和分类：建立反馈信息的记录系统，对收集到的反馈进行分类和整理，以便后续的分析和处理。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数据分析和洞察：对反馈信息进行数据分析，挖掘客户需求和问题的共性和趋势，为后续的改进措施提供依据。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投诉处理流程的建立：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投诉受理和登记：建立投诉受理的流程和机制，确保投诉信息的准确记录和登记，包括投诉内容、投诉人信息、投诉时间等。</w:t>
      </w:r>
    </w:p>
    <w:p>
      <w:pPr>
        <w:ind w:firstLine="560" w:firstLineChars="200"/>
        <w:rPr>
          <w:rFonts w:ascii="仿宋" w:eastAsia="仿宋" w:hAnsi="仿宋" w:cs="仿宋" w:hint="eastAsia"/>
          <w:sz w:val="28"/>
        </w:rPr>
      </w:pPr>
      <w:r>
        <w:rPr>
          <w:rFonts w:ascii="仿宋" w:eastAsia="仿宋" w:hAnsi="仿宋" w:cs="仿宋" w:hint="eastAsia"/>
          <w:sz w:val="28"/>
          <w:lang w:eastAsia="zh-CN"/>
        </w:rPr>
        <w:t>调查和核实：对投诉进行调查和核实，了解问题的具体情况和原因，确保投诉处理的公正性和客观性。</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问题解决和反馈：制定问题解决的方案，并及时与客户沟通和解释，解决客户的问题，并向客户反馈处理结果。</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投诉处理人员的培训和能力提升：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培训计划和培训内容：制定投诉处理人员的培训计划，包括投诉处理流程、沟通技巧、问题解决能力等方面的培训，提升投诉处理人员的专业水平。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持续学习和知识更新：建立持续学习和知识更新的机制，使投诉处理人员能够及时了解最新的产品信息、服务标准和投诉处理技巧。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投诉处理结果的监测和改进：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监测指标的设定：建立投诉处理结果的监测指标，包括投诉处理时效、问题解决率、客户满意度等，评估投诉处理的效果。</w:t>
      </w:r>
    </w:p>
    <w:p>
      <w:pPr>
        <w:ind w:firstLine="560" w:firstLineChars="200"/>
        <w:rPr>
          <w:rFonts w:ascii="仿宋" w:eastAsia="仿宋" w:hAnsi="仿宋" w:cs="仿宋" w:hint="eastAsia"/>
          <w:sz w:val="28"/>
        </w:rPr>
        <w:sectPr>
          <w:headerReference w:type="default" r:id="rId19"/>
          <w:footerReference w:type="default" r:id="rId20"/>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持续改进措施：根据投诉处理结果和客户反馈，及时调整和改进投诉处理流程和标准，提高投诉处理的效率和质量。</w:t>
      </w:r>
    </w:p>
    <w:p>
      <w:pPr>
        <w:pStyle w:val="Heading1"/>
        <w:ind w:firstLine="560" w:firstLineChars="200"/>
        <w:rPr>
          <w:rFonts w:ascii="仿宋" w:eastAsia="仿宋" w:hAnsi="仿宋" w:cs="仿宋" w:hint="eastAsia"/>
          <w:sz w:val="28"/>
          <w:lang w:eastAsia="zh-CN"/>
        </w:rPr>
      </w:pPr>
      <w:bookmarkStart w:id="7" w:name="_Toc12147"/>
      <w:r>
        <w:rPr>
          <w:rFonts w:ascii="仿宋" w:eastAsia="仿宋" w:hAnsi="仿宋" w:cs="仿宋" w:hint="eastAsia"/>
          <w:sz w:val="28"/>
          <w:lang w:eastAsia="zh-CN"/>
        </w:rPr>
        <w:t>三、航空客货运输服务项目节能分析</w:t>
      </w:r>
      <w:bookmarkEnd w:id="7"/>
    </w:p>
    <w:p>
      <w:pPr>
        <w:pStyle w:val="Heading2"/>
        <w:rPr>
          <w:rFonts w:ascii="仿宋" w:eastAsia="仿宋" w:hAnsi="仿宋" w:cs="仿宋" w:hint="eastAsia"/>
          <w:lang w:eastAsia="zh-CN"/>
        </w:rPr>
      </w:pPr>
      <w:bookmarkStart w:id="8" w:name="_Toc17780"/>
      <w:r>
        <w:rPr>
          <w:rFonts w:ascii="仿宋" w:eastAsia="仿宋" w:hAnsi="仿宋" w:cs="仿宋" w:hint="eastAsia"/>
          <w:lang w:eastAsia="zh-CN"/>
        </w:rPr>
        <w:t>(一)、航空客货运输服务项目建设的节能原则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在航空客货运输服务项目建设阶段，避免采用高耗能的过时生产工艺、技术和设备，以确保资源利用的高效性。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推广采用前沿的节能新技术和设备，确保所有设备都符合国家能效标准，实现节能目标。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积极寻找方法回收和再利用余热、余压，最大程度地减少能源的浪费。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4. 对非生产用电实行严格的控制。通过强化管理、精确计量以及严格的考核，减少厂区的非生产用电，包括办公、生活等方面的能耗。</w:t>
      </w:r>
    </w:p>
    <w:p>
      <w:pPr>
        <w:pStyle w:val="Heading2"/>
        <w:ind w:firstLine="560" w:firstLineChars="200"/>
        <w:rPr>
          <w:rFonts w:ascii="仿宋" w:eastAsia="仿宋" w:hAnsi="仿宋" w:cs="仿宋" w:hint="eastAsia"/>
          <w:sz w:val="28"/>
          <w:lang w:eastAsia="zh-CN"/>
        </w:rPr>
      </w:pPr>
      <w:bookmarkStart w:id="9" w:name="_Toc15449"/>
      <w:r>
        <w:rPr>
          <w:rFonts w:ascii="仿宋" w:eastAsia="仿宋" w:hAnsi="仿宋" w:cs="仿宋" w:hint="eastAsia"/>
          <w:sz w:val="28"/>
          <w:lang w:eastAsia="zh-CN"/>
        </w:rPr>
        <w:t>(二)、设计依据</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借鉴《中华人民共和国节能能源法》的精神，我们将在推动节能减排、资源的合理利用方面，充分发挥企业的积极作用，为实现可持续发展的愿景做出持续不懈的努力。</w:t>
      </w:r>
    </w:p>
    <w:p>
      <w:pPr>
        <w:pStyle w:val="Heading2"/>
        <w:ind w:firstLine="560" w:firstLineChars="200"/>
        <w:rPr>
          <w:rFonts w:ascii="仿宋" w:eastAsia="仿宋" w:hAnsi="仿宋" w:cs="仿宋" w:hint="eastAsia"/>
          <w:sz w:val="28"/>
          <w:lang w:eastAsia="zh-CN"/>
        </w:rPr>
      </w:pPr>
      <w:bookmarkStart w:id="10" w:name="_Toc13024"/>
      <w:r>
        <w:rPr>
          <w:rFonts w:ascii="仿宋" w:eastAsia="仿宋" w:hAnsi="仿宋" w:cs="仿宋" w:hint="eastAsia"/>
          <w:sz w:val="28"/>
          <w:lang w:eastAsia="zh-CN"/>
        </w:rPr>
        <w:t>(三)、航空客货运输服务项目节能背景分析</w:t>
      </w:r>
      <w:bookmarkEnd w:id="10"/>
    </w:p>
    <w:p>
      <w:pPr>
        <w:ind w:firstLine="560" w:firstLineChars="200"/>
        <w:rPr>
          <w:rFonts w:ascii="仿宋" w:eastAsia="仿宋" w:hAnsi="仿宋" w:cs="仿宋" w:hint="eastAsia"/>
          <w:sz w:val="28"/>
        </w:rPr>
        <w:sectPr>
          <w:headerReference w:type="default" r:id="rId21"/>
          <w:footerReference w:type="default" r:id="rId22"/>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迫切需要强化节能环保法律体系的建设。为此，我们应该迅速制定更多涵盖节能环保领域的法律，同时加强这些法律与其他相关法律之间的衔接，以构建一个更加完善的节能环保法律框架。同时，我们也需要进一步完善节能环保标准体系。这就要求我们加强节能环保标准与法律、政策之间的衔接，以提升这些标准的规范性和约束力，从而推动标准的不断升级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强化法律框架和标准体系的基础上，我们亦需增强节能环保执法与监督机制。这包括加强对节能环保法律法规的执法监督，加大对违法行为的处罚幅度，以进一步确保法律的权威性和执行力度。通过这些举措，我们可以促进生态文明建设的不断前进，确保我们的环境得到更好的保护。</w:t>
      </w:r>
    </w:p>
    <w:p>
      <w:pPr>
        <w:pStyle w:val="Heading2"/>
        <w:ind w:firstLine="560" w:firstLineChars="200"/>
        <w:rPr>
          <w:rFonts w:ascii="仿宋" w:eastAsia="仿宋" w:hAnsi="仿宋" w:cs="仿宋" w:hint="eastAsia"/>
          <w:sz w:val="28"/>
          <w:lang w:eastAsia="zh-CN"/>
        </w:rPr>
      </w:pPr>
      <w:bookmarkStart w:id="11" w:name="_Toc27609"/>
      <w:r>
        <w:rPr>
          <w:rFonts w:ascii="仿宋" w:eastAsia="仿宋" w:hAnsi="仿宋" w:cs="仿宋" w:hint="eastAsia"/>
          <w:sz w:val="28"/>
          <w:lang w:eastAsia="zh-CN"/>
        </w:rPr>
        <w:t>(四)、航空客货运输服务项目能源消耗种类和数量分析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(一)主要耗能装置及能耗种类和数量</w:t>
      </w:r>
    </w:p>
    <w:p>
      <w:pPr>
        <w:ind w:firstLine="560" w:firstLineChars="200"/>
        <w:rPr>
          <w:rFonts w:ascii="仿宋" w:eastAsia="仿宋" w:hAnsi="仿宋" w:cs="仿宋" w:hint="eastAsia"/>
          <w:sz w:val="28"/>
        </w:rPr>
      </w:pPr>
      <w:r>
        <w:rPr>
          <w:rFonts w:ascii="仿宋" w:eastAsia="仿宋" w:hAnsi="仿宋" w:cs="仿宋" w:hint="eastAsia"/>
          <w:sz w:val="28"/>
          <w:lang w:eastAsia="zh-CN"/>
        </w:rPr>
        <w:t>1、 主要耗能装置</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设备1xxx,设备2xxx，设备3xxx，设备4xxx（根据航空客货运输服务项目情况填写）</w:t>
      </w:r>
    </w:p>
    <w:p>
      <w:pPr>
        <w:pStyle w:val="Heading2"/>
        <w:ind w:firstLine="560" w:firstLineChars="200"/>
        <w:rPr>
          <w:rFonts w:ascii="仿宋" w:eastAsia="仿宋" w:hAnsi="仿宋" w:cs="仿宋" w:hint="eastAsia"/>
          <w:sz w:val="28"/>
          <w:lang w:eastAsia="zh-CN"/>
        </w:rPr>
      </w:pPr>
      <w:bookmarkStart w:id="12" w:name="_Toc8370"/>
      <w:r>
        <w:rPr>
          <w:rFonts w:ascii="仿宋" w:eastAsia="仿宋" w:hAnsi="仿宋" w:cs="仿宋" w:hint="eastAsia"/>
          <w:sz w:val="28"/>
          <w:lang w:eastAsia="zh-CN"/>
        </w:rPr>
        <w:t>(五)、航空客货运输服务项目用能品种选择的可靠性分析</w:t>
      </w:r>
      <w:bookmarkEnd w:id="12"/>
    </w:p>
    <w:p>
      <w:pPr>
        <w:ind w:firstLine="560" w:firstLineChars="200"/>
        <w:rPr>
          <w:rFonts w:ascii="仿宋" w:eastAsia="仿宋" w:hAnsi="仿宋" w:cs="仿宋" w:hint="eastAsia"/>
          <w:sz w:val="28"/>
        </w:rPr>
        <w:sectPr>
          <w:headerReference w:type="default" r:id="rId23"/>
          <w:footerReference w:type="default" r:id="rId24"/>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航空客货运输服务项目的主要能源需求是电能，无论是机器的运转，还是照明、空调等基础设施的使用，都需要电能的支持。航空客货运输服务项目也将注重能源的节约和合理使用，通过改进工艺、优化管理等方式，降低能源的浪费，提高能源的利用效率。</w:t>
      </w:r>
    </w:p>
    <w:p>
      <w:pPr>
        <w:pStyle w:val="Heading2"/>
        <w:ind w:firstLine="560" w:firstLineChars="200"/>
        <w:rPr>
          <w:rFonts w:ascii="仿宋" w:eastAsia="仿宋" w:hAnsi="仿宋" w:cs="仿宋" w:hint="eastAsia"/>
          <w:sz w:val="28"/>
          <w:lang w:eastAsia="zh-CN"/>
        </w:rPr>
      </w:pPr>
      <w:bookmarkStart w:id="13" w:name="_Toc650"/>
      <w:r>
        <w:rPr>
          <w:rFonts w:ascii="仿宋" w:eastAsia="仿宋" w:hAnsi="仿宋" w:cs="仿宋" w:hint="eastAsia"/>
          <w:sz w:val="28"/>
          <w:lang w:eastAsia="zh-CN"/>
        </w:rPr>
        <w:t>(六)、航空客货运输服务项目建筑结构节能设计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1、空间规划：合理布局空间，优化功能分区，提高空间利用率，减少浪费。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2、建筑材料选择：选用高效节能建筑材料，优化建筑外形和结构，提高建筑保温隔热性能，降低能量消耗。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3、维护结构设计：设计合理的维护结构，采用高效保温隔热材料，减少能量传递和散失，提高能源利用效率。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4、建筑通风设计：合理设计通风系统，采用自然通风和机械通风相结合的方式，减少空调使用，降低能源消耗。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5、建筑能源控制：采用智能控制系统，对建筑能源进行有效管理，优化能源分配和利用，提高能源利用效率。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6、采取多种节能措施：如自然采光、太阳能利用、能源回收等，降低能源消耗，实现可持续发展。</w:t>
      </w:r>
    </w:p>
    <w:p>
      <w:pPr>
        <w:pStyle w:val="Heading2"/>
        <w:ind w:firstLine="560" w:firstLineChars="200"/>
        <w:rPr>
          <w:rFonts w:ascii="仿宋" w:eastAsia="仿宋" w:hAnsi="仿宋" w:cs="仿宋" w:hint="eastAsia"/>
          <w:sz w:val="28"/>
          <w:lang w:eastAsia="zh-CN"/>
        </w:rPr>
      </w:pPr>
      <w:bookmarkStart w:id="14" w:name="_Toc15561"/>
      <w:r>
        <w:rPr>
          <w:rFonts w:ascii="仿宋" w:eastAsia="仿宋" w:hAnsi="仿宋" w:cs="仿宋" w:hint="eastAsia"/>
          <w:sz w:val="28"/>
          <w:lang w:eastAsia="zh-CN"/>
        </w:rPr>
        <w:t>(七)、航空客货运输服务项目节能效果分析与建议</w:t>
      </w:r>
      <w:bookmarkEnd w:id="14"/>
    </w:p>
    <w:p>
      <w:pPr>
        <w:ind w:firstLine="560" w:firstLineChars="200"/>
        <w:rPr>
          <w:rFonts w:ascii="仿宋" w:eastAsia="仿宋" w:hAnsi="仿宋" w:cs="仿宋" w:hint="eastAsia"/>
          <w:sz w:val="28"/>
        </w:rPr>
        <w:sectPr>
          <w:headerReference w:type="default" r:id="rId25"/>
          <w:footerReference w:type="default" r:id="rId26"/>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经过细致的分析和综合比较后，我们明确了本航空客货运输服务项目的独特情境，这促使企业制订出针对性的、能够合理利用能源和实施节能的技术方案。这些方案的目标在于有效地降低各类能源的消耗。鉴于我们充分考虑了航空客货运输服务项目所需的主要能源种类以及其可靠的供应，同时也从能源利用和节能的角度进行了深入思考，因此可以得出结论，本航空客货运输服务项目具备可行性。</w:t>
      </w:r>
    </w:p>
    <w:p>
      <w:pPr>
        <w:pStyle w:val="Heading1"/>
        <w:ind w:firstLine="560" w:firstLineChars="200"/>
        <w:rPr>
          <w:rFonts w:ascii="仿宋" w:eastAsia="仿宋" w:hAnsi="仿宋" w:cs="仿宋" w:hint="eastAsia"/>
          <w:sz w:val="28"/>
          <w:lang w:eastAsia="zh-CN"/>
        </w:rPr>
      </w:pPr>
      <w:bookmarkStart w:id="15" w:name="_Toc3049"/>
      <w:r>
        <w:rPr>
          <w:rFonts w:ascii="仿宋" w:eastAsia="仿宋" w:hAnsi="仿宋" w:cs="仿宋" w:hint="eastAsia"/>
          <w:sz w:val="28"/>
          <w:lang w:eastAsia="zh-CN"/>
        </w:rPr>
        <w:t>四、市场营销和客户体验管理</w:t>
      </w:r>
      <w:bookmarkEnd w:id="15"/>
    </w:p>
    <w:p>
      <w:pPr>
        <w:pStyle w:val="Heading2"/>
        <w:rPr>
          <w:rFonts w:ascii="仿宋" w:eastAsia="仿宋" w:hAnsi="仿宋" w:cs="仿宋" w:hint="eastAsia"/>
          <w:lang w:eastAsia="zh-CN"/>
        </w:rPr>
      </w:pPr>
      <w:bookmarkStart w:id="16" w:name="_Toc3420"/>
      <w:r>
        <w:rPr>
          <w:rFonts w:ascii="仿宋" w:eastAsia="仿宋" w:hAnsi="仿宋" w:cs="仿宋" w:hint="eastAsia"/>
          <w:lang w:eastAsia="zh-CN"/>
        </w:rPr>
        <w:t>(一)、航空客货运输服务项目产品的市场定位和目标客户分析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定位：我们需要确定航空客货运输服务项目产品的市场定位，即确定产品在市场上的位置和竞争优势。这包括确定产品的特点、独特卖点和目标市场。我们可以通过市场调研、竞争分析和消费者洞察来确定产品的市场定位，并将其与竞争对手进行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分析：我们需要对目标客户进行详细分析，以了解他们的需求、喜好、行为和购买能力。这可以通过市场调研、消费者调查和数据分析等方式来实现。我们可以确定目标客户的人口统计数据、兴趣爱好、购买习惯等，并将其与产品的特点和市场定位相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和增长趋势：我们需要评估目标市场的规模和增长趋势，以确定航空客货运输服务项目产品的市场潜力和机会。这包括分析市场的总体规模、市场份额和增长率等指标，并预测未来的市场趋势和发展方向。我们可以使用市场数据和行业报告来支持我们的分析和预测。</w:t>
      </w:r>
    </w:p>
    <w:p>
      <w:pPr>
        <w:ind w:firstLine="560" w:firstLineChars="200"/>
        <w:rPr>
          <w:rFonts w:ascii="仿宋" w:eastAsia="仿宋" w:hAnsi="仿宋" w:cs="仿宋" w:hint="eastAsia"/>
          <w:sz w:val="28"/>
        </w:rPr>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竞争分析：我们需要对竞争对手进行分析，了解他们的产品、定价、市场份额和营销策略等。这可以帮助我们确定航空客货运输服务项目产品的竞争优势和差异化点，并制定相应的市场推广和营销策略。我们可以通过市场调研、竞争对手分析和行业报告等方式来获取竞争情报。</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推广和销售策略：基于市场定位和目标客户分析的结果，我们需要制定相应的市场推广和销售策略。这包括确定适合目标客户的渠道和媒体、制定定价策略、开展促销活动、建立品牌形象等。我们可以参考市场营销的最佳实践和成功案例，并根据实际情况进行调整和优化。</w:t>
      </w:r>
    </w:p>
    <w:p>
      <w:pPr>
        <w:pStyle w:val="Heading2"/>
        <w:ind w:firstLine="560" w:firstLineChars="200"/>
        <w:rPr>
          <w:rFonts w:ascii="仿宋" w:eastAsia="仿宋" w:hAnsi="仿宋" w:cs="仿宋" w:hint="eastAsia"/>
          <w:sz w:val="28"/>
          <w:lang w:eastAsia="zh-CN"/>
        </w:rPr>
      </w:pPr>
      <w:bookmarkStart w:id="17" w:name="_Toc17215"/>
      <w:r>
        <w:rPr>
          <w:rFonts w:ascii="仿宋" w:eastAsia="仿宋" w:hAnsi="仿宋" w:cs="仿宋" w:hint="eastAsia"/>
          <w:sz w:val="28"/>
          <w:lang w:eastAsia="zh-CN"/>
        </w:rPr>
        <w:t>(二)、市场营销策略和推广渠道选择</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营销策略：我们需要制定相应的市场营销策略，以确保航空客货运输服务项目产品在市场上成功推广和销售。这包括确定产品的独特卖点、定价策略、促销策略、品牌形象和营销目标等方面。我们可以参考市场营销的最佳实践和成功案例，并根据实际情况进行调整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推广渠道选择：我们需要选择适合目标客户的推广渠道，以确保航空客货运输服务项目产品能够被目标客户知晓和购买。这包括线上和线下推广渠道，如社交媒体、搜索引擎优化、电子邮件营销、展会、广告等。我们可以根据目标客户的特点和行为习惯，选择最适合的推广渠道，并通过市场测试和数据分析来优化推广效果。</w:t>
      </w:r>
    </w:p>
    <w:p>
      <w:pPr>
        <w:ind w:firstLine="560" w:firstLineChars="200"/>
        <w:rPr>
          <w:rFonts w:ascii="仿宋" w:eastAsia="仿宋" w:hAnsi="仿宋" w:cs="仿宋" w:hint="eastAsia"/>
          <w:sz w:val="28"/>
        </w:rPr>
        <w:sectPr>
          <w:headerReference w:type="default" r:id="rId29"/>
          <w:footerReference w:type="default" r:id="rId30"/>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品牌形象建设：我们需要建立和维护航空客货运输服务项目产品的品牌形象，以提高产品的知名度和美誉度。这包括设计和制作品牌标识、制定品牌口号、建立品牌故事等方面。我们可以通过市场调研和消费者反馈来了解目标客户对品牌形象的看法，并根据反馈结果进行品牌形象调整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分析和优化：我们需要通过数据分析来评估市场营销策略和推广效果，并进行相应的优化和调整。这包括分析市场营销数据、了解目标客户的反馈和行为、评估推广渠道的效果等方面。我们可以使用现代数据分析工具和技术，如Google Analytics、社交媒体分析工具等，来支持我们的数据分析和优化工作。</w:t>
      </w:r>
    </w:p>
    <w:p>
      <w:pPr>
        <w:pStyle w:val="Heading2"/>
        <w:ind w:firstLine="560" w:firstLineChars="200"/>
        <w:rPr>
          <w:rFonts w:ascii="仿宋" w:eastAsia="仿宋" w:hAnsi="仿宋" w:cs="仿宋" w:hint="eastAsia"/>
          <w:sz w:val="28"/>
          <w:lang w:eastAsia="zh-CN"/>
        </w:rPr>
      </w:pPr>
      <w:bookmarkStart w:id="18" w:name="_Toc7895"/>
      <w:r>
        <w:rPr>
          <w:rFonts w:ascii="仿宋" w:eastAsia="仿宋" w:hAnsi="仿宋" w:cs="仿宋" w:hint="eastAsia"/>
          <w:sz w:val="28"/>
          <w:lang w:eastAsia="zh-CN"/>
        </w:rPr>
        <w:t>(三)、客户体验管理和反馈机制建设</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客户体验管理：我们需要重视客户体验，确保航空客货运输服务项目产品能够提供令客户满意的使用体验。这包括产品设计的易用性、功能完善性、品质可靠性等方面。我们可以通过用户研究、原型测试和用户反馈等方式来了解客户需求和期望，并将其融入产品设计和改进过程中。</w:t>
      </w:r>
    </w:p>
    <w:p>
      <w:pPr>
        <w:ind w:firstLine="560" w:firstLineChars="200"/>
        <w:rPr>
          <w:rFonts w:ascii="仿宋" w:eastAsia="仿宋" w:hAnsi="仿宋" w:cs="仿宋" w:hint="eastAsia"/>
          <w:sz w:val="28"/>
        </w:rPr>
      </w:pPr>
      <w:r>
        <w:rPr>
          <w:rFonts w:ascii="仿宋" w:eastAsia="仿宋" w:hAnsi="仿宋" w:cs="仿宋" w:hint="eastAsia"/>
          <w:sz w:val="28"/>
          <w:lang w:eastAsia="zh-CN"/>
        </w:rPr>
        <w:t>反馈机制建设：建立有效的反馈机制可以帮助我们及时了解客户的意见、建议和问题，并采取相应的措施进行改进。我们可以通过多种渠道收集客户反馈，如在线调查、用户评价、社交媒体互动等。同时，我们需要确保反馈机制的透明性和及时性，以便能够快速响应客户的需求并解决问题。</w:t>
      </w:r>
    </w:p>
    <w:p>
      <w:pPr>
        <w:ind w:firstLine="560" w:firstLineChars="200"/>
        <w:rPr>
          <w:rFonts w:ascii="仿宋" w:eastAsia="仿宋" w:hAnsi="仿宋" w:cs="仿宋" w:hint="eastAsia"/>
          <w:sz w:val="28"/>
        </w:rPr>
        <w:sectPr>
          <w:headerReference w:type="default" r:id="rId31"/>
          <w:footerReference w:type="default" r:id="rId32"/>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客户关系管理：建立良好的客户关系是航空客货运输服务项目成功的关键之一。我们需要建立客户数据库，并进行有效的客户管理和维护。这包括跟进客户需求、提供个性化的服务、定期与客户进行沟通等方面。通过建立稳固的客户关系，我们能够增加客户的忠诚度和口碑传播，进而促进航空客货运输服务项目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客户体验管理和反馈机制建设是一个持续改进的过程。我们需要不断收集、分析和应用客户反馈的数据，以识别潜在的问题和改进机会。同时，我们还可以借鉴其他行业的最佳实践，关注市场趋势和客户需求的变化，不断优化航空客货运输服务项目产品和服务，以提供更好的客户体验。</w:t>
      </w:r>
    </w:p>
    <w:p>
      <w:pPr>
        <w:pStyle w:val="Heading1"/>
        <w:ind w:firstLine="560" w:firstLineChars="200"/>
        <w:rPr>
          <w:rFonts w:ascii="仿宋" w:eastAsia="仿宋" w:hAnsi="仿宋" w:cs="仿宋" w:hint="eastAsia"/>
          <w:sz w:val="28"/>
          <w:lang w:eastAsia="zh-CN"/>
        </w:rPr>
      </w:pPr>
      <w:bookmarkStart w:id="19" w:name="_Toc20602"/>
      <w:r>
        <w:rPr>
          <w:rFonts w:ascii="仿宋" w:eastAsia="仿宋" w:hAnsi="仿宋" w:cs="仿宋" w:hint="eastAsia"/>
          <w:sz w:val="28"/>
          <w:lang w:eastAsia="zh-CN"/>
        </w:rPr>
        <w:t>五、市场营销和推广策略</w:t>
      </w:r>
      <w:bookmarkEnd w:id="19"/>
    </w:p>
    <w:p>
      <w:pPr>
        <w:pStyle w:val="Heading2"/>
        <w:rPr>
          <w:rFonts w:ascii="仿宋" w:eastAsia="仿宋" w:hAnsi="仿宋" w:cs="仿宋" w:hint="eastAsia"/>
          <w:lang w:eastAsia="zh-CN"/>
        </w:rPr>
      </w:pPr>
      <w:bookmarkStart w:id="20" w:name="_Toc31166"/>
      <w:r>
        <w:rPr>
          <w:rFonts w:ascii="仿宋" w:eastAsia="仿宋" w:hAnsi="仿宋" w:cs="仿宋" w:hint="eastAsia"/>
          <w:lang w:eastAsia="zh-CN"/>
        </w:rPr>
        <w:t>(一)、航空客货运输服务项目产品的市场定位和目标客户分析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定位：描述航空客货运输服务项目产品在市场中的定位和定位策略。这包括确定航空客货运输服务项目产品的市场定位，即产品在市场中所占据的独特位置和竞争优势。市场定位还包括确定目标市场细分和目标市场定位策略，即将产品定位于哪些特定的市场细分和目标客户群体。</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分析：对航空客货运输服务项目产品的目标客户进行详细分析和描述。这包括确定目标客户的特征和特点，例如年龄、性别、地理位置、职业等方面的信息。目标客户分析还包括对目标客户需求和偏好的分析，以了解他们对产品的需求和购买决策因素。</w:t>
      </w:r>
    </w:p>
    <w:p>
      <w:pPr>
        <w:ind w:firstLine="560" w:firstLineChars="200"/>
        <w:rPr>
          <w:rFonts w:ascii="仿宋" w:eastAsia="仿宋" w:hAnsi="仿宋" w:cs="仿宋" w:hint="eastAsia"/>
          <w:sz w:val="28"/>
        </w:rPr>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分析：对航空客货运输服务项目产品的竞争环境进行分析。这包括识别和分析航空客货运输服务项目产品的主要竞争对手，以及他们的产品特点、定位和市场份额等方面的信息。竞争分析还包括评估竞争对手的优势和劣势，以及航空客货运输服务项目产品相对于竞争对手的竞争优势和差异化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评估：评估目标市场对航空客货运输服务项目产品的需求和潜在市场规模。这包括收集和分析市场数据、行业报告和市场调研数据，以了解目标市场的需求趋势和增长潜力。通过对市场需求的评估，可以确定航空客货运输服务项目产品的市场机会和潜在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营销策略：根据市场定位和目标客户分析的结果，制定相应的市场营销策略。这包括确定产品的定价策略、推广和宣传策略、渠道选择和销售策略等方面的内容。市场营销策略的制定旨在吸引目标客户、提高产品的市场知名度和认可度，并实现销售和市场份额的增长。</w:t>
      </w:r>
    </w:p>
    <w:p>
      <w:pPr>
        <w:pStyle w:val="Heading2"/>
        <w:ind w:firstLine="560" w:firstLineChars="200"/>
        <w:rPr>
          <w:rFonts w:ascii="仿宋" w:eastAsia="仿宋" w:hAnsi="仿宋" w:cs="仿宋" w:hint="eastAsia"/>
          <w:sz w:val="28"/>
          <w:lang w:eastAsia="zh-CN"/>
        </w:rPr>
      </w:pPr>
      <w:bookmarkStart w:id="21" w:name="_Toc24861"/>
      <w:r>
        <w:rPr>
          <w:rFonts w:ascii="仿宋" w:eastAsia="仿宋" w:hAnsi="仿宋" w:cs="仿宋" w:hint="eastAsia"/>
          <w:sz w:val="28"/>
          <w:lang w:eastAsia="zh-CN"/>
        </w:rPr>
        <w:t>(二)、市场营销策略和推广渠道选择</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定价策略：描述航空客货运输服务项目产品的定价策略和定价模型。这包括确定产品的价格区间和定价策略，例如高端定价、中端定价和低端定价等。定价策略的制定应该考虑到目标市场的需求和偏好，以及竞争对手的定价策略和市场份额等因素。</w:t>
      </w:r>
    </w:p>
    <w:p>
      <w:pPr>
        <w:ind w:firstLine="560" w:firstLineChars="200"/>
        <w:rPr>
          <w:rFonts w:ascii="仿宋" w:eastAsia="仿宋" w:hAnsi="仿宋" w:cs="仿宋" w:hint="eastAsia"/>
          <w:sz w:val="28"/>
        </w:rPr>
        <w:sectPr>
          <w:headerReference w:type="default" r:id="rId35"/>
          <w:footerReference w:type="default" r:id="rId36"/>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推广和宣传策略：制定航空客货运输服务项目产品的推广和宣传策略，以提高产品的市场知名度和认可度。这包括确定推广和宣传渠道，例如广告、促销、公关和内容营销等方面的内容。推广和宣传策略的制定应该考虑到目标客户的特征和需求，以及竞争对手的推广和宣传策略和市场份额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渠道选择：选择适合航空客货运输服务项目产品的销售渠道和分销渠道，以实现产品的销售和市场份额的增长。这包括直接销售、代理销售、电子商务和实体店销售等方面的内容。渠道选择应该考虑到目标客户的购买习惯和渠道偏好，以及竞争对手的销售渠道和市场份额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策略：制定航空客货运输服务项目产品的品牌策略，以提高产品的品牌知名度和认可度。这包括确定品牌名称、品牌形象和品牌定位等方面的内容。品牌策略的制定应该考虑到目标客户的特征和需求，以及竞争对手的品牌策略和市场份额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和评估：建立监测和评估机制，对市场营销策略和推广渠道选择的实施效果进行监测和评估。通过监测和评估，及时发现和解决问题，优化市场营销策略和推广渠道选择，以提高航空客货运输服务项目产品的市场竞争力和商业成功率。</w:t>
      </w:r>
    </w:p>
    <w:p>
      <w:pPr>
        <w:pStyle w:val="Heading2"/>
        <w:ind w:firstLine="560" w:firstLineChars="200"/>
        <w:rPr>
          <w:rFonts w:ascii="仿宋" w:eastAsia="仿宋" w:hAnsi="仿宋" w:cs="仿宋" w:hint="eastAsia"/>
          <w:sz w:val="28"/>
          <w:lang w:eastAsia="zh-CN"/>
        </w:rPr>
      </w:pPr>
      <w:bookmarkStart w:id="22" w:name="_Toc26728"/>
      <w:r>
        <w:rPr>
          <w:rFonts w:ascii="仿宋" w:eastAsia="仿宋" w:hAnsi="仿宋" w:cs="仿宋" w:hint="eastAsia"/>
          <w:sz w:val="28"/>
          <w:lang w:eastAsia="zh-CN"/>
        </w:rPr>
        <w:t>(三)、市场调研和竞争对手分析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进行全面的市场调研，收集和分析与航空客货运输服务项目产品相关的市场数据和信息。市场调研可以包括定性和定量研究方法，例如市场调查、焦点小组讨论、访谈和数据分析等。通过市场调研，可以了解目标市场的规模、增长趋势、市场细分、客户需求和偏好等方面的信息。</w:t>
      </w:r>
    </w:p>
    <w:p>
      <w:pPr>
        <w:ind w:firstLine="560" w:firstLineChars="200"/>
        <w:rPr>
          <w:rFonts w:ascii="仿宋" w:eastAsia="仿宋" w:hAnsi="仿宋" w:cs="仿宋" w:hint="eastAsia"/>
          <w:sz w:val="28"/>
        </w:rPr>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目标市场细分：根据市场调研的结果，将目标市场进行细分，确定适合航空客货运输服务项目产品的目标市场细分和目标客户群体。目标市场细分可以根据客户特征、需求和行为等因素进行划分，以便更好地了解目标客户的特点和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对手分析：对航空客货运输服务项目产品的主要竞争对手进行分析和评估。竞争对手分析可以包括竞争对手的产品特点、定价策略、市场份额、销售渠道、品牌形象和市场反应等方面的信息。通过竞争对手分析，可以了解竞争对手的优势和劣势，以及航空客货运输服务项目产品相对于竞争对手的竞争优势和差异化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机会评估：基于市场调研和竞争对手分析的结果，评估航空客货运输服务项目产品在目标市场中的市场机会和潜在收益。这包括确定航空客货运输服务项目产品的市场空白和差距，分析市场趋势和增长预测，以及评估航空客货运输服务项目产品的市场份额和增长潜力等方面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定位和差异化：根据市场调研和竞争对手分析的结果，确定航空客货运输服务项目产品的市场定位和差异化策略。市场定位和差异化策略应该能够突出航空客货运输服务项目产品的独特性和竞争优势，吸引目标客户并与竞争对手区分开来。</w:t>
      </w:r>
    </w:p>
    <w:p>
      <w:pPr>
        <w:pStyle w:val="Heading1"/>
        <w:ind w:firstLine="560" w:firstLineChars="200"/>
        <w:rPr>
          <w:rFonts w:ascii="仿宋" w:eastAsia="仿宋" w:hAnsi="仿宋" w:cs="仿宋" w:hint="eastAsia"/>
          <w:sz w:val="28"/>
          <w:lang w:eastAsia="zh-CN"/>
        </w:rPr>
      </w:pPr>
      <w:bookmarkStart w:id="23" w:name="_Toc9596"/>
      <w:r>
        <w:rPr>
          <w:rFonts w:ascii="仿宋" w:eastAsia="仿宋" w:hAnsi="仿宋" w:cs="仿宋" w:hint="eastAsia"/>
          <w:sz w:val="28"/>
          <w:lang w:eastAsia="zh-CN"/>
        </w:rPr>
        <w:t>六、人力资源管理和开发计划</w:t>
      </w:r>
      <w:bookmarkEnd w:id="23"/>
    </w:p>
    <w:p>
      <w:pPr>
        <w:pStyle w:val="Heading2"/>
        <w:rPr>
          <w:rFonts w:ascii="仿宋" w:eastAsia="仿宋" w:hAnsi="仿宋" w:cs="仿宋" w:hint="eastAsia"/>
          <w:lang w:eastAsia="zh-CN"/>
        </w:rPr>
      </w:pPr>
      <w:bookmarkStart w:id="24" w:name="_Toc5075"/>
      <w:r>
        <w:rPr>
          <w:rFonts w:ascii="仿宋" w:eastAsia="仿宋" w:hAnsi="仿宋" w:cs="仿宋" w:hint="eastAsia"/>
          <w:lang w:eastAsia="zh-CN"/>
        </w:rPr>
        <w:t>(一)、人力资源管理的目标和原则</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人力资源管理的目标：</w:t>
      </w:r>
    </w:p>
    <w:p>
      <w:pPr>
        <w:ind w:firstLine="560" w:firstLineChars="200"/>
        <w:rPr>
          <w:rFonts w:ascii="仿宋" w:eastAsia="仿宋" w:hAnsi="仿宋" w:cs="仿宋" w:hint="eastAsia"/>
          <w:sz w:val="28"/>
        </w:rPr>
        <w:sectPr>
          <w:headerReference w:type="default" r:id="rId39"/>
          <w:footerReference w:type="default" r:id="rId40"/>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人力资源供需平衡：确保企业的人力资源供需平衡，根据业务需求合理配置和管理人力资源，避免人力资源过剩或短缺的情况。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人才招聘和留任：吸引、招聘和留住优秀人才，建立人才储备和绩效管理机制，提高企业的人才竞争力和创新能力。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员工发展和培训：提供员工发展和培训机会，提高员工的专业素养和技能水平，激发员工的工作动力和创造力。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绩效管理和激励机制：建立有效的绩效管理和激励机制，根据员工的工作表现和贡献进行评估和奖励，激发员工的积极性和工作热情。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员工关系和福利保障：维护良好的员工关系，提供适当的福利保障，关注员工的权益和福利，提高员工的满意度和忠诚度。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人力资源管理的原则：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公平与公正：建立公平和公正的人力资源管理机制，确保员工在招聘、晋升、薪酬等方面的机会和待遇公平公正。</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透明与沟通：建立透明和开放的沟通机制，与员工保持良好的沟通和互动，及时传递信息和反馈，增强员工的参与感和归属感。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激励与奖励：采用激励和奖励措施，鼓励员工积极工作和创新，提高员工的工作动力和满意度。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发展与培训：提供员工发展和培训的机会，支持员工的职业发展，提高员工的专业素养和技能水平。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多元与包容：倡导多元化和包容性，尊重员工的差异和多样性，创造一个公平、开放、包容的工作环境。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人力资源管理的注意事项和建议：</w:t>
      </w:r>
    </w:p>
    <w:p>
      <w:pPr>
        <w:ind w:firstLine="560" w:firstLineChars="200"/>
        <w:rPr>
          <w:rFonts w:ascii="仿宋" w:eastAsia="仿宋" w:hAnsi="仿宋" w:cs="仿宋" w:hint="eastAsia"/>
          <w:sz w:val="28"/>
        </w:rPr>
        <w:sectPr>
          <w:headerReference w:type="default" r:id="rId41"/>
          <w:footerReference w:type="default" r:id="rId42"/>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招聘和选拔：进行有效的招聘和选拔，确保招聘的人员符合岗位要求和企业文化，提高招聘的准确性和成功率。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培训和发展：制定全面的培训和发展计划，根据员工的需求和岗位要求，提供相应的培训和发展机会，提高员工的专业素养和职业能力。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绩效管理：建立有效的绩效管理体系，明确目标和指标，定期评估和反馈员工的绩效，提供相应的奖励和激励措施。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员工关系：建立和谐的员工关系，及时处理员工关系问题和纠纷，提供适当的员工福利和支持，增强员工的归属感和忠诚度。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不断改进：定期评估和改进人力资源管理的效果和机制，根据企业的发展和变化，及时调整人力资源管理策略和措施。</w:t>
      </w:r>
    </w:p>
    <w:p>
      <w:pPr>
        <w:pStyle w:val="Heading2"/>
        <w:ind w:firstLine="560" w:firstLineChars="200"/>
        <w:rPr>
          <w:rFonts w:ascii="仿宋" w:eastAsia="仿宋" w:hAnsi="仿宋" w:cs="仿宋" w:hint="eastAsia"/>
          <w:sz w:val="28"/>
          <w:lang w:eastAsia="zh-CN"/>
        </w:rPr>
      </w:pPr>
      <w:bookmarkStart w:id="25" w:name="_Toc15562"/>
      <w:r>
        <w:rPr>
          <w:rFonts w:ascii="仿宋" w:eastAsia="仿宋" w:hAnsi="仿宋" w:cs="仿宋" w:hint="eastAsia"/>
          <w:sz w:val="28"/>
          <w:lang w:eastAsia="zh-CN"/>
        </w:rPr>
        <w:t>(二)、人力资源开发的方案和实施</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人力资源开发方案：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培训和发展计划：制定全面的培训和发展计划，根据员工的需求和企业的发展需求，确定培训内容、方法和时间表，提供员工专业知识和技能的提升。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职业规划和晋升机制：建立职业规划和晋升机制，为员工提供明确的职业发展路径和晋升机会，激励员工积极进取和提升自身能力。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岗位轮岗和跨部门培训：推行岗位轮岗和跨部门培训，帮助员工了解不同岗位和部门的工作内容和要求，促进员工的全面发展和协作能力。</w:t>
      </w:r>
    </w:p>
    <w:p>
      <w:pPr>
        <w:ind w:firstLine="560" w:firstLineChars="200"/>
        <w:rPr>
          <w:rFonts w:ascii="仿宋" w:eastAsia="仿宋" w:hAnsi="仿宋" w:cs="仿宋" w:hint="eastAsia"/>
          <w:sz w:val="28"/>
        </w:rPr>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学习型组织文化：倡导学习型组织文化，鼓励员工持续学习和创新，建立知识共享和学习机制，提高组织的学习能力和创新能力。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人力资源开发实施的步骤：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需求分析：通过员工绩效评估、职业发展规划和员工反馈等方式，进行人力资源开发需求的分析和评估，确定开发的重点和目标。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方案设计：根据需求分析的结果，设计相应的人力资源开发方案，包括培训计划、晋升机制、岗位轮岗安排等，确保方案与企业战略和目标相一致。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资源配置：确定人力资源开发所需的预算和资源，包括培训设施、培训师资、学习材料等，确保开发实施的顺利进行。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实施和执行：按照方案设计和资源配置的要求，组织和实施人力资源开发活动，包括培训课程、岗位轮岗安排、晋升评估等，确保开发活动的有效性和实施效果。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评估和改进：定期评估人力资源开发的效果和成效，收集员工反馈和意见，根据评估结果进行改进和调整，不断提升人力资源开发的质量和效果。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人力资源开发实施的注意事项和建议：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领导支持和参与：确保企业领导对人力资源开发的重视和支持，积极参与和推动开发方案的实施。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培训师资和资源：选择合适的培训师资和资源，确保培训的专业性和有效性，提供良好的学习体验和效果。</w:t>
      </w:r>
    </w:p>
    <w:p>
      <w:pPr>
        <w:ind w:firstLine="560" w:firstLineChars="200"/>
        <w:rPr>
          <w:rFonts w:ascii="仿宋" w:eastAsia="仿宋" w:hAnsi="仿宋" w:cs="仿宋" w:hint="eastAsia"/>
          <w:sz w:val="28"/>
        </w:rPr>
        <w:sectPr>
          <w:headerReference w:type="default" r:id="rId45"/>
          <w:footerReference w:type="default" r:id="rId46"/>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员工参与和反馈：鼓励员工积极参与人力资源开发活动，提供员工反馈和意见的渠道，增强员工的参与感和满意度。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持续改进和更新：定期评估人力资源开发的效果和成效，根据评估结果进行改进和更新，与企业的发展和变化保持一致。</w:t>
      </w:r>
    </w:p>
    <w:p>
      <w:pPr>
        <w:pStyle w:val="Heading2"/>
        <w:ind w:firstLine="560" w:firstLineChars="200"/>
        <w:rPr>
          <w:rFonts w:ascii="仿宋" w:eastAsia="仿宋" w:hAnsi="仿宋" w:cs="仿宋" w:hint="eastAsia"/>
          <w:sz w:val="28"/>
          <w:lang w:eastAsia="zh-CN"/>
        </w:rPr>
      </w:pPr>
      <w:bookmarkStart w:id="26" w:name="_Toc30690"/>
      <w:r>
        <w:rPr>
          <w:rFonts w:ascii="仿宋" w:eastAsia="仿宋" w:hAnsi="仿宋" w:cs="仿宋" w:hint="eastAsia"/>
          <w:sz w:val="28"/>
          <w:lang w:eastAsia="zh-CN"/>
        </w:rPr>
        <w:t>(三)、人力资源考核和激励机制的建立</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人力资源考核机制的建立：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目标设定：明确员工的工作目标和绩效指标，与企业的战略目标相一致，确保考核的客观性和准确性。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考核方法：选择合适的考核方法，可以包括定期绩效评估、360度评估、关键绩效指标评估等，根据不同岗位和职责确定适用的考核方法。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绩效评估和反馈：定期进行绩效评估，及时向员工反馈评估结果，包括工作表现的优点和改进的方面，帮助员工了解自己的绩效水平和发展方向。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发展计划和支持：根据绩效评估的结果，制定个别员工的发展计划，提供相应的培训和支持，帮助员工提升能力和实现个人职业目标。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人力资源激励机制的建立：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薪酬激励：建立合理的薪酬体系，根据员工的绩效和贡献进行薪酬激励，包括基本工资、绩效奖金、福利待遇等，激励员工积极工作和提高绩效。</w:t>
      </w:r>
    </w:p>
    <w:p>
      <w:pPr>
        <w:ind w:firstLine="560" w:firstLineChars="200"/>
        <w:rPr>
          <w:rFonts w:ascii="仿宋" w:eastAsia="仿宋" w:hAnsi="仿宋" w:cs="仿宋" w:hint="eastAsia"/>
          <w:sz w:val="28"/>
        </w:rPr>
        <w:sectPr>
          <w:headerReference w:type="default" r:id="rId47"/>
          <w:footerReference w:type="default" r:id="rId48"/>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职业晋升：建立明确的晋升机制，为员工提供晋升的机会和途径，根据绩效和能力评估，提升员工的职位和责任，激发员工的职业发展动力。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员工认可和表彰：建立员工认可和表彰机制，通过奖励和表彰优秀员工，提高员工的工作动力和满意度，增强员工的归属感和忠诚度。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职业发展支持：提供员工职业发展的支持，包括培训机会、岗位轮岗、跨部门合作等，帮助员工实现个人职业目标和成长。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人力资源考核和激励机制建立的注意事项和建议：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公平和公正：确保考核和激励机制的公平和公正，避免主观因素的干扰，建立客观评价标准和流程。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透明和沟通：向员工明确说明考核和激励机制的原则和方法，及时沟通和解释评估结果，增强员工的理解和接受度。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激励个性化：根据员工的个性和需求，提供个性化的激励措施，满足员工的不同激励需求，提高激励的针对性和有效性。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持续改进：定期评估和改进考核和激励机制的效果和成效，根据评估结果进行调整和改进，不断提升机制的质量和效果。</w:t>
      </w:r>
    </w:p>
    <w:p>
      <w:pPr>
        <w:pStyle w:val="Heading1"/>
        <w:ind w:firstLine="560" w:firstLineChars="200"/>
        <w:rPr>
          <w:rFonts w:ascii="仿宋" w:eastAsia="仿宋" w:hAnsi="仿宋" w:cs="仿宋" w:hint="eastAsia"/>
          <w:sz w:val="28"/>
          <w:lang w:eastAsia="zh-CN"/>
        </w:rPr>
      </w:pPr>
      <w:bookmarkStart w:id="27" w:name="_Toc11987"/>
      <w:r>
        <w:rPr>
          <w:rFonts w:ascii="仿宋" w:eastAsia="仿宋" w:hAnsi="仿宋" w:cs="仿宋" w:hint="eastAsia"/>
          <w:sz w:val="28"/>
          <w:lang w:eastAsia="zh-CN"/>
        </w:rPr>
        <w:t>七、工程设计方案</w:t>
      </w:r>
      <w:bookmarkEnd w:id="27"/>
    </w:p>
    <w:p>
      <w:pPr>
        <w:pStyle w:val="Heading2"/>
        <w:rPr>
          <w:rFonts w:ascii="仿宋" w:eastAsia="仿宋" w:hAnsi="仿宋" w:cs="仿宋" w:hint="eastAsia"/>
          <w:lang w:eastAsia="zh-CN"/>
        </w:rPr>
      </w:pPr>
      <w:bookmarkStart w:id="28" w:name="_Toc29379"/>
      <w:r>
        <w:rPr>
          <w:rFonts w:ascii="仿宋" w:eastAsia="仿宋" w:hAnsi="仿宋" w:cs="仿宋" w:hint="eastAsia"/>
          <w:lang w:eastAsia="zh-CN"/>
        </w:rPr>
        <w:t>(一)、总图布置</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航空客货运输服务项目总体规划目标：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强调制定总体规划的目标和意义，如合理利用资源、提高效率、满足需求、实现可持续发展等。</w:t>
      </w:r>
    </w:p>
    <w:p>
      <w:pPr>
        <w:ind w:firstLine="560" w:firstLineChars="200"/>
        <w:rPr>
          <w:rFonts w:ascii="仿宋" w:eastAsia="仿宋" w:hAnsi="仿宋" w:cs="仿宋" w:hint="eastAsia"/>
          <w:sz w:val="28"/>
        </w:rPr>
        <w:sectPr>
          <w:headerReference w:type="default" r:id="rId49"/>
          <w:footerReference w:type="default" r:id="rId50"/>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提醒航空客货运输服务项目团队将航空客货运输服务项目总体规划与航空客货运输服务项目的目标和战略一致，确保规划的有效性和可行性。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地理位置和环境特点：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描述航空客货运输服务项目所处的地理位置和环境特点，包括气候条件、地形地貌、自然资源等。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强调充分了解航空客货运输服务项目所在地的特点和限制，为总体规划提供科学依据。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用地布局和功能划分：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提出合理的用地布局和功能划分方案，确保各个功能区域的相互协调和便利性。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强调考虑航空客货运输服务项目的规模、功能需求、交通便捷性、环境保护等因素，进行用地布局和功能划分。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强调规划和布置航空客货运输服务项目所需的基础设施，如道路、供水、供电、通信等。</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提出基础设施规划的原则和要求，确保基础设施的可靠性、安全性和可持续性。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空间布局和建筑设计：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描述航空客货运输服务项目的空间布局和建筑设计方案，包括建筑风格、建筑高度、景观设计等。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强调考虑航空客货运输服务项目的功能需求、美观性、可持续性等因素，进行空间布局和建筑设计。</w:t>
      </w:r>
    </w:p>
    <w:p>
      <w:pPr>
        <w:ind w:firstLine="560" w:firstLineChars="200"/>
        <w:rPr>
          <w:rFonts w:ascii="仿宋" w:eastAsia="仿宋" w:hAnsi="仿宋" w:cs="仿宋" w:hint="eastAsia"/>
          <w:sz w:val="28"/>
        </w:rPr>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交通规划和交通组织：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提出航空客货运输服务项目的交通规划和交通组织方案，包括道路布置、交通流量分析、停车规划等。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强调考虑交通的便捷性、安全性和环保性，制定科学合理的交通规划和交通组织方案。</w:t>
      </w:r>
    </w:p>
    <w:p>
      <w:pPr>
        <w:pStyle w:val="Heading2"/>
        <w:ind w:firstLine="560" w:firstLineChars="200"/>
        <w:rPr>
          <w:rFonts w:ascii="仿宋" w:eastAsia="仿宋" w:hAnsi="仿宋" w:cs="仿宋" w:hint="eastAsia"/>
          <w:sz w:val="28"/>
          <w:lang w:eastAsia="zh-CN"/>
        </w:rPr>
      </w:pPr>
      <w:bookmarkStart w:id="29" w:name="_Toc18522"/>
      <w:r>
        <w:rPr>
          <w:rFonts w:ascii="仿宋" w:eastAsia="仿宋" w:hAnsi="仿宋" w:cs="仿宋" w:hint="eastAsia"/>
          <w:sz w:val="28"/>
          <w:lang w:eastAsia="zh-CN"/>
        </w:rPr>
        <w:t>(二)、建筑设计</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航空客货运输服务项目设计目标和原则：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描述建筑设计的目标和原则，如满足功能需求、体现美学价值、提高空间利用效率等。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强调将设计与航空客货运输服务项目的整体规划和定位相一致，确保设计方案的可行性和有效性。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建筑类型和功能需求：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根据航空客货运输服务项目的特点和需求，确定适合的建筑类型和功能需求，如办公楼、商业综合体、住宅区等。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强调充分了解航空客货运输服务项目的功能需求和使用者的需求，为建筑设计提供科学依据。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空间布局和平面设计：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提出建筑的空间布局和平面设计方案，包括功能区划、房间布置、走廊通道等。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强调考虑空间的流动性、通风采光、舒适性等因素，制定合理的空间布局和平面设计。</w:t>
      </w:r>
    </w:p>
    <w:p>
      <w:pPr>
        <w:ind w:firstLine="560" w:firstLineChars="200"/>
        <w:rPr>
          <w:rFonts w:ascii="仿宋" w:eastAsia="仿宋" w:hAnsi="仿宋" w:cs="仿宋" w:hint="eastAsia"/>
          <w:sz w:val="28"/>
        </w:rPr>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结构设计和材料选择：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描述建筑的结构设计方案，包括结构类型、荷载分析、抗震设计等。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提出合适的材料选择，考虑材料的可行性、可持续性和经济性。</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建筑外观和立面设计：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强调建筑的外观和立面设计，包括建筑形态、外墙材料、色彩搭配等。</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提出建筑外观和立面设计的原则和要求，确保建筑的美观性和与环境的协调性。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设备与设施规划：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提出建筑设备与设施的规划方案，包括电力供应、通风空调、给排水等。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强调考虑设备与设施的功能需求、能源效率和环境友好性，制定科学合理的规划方案。</w:t>
      </w:r>
    </w:p>
    <w:p>
      <w:pPr>
        <w:pStyle w:val="Heading2"/>
        <w:ind w:firstLine="560" w:firstLineChars="200"/>
        <w:rPr>
          <w:rFonts w:ascii="仿宋" w:eastAsia="仿宋" w:hAnsi="仿宋" w:cs="仿宋" w:hint="eastAsia"/>
          <w:sz w:val="28"/>
          <w:lang w:eastAsia="zh-CN"/>
        </w:rPr>
      </w:pPr>
      <w:bookmarkStart w:id="30" w:name="_Toc4177"/>
      <w:r>
        <w:rPr>
          <w:rFonts w:ascii="仿宋" w:eastAsia="仿宋" w:hAnsi="仿宋" w:cs="仿宋" w:hint="eastAsia"/>
          <w:sz w:val="28"/>
          <w:lang w:eastAsia="zh-CN"/>
        </w:rPr>
        <w:t>(三)、结构设计</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航空客货运输服务项目设计目标和原则：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描述结构设计的目标和原则，如确保建筑物的安全性、承载能力和抗震性等。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强调将设计与航空客货运输服务项目的整体规划和建筑设计相一致，确保结构设计方案的可行性和有效性。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结构类型和荷载分析：</w:t>
      </w:r>
    </w:p>
    <w:p>
      <w:pPr>
        <w:ind w:firstLine="560" w:firstLineChars="200"/>
        <w:rPr>
          <w:rFonts w:ascii="仿宋" w:eastAsia="仿宋" w:hAnsi="仿宋" w:cs="仿宋" w:hint="eastAsia"/>
          <w:sz w:val="28"/>
        </w:rPr>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根据航空客货运输服务项目的特点和要求，确定适合的结构类型，如钢结构、混凝土结构、钢混凝土结构等。</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进行荷载分析，考虑建筑物所承受的静态荷载和动态荷载，确保结构设计的合理性和安全性。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结构布局和配置：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提出建筑物的结构布局和配置方案，包括柱网、梁板系统、框架结构等。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强调考虑结构的稳定性、刚度和变形控制，制定合理的结构布局和配置方案。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抗震设计和防灾措施：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描述建筑物的抗震设计方案，包括地震作用分析、抗震设防烈度等级的确定等。</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提出相应的防灾措施，如加固措施、减震措施、隔震措施等，确保建筑物在地震等自然灾害中的安全性。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材料选择和构造技术：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强调合适的材料选择，如钢材、混凝土、预应力混凝土等，考虑材料的强度、耐久性和可持续性。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描述适用的构造技术，如预制构件、现浇构件、施工工艺等，确保结构的施工质量和效率。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结构计算和验算：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进行结构计算和验算，包括静力计算、动力计算、构件受力状态的分析等。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7" w:history="1">
        <w:r>
          <w:rPr>
            <w:rFonts w:ascii="SimSun" w:eastAsia="SimSun" w:hAnsi="SimSun" w:cs="SimSun"/>
            <w:b/>
            <w:bCs/>
            <w:color w:val="0000EE"/>
            <w:kern w:val="0"/>
            <w:sz w:val="30"/>
            <w:szCs w:val="30"/>
            <w:u w:val="single" w:color="0000EE"/>
          </w:rPr>
          <w:t>https://d.book118.com/246101025003010031</w:t>
        </w:r>
      </w:hyperlink>
    </w:p>
    <w:p>
      <w:pPr>
        <w:ind w:firstLine="560" w:firstLineChars="200"/>
        <w:rPr>
          <w:rFonts w:ascii="仿宋" w:eastAsia="仿宋" w:hAnsi="仿宋" w:cs="仿宋" w:hint="eastAsia"/>
          <w:sz w:val="28"/>
        </w:rPr>
      </w:pPr>
    </w:p>
    <w:sectPr>
      <w:headerReference w:type="default" r:id="rId58"/>
      <w:footerReference w:type="default" r:id="rId59"/>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航空客货运输服务可行性报告/专业报告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航空客货运输服务可行性报告/专业报告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航空客货运输服务可行性报告/专业报告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航空客货运输服务可行性报告/专业报告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航空客货运输服务可行性报告/专业报告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航空客货运输服务可行性报告/专业报告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航空客货运输服务可行性报告/专业报告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航空客货运输服务可行性报告/专业报告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航空客货运输服务可行性报告/专业报告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航空客货运输服务可行性报告/专业报告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航空客货运输服务可行性报告/专业报告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航空客货运输服务可行性报告/专业报告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航空客货运输服务可行性报告/专业报告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航空客货运输服务可行性报告/专业报告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航空客货运输服务可行性报告/专业报告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航空客货运输服务可行性报告/专业报告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航空客货运输服务可行性报告/专业报告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航空客货运输服务可行性报告/专业报告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533859"/>
    <w:rsid w:val="5D5338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footer" Target="footer22.xml" /><Relationship Id="rId49" Type="http://schemas.openxmlformats.org/officeDocument/2006/relationships/header" Target="header23.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hyperlink" Target="https://d.book118.com/246101025003010031" TargetMode="External" /><Relationship Id="rId58" Type="http://schemas.openxmlformats.org/officeDocument/2006/relationships/header" Target="header27.xml" /><Relationship Id="rId59" Type="http://schemas.openxmlformats.org/officeDocument/2006/relationships/footer" Target="footer27.xml" /><Relationship Id="rId6" Type="http://schemas.openxmlformats.org/officeDocument/2006/relationships/footer" Target="footer1.xml" /><Relationship Id="rId60" Type="http://schemas.openxmlformats.org/officeDocument/2006/relationships/theme" Target="theme/theme1.xml" /><Relationship Id="rId61" Type="http://schemas.openxmlformats.org/officeDocument/2006/relationships/styles" Target="styles.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2023-12-15T18:57:00Z</dcterms:created>
  <dcterms:modified xsi:type="dcterms:W3CDTF">2023-12-15T18:57:59Z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