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其他未列明建筑服务项目规划设计纲要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43" w:history="1">
        <w:r>
          <w:rPr>
            <w:rFonts w:ascii="仿宋" w:eastAsia="仿宋" w:hAnsi="仿宋" w:cs="仿宋" w:hint="eastAsia"/>
            <w:lang w:eastAsia="zh-CN"/>
          </w:rPr>
          <w:t>序言</w:t>
        </w:r>
        <w:r>
          <w:tab/>
        </w:r>
        <w:r>
          <w:fldChar w:fldCharType="begin"/>
        </w:r>
        <w:r>
          <w:instrText xml:space="preserve"> PAGEREF _Toc14643 \h </w:instrText>
        </w:r>
        <w:r>
          <w:fldChar w:fldCharType="separate"/>
        </w:r>
        <w:r>
          <w:t>3</w:t>
        </w:r>
        <w:r>
          <w:fldChar w:fldCharType="end"/>
        </w:r>
      </w:hyperlink>
    </w:p>
    <w:p>
      <w:pPr>
        <w:pStyle w:val="TOC1"/>
        <w:tabs>
          <w:tab w:val="right" w:leader="dot" w:pos="8306"/>
        </w:tabs>
      </w:pPr>
      <w:hyperlink w:anchor="_Toc8168" w:history="1">
        <w:r>
          <w:rPr>
            <w:rFonts w:ascii="仿宋" w:eastAsia="仿宋" w:hAnsi="仿宋" w:cs="仿宋" w:hint="eastAsia"/>
            <w:lang w:eastAsia="zh-CN"/>
          </w:rPr>
          <w:t>一、其他未列明建筑服务项目绩效评估</w:t>
        </w:r>
        <w:r>
          <w:tab/>
        </w:r>
        <w:r>
          <w:fldChar w:fldCharType="begin"/>
        </w:r>
        <w:r>
          <w:instrText xml:space="preserve"> PAGEREF _Toc8168 \h </w:instrText>
        </w:r>
        <w:r>
          <w:fldChar w:fldCharType="separate"/>
        </w:r>
        <w:r>
          <w:t>3</w:t>
        </w:r>
        <w:r>
          <w:fldChar w:fldCharType="end"/>
        </w:r>
      </w:hyperlink>
    </w:p>
    <w:p>
      <w:pPr>
        <w:pStyle w:val="TOC2"/>
        <w:tabs>
          <w:tab w:val="right" w:leader="dot" w:pos="8306"/>
        </w:tabs>
      </w:pPr>
      <w:hyperlink w:anchor="_Toc16332" w:history="1">
        <w:r>
          <w:rPr>
            <w:rFonts w:ascii="仿宋" w:eastAsia="仿宋" w:hAnsi="仿宋" w:cs="仿宋" w:hint="eastAsia"/>
            <w:lang w:eastAsia="zh-CN"/>
          </w:rPr>
          <w:t>(一)、绩效评估指标</w:t>
        </w:r>
        <w:r>
          <w:tab/>
        </w:r>
        <w:r>
          <w:fldChar w:fldCharType="begin"/>
        </w:r>
        <w:r>
          <w:instrText xml:space="preserve"> PAGEREF _Toc16332 \h </w:instrText>
        </w:r>
        <w:r>
          <w:fldChar w:fldCharType="separate"/>
        </w:r>
        <w:r>
          <w:t>3</w:t>
        </w:r>
        <w:r>
          <w:fldChar w:fldCharType="end"/>
        </w:r>
      </w:hyperlink>
    </w:p>
    <w:p>
      <w:pPr>
        <w:pStyle w:val="TOC2"/>
        <w:tabs>
          <w:tab w:val="right" w:leader="dot" w:pos="8306"/>
        </w:tabs>
      </w:pPr>
      <w:hyperlink w:anchor="_Toc16971" w:history="1">
        <w:r>
          <w:rPr>
            <w:rFonts w:ascii="仿宋" w:eastAsia="仿宋" w:hAnsi="仿宋" w:cs="仿宋" w:hint="eastAsia"/>
            <w:lang w:eastAsia="zh-CN"/>
          </w:rPr>
          <w:t>(二)、绩效评估方法</w:t>
        </w:r>
        <w:r>
          <w:tab/>
        </w:r>
        <w:r>
          <w:fldChar w:fldCharType="begin"/>
        </w:r>
        <w:r>
          <w:instrText xml:space="preserve"> PAGEREF _Toc16971 \h </w:instrText>
        </w:r>
        <w:r>
          <w:fldChar w:fldCharType="separate"/>
        </w:r>
        <w:r>
          <w:t>4</w:t>
        </w:r>
        <w:r>
          <w:fldChar w:fldCharType="end"/>
        </w:r>
      </w:hyperlink>
    </w:p>
    <w:p>
      <w:pPr>
        <w:pStyle w:val="TOC2"/>
        <w:tabs>
          <w:tab w:val="right" w:leader="dot" w:pos="8306"/>
        </w:tabs>
      </w:pPr>
      <w:hyperlink w:anchor="_Toc14782" w:history="1">
        <w:r>
          <w:rPr>
            <w:rFonts w:ascii="仿宋" w:eastAsia="仿宋" w:hAnsi="仿宋" w:cs="仿宋" w:hint="eastAsia"/>
            <w:lang w:eastAsia="zh-CN"/>
          </w:rPr>
          <w:t>(三)、绩效评估周期</w:t>
        </w:r>
        <w:r>
          <w:tab/>
        </w:r>
        <w:r>
          <w:fldChar w:fldCharType="begin"/>
        </w:r>
        <w:r>
          <w:instrText xml:space="preserve"> PAGEREF _Toc14782 \h </w:instrText>
        </w:r>
        <w:r>
          <w:fldChar w:fldCharType="separate"/>
        </w:r>
        <w:r>
          <w:t>5</w:t>
        </w:r>
        <w:r>
          <w:fldChar w:fldCharType="end"/>
        </w:r>
      </w:hyperlink>
    </w:p>
    <w:p>
      <w:pPr>
        <w:pStyle w:val="TOC1"/>
        <w:tabs>
          <w:tab w:val="right" w:leader="dot" w:pos="8306"/>
        </w:tabs>
      </w:pPr>
      <w:hyperlink w:anchor="_Toc9794" w:history="1">
        <w:r>
          <w:rPr>
            <w:rFonts w:ascii="仿宋" w:eastAsia="仿宋" w:hAnsi="仿宋" w:cs="仿宋" w:hint="eastAsia"/>
            <w:lang w:eastAsia="zh-CN"/>
          </w:rPr>
          <w:t>二、其他未列明建筑服务项目可持续发展</w:t>
        </w:r>
        <w:r>
          <w:tab/>
        </w:r>
        <w:r>
          <w:fldChar w:fldCharType="begin"/>
        </w:r>
        <w:r>
          <w:instrText xml:space="preserve"> PAGEREF _Toc9794 \h </w:instrText>
        </w:r>
        <w:r>
          <w:fldChar w:fldCharType="separate"/>
        </w:r>
        <w:r>
          <w:t>6</w:t>
        </w:r>
        <w:r>
          <w:fldChar w:fldCharType="end"/>
        </w:r>
      </w:hyperlink>
    </w:p>
    <w:p>
      <w:pPr>
        <w:pStyle w:val="TOC2"/>
        <w:tabs>
          <w:tab w:val="right" w:leader="dot" w:pos="8306"/>
        </w:tabs>
      </w:pPr>
      <w:hyperlink w:anchor="_Toc14600" w:history="1">
        <w:r>
          <w:rPr>
            <w:rFonts w:ascii="仿宋" w:eastAsia="仿宋" w:hAnsi="仿宋" w:cs="仿宋" w:hint="eastAsia"/>
            <w:lang w:eastAsia="zh-CN"/>
          </w:rPr>
          <w:t>(一)、可持续战略与实践</w:t>
        </w:r>
        <w:r>
          <w:tab/>
        </w:r>
        <w:r>
          <w:fldChar w:fldCharType="begin"/>
        </w:r>
        <w:r>
          <w:instrText xml:space="preserve"> PAGEREF _Toc14600 \h </w:instrText>
        </w:r>
        <w:r>
          <w:fldChar w:fldCharType="separate"/>
        </w:r>
        <w:r>
          <w:t>6</w:t>
        </w:r>
        <w:r>
          <w:fldChar w:fldCharType="end"/>
        </w:r>
      </w:hyperlink>
    </w:p>
    <w:p>
      <w:pPr>
        <w:pStyle w:val="TOC2"/>
        <w:tabs>
          <w:tab w:val="right" w:leader="dot" w:pos="8306"/>
        </w:tabs>
      </w:pPr>
      <w:hyperlink w:anchor="_Toc17650" w:history="1">
        <w:r>
          <w:rPr>
            <w:rFonts w:ascii="仿宋" w:eastAsia="仿宋" w:hAnsi="仿宋" w:cs="仿宋" w:hint="eastAsia"/>
            <w:lang w:eastAsia="zh-CN"/>
          </w:rPr>
          <w:t>(二)、环保与社会责任</w:t>
        </w:r>
        <w:r>
          <w:tab/>
        </w:r>
        <w:r>
          <w:fldChar w:fldCharType="begin"/>
        </w:r>
        <w:r>
          <w:instrText xml:space="preserve"> PAGEREF _Toc17650 \h </w:instrText>
        </w:r>
        <w:r>
          <w:fldChar w:fldCharType="separate"/>
        </w:r>
        <w:r>
          <w:t>7</w:t>
        </w:r>
        <w:r>
          <w:fldChar w:fldCharType="end"/>
        </w:r>
      </w:hyperlink>
    </w:p>
    <w:p>
      <w:pPr>
        <w:pStyle w:val="TOC1"/>
        <w:tabs>
          <w:tab w:val="right" w:leader="dot" w:pos="8306"/>
        </w:tabs>
      </w:pPr>
      <w:hyperlink w:anchor="_Toc11506" w:history="1">
        <w:r>
          <w:rPr>
            <w:rFonts w:ascii="仿宋" w:eastAsia="仿宋" w:hAnsi="仿宋" w:cs="仿宋" w:hint="eastAsia"/>
            <w:lang w:eastAsia="zh-CN"/>
          </w:rPr>
          <w:t>三、其他未列明建筑服务项目土建工程</w:t>
        </w:r>
        <w:r>
          <w:tab/>
        </w:r>
        <w:r>
          <w:fldChar w:fldCharType="begin"/>
        </w:r>
        <w:r>
          <w:instrText xml:space="preserve"> PAGEREF _Toc11506 \h </w:instrText>
        </w:r>
        <w:r>
          <w:fldChar w:fldCharType="separate"/>
        </w:r>
        <w:r>
          <w:t>8</w:t>
        </w:r>
        <w:r>
          <w:fldChar w:fldCharType="end"/>
        </w:r>
      </w:hyperlink>
    </w:p>
    <w:p>
      <w:pPr>
        <w:pStyle w:val="TOC2"/>
        <w:tabs>
          <w:tab w:val="right" w:leader="dot" w:pos="8306"/>
        </w:tabs>
      </w:pPr>
      <w:hyperlink w:anchor="_Toc2153" w:history="1">
        <w:r>
          <w:rPr>
            <w:rFonts w:ascii="仿宋" w:eastAsia="仿宋" w:hAnsi="仿宋" w:cs="仿宋" w:hint="eastAsia"/>
            <w:lang w:eastAsia="zh-CN"/>
          </w:rPr>
          <w:t>(一)、建筑工程设计原则</w:t>
        </w:r>
        <w:r>
          <w:tab/>
        </w:r>
        <w:r>
          <w:fldChar w:fldCharType="begin"/>
        </w:r>
        <w:r>
          <w:instrText xml:space="preserve"> PAGEREF _Toc2153 \h </w:instrText>
        </w:r>
        <w:r>
          <w:fldChar w:fldCharType="separate"/>
        </w:r>
        <w:r>
          <w:t>8</w:t>
        </w:r>
        <w:r>
          <w:fldChar w:fldCharType="end"/>
        </w:r>
      </w:hyperlink>
    </w:p>
    <w:p>
      <w:pPr>
        <w:pStyle w:val="TOC2"/>
        <w:tabs>
          <w:tab w:val="right" w:leader="dot" w:pos="8306"/>
        </w:tabs>
      </w:pPr>
      <w:hyperlink w:anchor="_Toc22416" w:history="1">
        <w:r>
          <w:rPr>
            <w:rFonts w:ascii="仿宋" w:eastAsia="仿宋" w:hAnsi="仿宋" w:cs="仿宋" w:hint="eastAsia"/>
            <w:lang w:eastAsia="zh-CN"/>
          </w:rPr>
          <w:t>(二)、土建工程设计年限及安全等级</w:t>
        </w:r>
        <w:r>
          <w:tab/>
        </w:r>
        <w:r>
          <w:fldChar w:fldCharType="begin"/>
        </w:r>
        <w:r>
          <w:instrText xml:space="preserve"> PAGEREF _Toc22416 \h </w:instrText>
        </w:r>
        <w:r>
          <w:fldChar w:fldCharType="separate"/>
        </w:r>
        <w:r>
          <w:t>9</w:t>
        </w:r>
        <w:r>
          <w:fldChar w:fldCharType="end"/>
        </w:r>
      </w:hyperlink>
    </w:p>
    <w:p>
      <w:pPr>
        <w:pStyle w:val="TOC2"/>
        <w:tabs>
          <w:tab w:val="right" w:leader="dot" w:pos="8306"/>
        </w:tabs>
      </w:pPr>
      <w:hyperlink w:anchor="_Toc12708" w:history="1">
        <w:r>
          <w:rPr>
            <w:rFonts w:ascii="仿宋" w:eastAsia="仿宋" w:hAnsi="仿宋" w:cs="仿宋" w:hint="eastAsia"/>
            <w:lang w:eastAsia="zh-CN"/>
          </w:rPr>
          <w:t>(三)、建筑工程设计总体要求</w:t>
        </w:r>
        <w:r>
          <w:tab/>
        </w:r>
        <w:r>
          <w:fldChar w:fldCharType="begin"/>
        </w:r>
        <w:r>
          <w:instrText xml:space="preserve"> PAGEREF _Toc12708 \h </w:instrText>
        </w:r>
        <w:r>
          <w:fldChar w:fldCharType="separate"/>
        </w:r>
        <w:r>
          <w:t>11</w:t>
        </w:r>
        <w:r>
          <w:fldChar w:fldCharType="end"/>
        </w:r>
      </w:hyperlink>
    </w:p>
    <w:p>
      <w:pPr>
        <w:pStyle w:val="TOC2"/>
        <w:tabs>
          <w:tab w:val="right" w:leader="dot" w:pos="8306"/>
        </w:tabs>
      </w:pPr>
      <w:hyperlink w:anchor="_Toc18495" w:history="1">
        <w:r>
          <w:rPr>
            <w:rFonts w:ascii="仿宋" w:eastAsia="仿宋" w:hAnsi="仿宋" w:cs="仿宋" w:hint="eastAsia"/>
            <w:lang w:eastAsia="zh-CN"/>
          </w:rPr>
          <w:t>(四)、土建工程建设指标</w:t>
        </w:r>
        <w:r>
          <w:tab/>
        </w:r>
        <w:r>
          <w:fldChar w:fldCharType="begin"/>
        </w:r>
        <w:r>
          <w:instrText xml:space="preserve"> PAGEREF _Toc18495 \h </w:instrText>
        </w:r>
        <w:r>
          <w:fldChar w:fldCharType="separate"/>
        </w:r>
        <w:r>
          <w:t>11</w:t>
        </w:r>
        <w:r>
          <w:fldChar w:fldCharType="end"/>
        </w:r>
      </w:hyperlink>
    </w:p>
    <w:p>
      <w:pPr>
        <w:pStyle w:val="TOC1"/>
        <w:tabs>
          <w:tab w:val="right" w:leader="dot" w:pos="8306"/>
        </w:tabs>
      </w:pPr>
      <w:hyperlink w:anchor="_Toc25494" w:history="1">
        <w:r>
          <w:rPr>
            <w:rFonts w:ascii="仿宋" w:eastAsia="仿宋" w:hAnsi="仿宋" w:cs="仿宋" w:hint="eastAsia"/>
            <w:lang w:eastAsia="zh-CN"/>
          </w:rPr>
          <w:t>四、市场分析、调研</w:t>
        </w:r>
        <w:r>
          <w:tab/>
        </w:r>
        <w:r>
          <w:fldChar w:fldCharType="begin"/>
        </w:r>
        <w:r>
          <w:instrText xml:space="preserve"> PAGEREF _Toc25494 \h </w:instrText>
        </w:r>
        <w:r>
          <w:fldChar w:fldCharType="separate"/>
        </w:r>
        <w:r>
          <w:t>11</w:t>
        </w:r>
        <w:r>
          <w:fldChar w:fldCharType="end"/>
        </w:r>
      </w:hyperlink>
    </w:p>
    <w:p>
      <w:pPr>
        <w:pStyle w:val="TOC2"/>
        <w:tabs>
          <w:tab w:val="right" w:leader="dot" w:pos="8306"/>
        </w:tabs>
      </w:pPr>
      <w:hyperlink w:anchor="_Toc19207" w:history="1">
        <w:r>
          <w:rPr>
            <w:rFonts w:ascii="仿宋" w:eastAsia="仿宋" w:hAnsi="仿宋" w:cs="仿宋" w:hint="eastAsia"/>
            <w:lang w:eastAsia="zh-CN"/>
          </w:rPr>
          <w:t>(一)、其他未列明建筑服务行业分析</w:t>
        </w:r>
        <w:r>
          <w:tab/>
        </w:r>
        <w:r>
          <w:fldChar w:fldCharType="begin"/>
        </w:r>
        <w:r>
          <w:instrText xml:space="preserve"> PAGEREF _Toc19207 \h </w:instrText>
        </w:r>
        <w:r>
          <w:fldChar w:fldCharType="separate"/>
        </w:r>
        <w:r>
          <w:t>11</w:t>
        </w:r>
        <w:r>
          <w:fldChar w:fldCharType="end"/>
        </w:r>
      </w:hyperlink>
    </w:p>
    <w:p>
      <w:pPr>
        <w:pStyle w:val="TOC2"/>
        <w:tabs>
          <w:tab w:val="right" w:leader="dot" w:pos="8306"/>
        </w:tabs>
      </w:pPr>
      <w:hyperlink w:anchor="_Toc9094" w:history="1">
        <w:r>
          <w:rPr>
            <w:rFonts w:ascii="仿宋" w:eastAsia="仿宋" w:hAnsi="仿宋" w:cs="仿宋" w:hint="eastAsia"/>
            <w:lang w:eastAsia="zh-CN"/>
          </w:rPr>
          <w:t>(二)、其他未列明建筑服务市场分析预测</w:t>
        </w:r>
        <w:r>
          <w:tab/>
        </w:r>
        <w:r>
          <w:fldChar w:fldCharType="begin"/>
        </w:r>
        <w:r>
          <w:instrText xml:space="preserve"> PAGEREF _Toc9094 \h </w:instrText>
        </w:r>
        <w:r>
          <w:fldChar w:fldCharType="separate"/>
        </w:r>
        <w:r>
          <w:t>12</w:t>
        </w:r>
        <w:r>
          <w:fldChar w:fldCharType="end"/>
        </w:r>
      </w:hyperlink>
    </w:p>
    <w:p>
      <w:pPr>
        <w:pStyle w:val="TOC1"/>
        <w:tabs>
          <w:tab w:val="right" w:leader="dot" w:pos="8306"/>
        </w:tabs>
      </w:pPr>
      <w:hyperlink w:anchor="_Toc31749" w:history="1">
        <w:r>
          <w:rPr>
            <w:rFonts w:ascii="仿宋" w:eastAsia="仿宋" w:hAnsi="仿宋" w:cs="仿宋" w:hint="eastAsia"/>
            <w:lang w:eastAsia="zh-CN"/>
          </w:rPr>
          <w:t>五、其他未列明建筑服务项目概论</w:t>
        </w:r>
        <w:r>
          <w:tab/>
        </w:r>
        <w:r>
          <w:fldChar w:fldCharType="begin"/>
        </w:r>
        <w:r>
          <w:instrText xml:space="preserve"> PAGEREF _Toc31749 \h </w:instrText>
        </w:r>
        <w:r>
          <w:fldChar w:fldCharType="separate"/>
        </w:r>
        <w:r>
          <w:t>13</w:t>
        </w:r>
        <w:r>
          <w:fldChar w:fldCharType="end"/>
        </w:r>
      </w:hyperlink>
    </w:p>
    <w:p>
      <w:pPr>
        <w:pStyle w:val="TOC2"/>
        <w:tabs>
          <w:tab w:val="right" w:leader="dot" w:pos="8306"/>
        </w:tabs>
      </w:pPr>
      <w:hyperlink w:anchor="_Toc24897" w:history="1">
        <w:r>
          <w:rPr>
            <w:rFonts w:ascii="仿宋" w:eastAsia="仿宋" w:hAnsi="仿宋" w:cs="仿宋" w:hint="eastAsia"/>
            <w:lang w:eastAsia="zh-CN"/>
          </w:rPr>
          <w:t>(一)、其他未列明建筑服务项目概况</w:t>
        </w:r>
        <w:r>
          <w:tab/>
        </w:r>
        <w:r>
          <w:fldChar w:fldCharType="begin"/>
        </w:r>
        <w:r>
          <w:instrText xml:space="preserve"> PAGEREF _Toc24897 \h </w:instrText>
        </w:r>
        <w:r>
          <w:fldChar w:fldCharType="separate"/>
        </w:r>
        <w:r>
          <w:t>13</w:t>
        </w:r>
        <w:r>
          <w:fldChar w:fldCharType="end"/>
        </w:r>
      </w:hyperlink>
    </w:p>
    <w:p>
      <w:pPr>
        <w:pStyle w:val="TOC2"/>
        <w:tabs>
          <w:tab w:val="right" w:leader="dot" w:pos="8306"/>
        </w:tabs>
      </w:pPr>
      <w:hyperlink w:anchor="_Toc26453" w:history="1">
        <w:r>
          <w:rPr>
            <w:rFonts w:ascii="仿宋" w:eastAsia="仿宋" w:hAnsi="仿宋" w:cs="仿宋" w:hint="eastAsia"/>
            <w:lang w:eastAsia="zh-CN"/>
          </w:rPr>
          <w:t>(二)、其他未列明建筑服务项目目标</w:t>
        </w:r>
        <w:r>
          <w:tab/>
        </w:r>
        <w:r>
          <w:fldChar w:fldCharType="begin"/>
        </w:r>
        <w:r>
          <w:instrText xml:space="preserve"> PAGEREF _Toc26453 \h </w:instrText>
        </w:r>
        <w:r>
          <w:fldChar w:fldCharType="separate"/>
        </w:r>
        <w:r>
          <w:t>16</w:t>
        </w:r>
        <w:r>
          <w:fldChar w:fldCharType="end"/>
        </w:r>
      </w:hyperlink>
    </w:p>
    <w:p>
      <w:pPr>
        <w:pStyle w:val="TOC2"/>
        <w:tabs>
          <w:tab w:val="right" w:leader="dot" w:pos="8306"/>
        </w:tabs>
      </w:pPr>
      <w:hyperlink w:anchor="_Toc28144" w:history="1">
        <w:r>
          <w:rPr>
            <w:rFonts w:ascii="仿宋" w:eastAsia="仿宋" w:hAnsi="仿宋" w:cs="仿宋" w:hint="eastAsia"/>
            <w:lang w:eastAsia="zh-CN"/>
          </w:rPr>
          <w:t>(三)、其他未列明建筑服务项目提出的理由</w:t>
        </w:r>
        <w:r>
          <w:tab/>
        </w:r>
        <w:r>
          <w:fldChar w:fldCharType="begin"/>
        </w:r>
        <w:r>
          <w:instrText xml:space="preserve"> PAGEREF _Toc28144 \h </w:instrText>
        </w:r>
        <w:r>
          <w:fldChar w:fldCharType="separate"/>
        </w:r>
        <w:r>
          <w:t>17</w:t>
        </w:r>
        <w:r>
          <w:fldChar w:fldCharType="end"/>
        </w:r>
      </w:hyperlink>
    </w:p>
    <w:p>
      <w:pPr>
        <w:pStyle w:val="TOC2"/>
        <w:tabs>
          <w:tab w:val="right" w:leader="dot" w:pos="8306"/>
        </w:tabs>
      </w:pPr>
      <w:hyperlink w:anchor="_Toc8463" w:history="1">
        <w:r>
          <w:rPr>
            <w:rFonts w:ascii="仿宋" w:eastAsia="仿宋" w:hAnsi="仿宋" w:cs="仿宋" w:hint="eastAsia"/>
            <w:lang w:eastAsia="zh-CN"/>
          </w:rPr>
          <w:t>(四)、其他未列明建筑服务项目意义</w:t>
        </w:r>
        <w:r>
          <w:tab/>
        </w:r>
        <w:r>
          <w:fldChar w:fldCharType="begin"/>
        </w:r>
        <w:r>
          <w:instrText xml:space="preserve"> PAGEREF _Toc8463 \h </w:instrText>
        </w:r>
        <w:r>
          <w:fldChar w:fldCharType="separate"/>
        </w:r>
        <w:r>
          <w:t>18</w:t>
        </w:r>
        <w:r>
          <w:fldChar w:fldCharType="end"/>
        </w:r>
      </w:hyperlink>
    </w:p>
    <w:p>
      <w:pPr>
        <w:pStyle w:val="TOC2"/>
        <w:tabs>
          <w:tab w:val="right" w:leader="dot" w:pos="8306"/>
        </w:tabs>
      </w:pPr>
      <w:hyperlink w:anchor="_Toc16020" w:history="1">
        <w:r>
          <w:rPr>
            <w:rFonts w:ascii="仿宋" w:eastAsia="仿宋" w:hAnsi="仿宋" w:cs="仿宋" w:hint="eastAsia"/>
            <w:lang w:eastAsia="zh-CN"/>
          </w:rPr>
          <w:t>(五)、其他未列明建筑服务项目背景</w:t>
        </w:r>
        <w:r>
          <w:tab/>
        </w:r>
        <w:r>
          <w:fldChar w:fldCharType="begin"/>
        </w:r>
        <w:r>
          <w:instrText xml:space="preserve"> PAGEREF _Toc16020 \h </w:instrText>
        </w:r>
        <w:r>
          <w:fldChar w:fldCharType="separate"/>
        </w:r>
        <w:r>
          <w:t>19</w:t>
        </w:r>
        <w:r>
          <w:fldChar w:fldCharType="end"/>
        </w:r>
      </w:hyperlink>
    </w:p>
    <w:p>
      <w:pPr>
        <w:pStyle w:val="TOC1"/>
        <w:tabs>
          <w:tab w:val="right" w:leader="dot" w:pos="8306"/>
        </w:tabs>
      </w:pPr>
      <w:hyperlink w:anchor="_Toc24140" w:history="1">
        <w:r>
          <w:rPr>
            <w:rFonts w:ascii="仿宋" w:eastAsia="仿宋" w:hAnsi="仿宋" w:cs="仿宋" w:hint="eastAsia"/>
            <w:lang w:eastAsia="zh-CN"/>
          </w:rPr>
          <w:t>六、其他未列明建筑服务项目建设单位说明</w:t>
        </w:r>
        <w:r>
          <w:tab/>
        </w:r>
        <w:r>
          <w:fldChar w:fldCharType="begin"/>
        </w:r>
        <w:r>
          <w:instrText xml:space="preserve"> PAGEREF _Toc24140 \h </w:instrText>
        </w:r>
        <w:r>
          <w:fldChar w:fldCharType="separate"/>
        </w:r>
        <w:r>
          <w:t>20</w:t>
        </w:r>
        <w:r>
          <w:fldChar w:fldCharType="end"/>
        </w:r>
      </w:hyperlink>
    </w:p>
    <w:p>
      <w:pPr>
        <w:pStyle w:val="TOC2"/>
        <w:tabs>
          <w:tab w:val="right" w:leader="dot" w:pos="8306"/>
        </w:tabs>
      </w:pPr>
      <w:hyperlink w:anchor="_Toc32634" w:history="1">
        <w:r>
          <w:rPr>
            <w:rFonts w:ascii="仿宋" w:eastAsia="仿宋" w:hAnsi="仿宋" w:cs="仿宋" w:hint="eastAsia"/>
            <w:lang w:eastAsia="zh-CN"/>
          </w:rPr>
          <w:t>(一)、其他未列明建筑服务项目承办单位基本情况</w:t>
        </w:r>
        <w:r>
          <w:tab/>
        </w:r>
        <w:r>
          <w:fldChar w:fldCharType="begin"/>
        </w:r>
        <w:r>
          <w:instrText xml:space="preserve"> PAGEREF _Toc32634 \h </w:instrText>
        </w:r>
        <w:r>
          <w:fldChar w:fldCharType="separate"/>
        </w:r>
        <w:r>
          <w:t>20</w:t>
        </w:r>
        <w:r>
          <w:fldChar w:fldCharType="end"/>
        </w:r>
      </w:hyperlink>
    </w:p>
    <w:p>
      <w:pPr>
        <w:pStyle w:val="TOC2"/>
        <w:tabs>
          <w:tab w:val="right" w:leader="dot" w:pos="8306"/>
        </w:tabs>
      </w:pPr>
      <w:hyperlink w:anchor="_Toc8029" w:history="1">
        <w:r>
          <w:rPr>
            <w:rFonts w:ascii="仿宋" w:eastAsia="仿宋" w:hAnsi="仿宋" w:cs="仿宋" w:hint="eastAsia"/>
            <w:lang w:eastAsia="zh-CN"/>
          </w:rPr>
          <w:t>(二)、公司经济效益分析</w:t>
        </w:r>
        <w:r>
          <w:tab/>
        </w:r>
        <w:r>
          <w:fldChar w:fldCharType="begin"/>
        </w:r>
        <w:r>
          <w:instrText xml:space="preserve"> PAGEREF _Toc8029 \h </w:instrText>
        </w:r>
        <w:r>
          <w:fldChar w:fldCharType="separate"/>
        </w:r>
        <w:r>
          <w:t>21</w:t>
        </w:r>
        <w:r>
          <w:fldChar w:fldCharType="end"/>
        </w:r>
      </w:hyperlink>
    </w:p>
    <w:p>
      <w:pPr>
        <w:pStyle w:val="TOC1"/>
        <w:tabs>
          <w:tab w:val="right" w:leader="dot" w:pos="8306"/>
        </w:tabs>
      </w:pPr>
      <w:hyperlink w:anchor="_Toc26655" w:history="1">
        <w:r>
          <w:rPr>
            <w:rFonts w:ascii="仿宋" w:eastAsia="仿宋" w:hAnsi="仿宋" w:cs="仿宋" w:hint="eastAsia"/>
            <w:lang w:eastAsia="zh-CN"/>
          </w:rPr>
          <w:t>七、其他未列明建筑服务项目经营效益</w:t>
        </w:r>
        <w:r>
          <w:tab/>
        </w:r>
        <w:r>
          <w:fldChar w:fldCharType="begin"/>
        </w:r>
        <w:r>
          <w:instrText xml:space="preserve"> PAGEREF _Toc26655 \h </w:instrText>
        </w:r>
        <w:r>
          <w:fldChar w:fldCharType="separate"/>
        </w:r>
        <w:r>
          <w:t>22</w:t>
        </w:r>
        <w:r>
          <w:fldChar w:fldCharType="end"/>
        </w:r>
      </w:hyperlink>
    </w:p>
    <w:p>
      <w:pPr>
        <w:pStyle w:val="TOC2"/>
        <w:tabs>
          <w:tab w:val="right" w:leader="dot" w:pos="8306"/>
        </w:tabs>
      </w:pPr>
      <w:hyperlink w:anchor="_Toc15500" w:history="1">
        <w:r>
          <w:rPr>
            <w:rFonts w:ascii="仿宋" w:eastAsia="仿宋" w:hAnsi="仿宋" w:cs="仿宋" w:hint="eastAsia"/>
            <w:lang w:eastAsia="zh-CN"/>
          </w:rPr>
          <w:t>(一)、经济评价财务测算</w:t>
        </w:r>
        <w:r>
          <w:tab/>
        </w:r>
        <w:r>
          <w:fldChar w:fldCharType="begin"/>
        </w:r>
        <w:r>
          <w:instrText xml:space="preserve"> PAGEREF _Toc15500 \h </w:instrText>
        </w:r>
        <w:r>
          <w:fldChar w:fldCharType="separate"/>
        </w:r>
        <w:r>
          <w:t>22</w:t>
        </w:r>
        <w:r>
          <w:fldChar w:fldCharType="end"/>
        </w:r>
      </w:hyperlink>
    </w:p>
    <w:p>
      <w:pPr>
        <w:pStyle w:val="TOC2"/>
        <w:tabs>
          <w:tab w:val="right" w:leader="dot" w:pos="8306"/>
        </w:tabs>
      </w:pPr>
      <w:hyperlink w:anchor="_Toc31578" w:history="1">
        <w:r>
          <w:rPr>
            <w:rFonts w:ascii="仿宋" w:eastAsia="仿宋" w:hAnsi="仿宋" w:cs="仿宋" w:hint="eastAsia"/>
            <w:lang w:eastAsia="zh-CN"/>
          </w:rPr>
          <w:t>(二)、其他未列明建筑服务项目盈利能力分析</w:t>
        </w:r>
        <w:r>
          <w:tab/>
        </w:r>
        <w:r>
          <w:fldChar w:fldCharType="begin"/>
        </w:r>
        <w:r>
          <w:instrText xml:space="preserve"> PAGEREF _Toc31578 \h </w:instrText>
        </w:r>
        <w:r>
          <w:fldChar w:fldCharType="separate"/>
        </w:r>
        <w:r>
          <w:t>23</w:t>
        </w:r>
        <w:r>
          <w:fldChar w:fldCharType="end"/>
        </w:r>
      </w:hyperlink>
    </w:p>
    <w:p>
      <w:pPr>
        <w:pStyle w:val="TOC1"/>
        <w:tabs>
          <w:tab w:val="right" w:leader="dot" w:pos="8306"/>
        </w:tabs>
      </w:pPr>
      <w:hyperlink w:anchor="_Toc29222" w:history="1">
        <w:r>
          <w:rPr>
            <w:rFonts w:ascii="仿宋" w:eastAsia="仿宋" w:hAnsi="仿宋" w:cs="仿宋" w:hint="eastAsia"/>
            <w:lang w:eastAsia="zh-CN"/>
          </w:rPr>
          <w:t>八、其他未列明建筑服务项目人力资源培养与发展</w:t>
        </w:r>
        <w:r>
          <w:tab/>
        </w:r>
        <w:r>
          <w:fldChar w:fldCharType="begin"/>
        </w:r>
        <w:r>
          <w:instrText xml:space="preserve"> PAGEREF _Toc29222 \h </w:instrText>
        </w:r>
        <w:r>
          <w:fldChar w:fldCharType="separate"/>
        </w:r>
        <w:r>
          <w:t>24</w:t>
        </w:r>
        <w:r>
          <w:fldChar w:fldCharType="end"/>
        </w:r>
      </w:hyperlink>
    </w:p>
    <w:p>
      <w:pPr>
        <w:pStyle w:val="TOC2"/>
        <w:tabs>
          <w:tab w:val="right" w:leader="dot" w:pos="8306"/>
        </w:tabs>
      </w:pPr>
      <w:hyperlink w:anchor="_Toc32205" w:history="1">
        <w:r>
          <w:rPr>
            <w:rFonts w:ascii="仿宋" w:eastAsia="仿宋" w:hAnsi="仿宋" w:cs="仿宋" w:hint="eastAsia"/>
            <w:lang w:eastAsia="zh-CN"/>
          </w:rPr>
          <w:t>(一)、人才需求与规划</w:t>
        </w:r>
        <w:r>
          <w:tab/>
        </w:r>
        <w:r>
          <w:fldChar w:fldCharType="begin"/>
        </w:r>
        <w:r>
          <w:instrText xml:space="preserve"> PAGEREF _Toc32205 \h </w:instrText>
        </w:r>
        <w:r>
          <w:fldChar w:fldCharType="separate"/>
        </w:r>
        <w:r>
          <w:t>24</w:t>
        </w:r>
        <w:r>
          <w:fldChar w:fldCharType="end"/>
        </w:r>
      </w:hyperlink>
    </w:p>
    <w:p>
      <w:pPr>
        <w:pStyle w:val="TOC2"/>
        <w:tabs>
          <w:tab w:val="right" w:leader="dot" w:pos="8306"/>
        </w:tabs>
      </w:pPr>
      <w:hyperlink w:anchor="_Toc11683" w:history="1">
        <w:r>
          <w:rPr>
            <w:rFonts w:ascii="仿宋" w:eastAsia="仿宋" w:hAnsi="仿宋" w:cs="仿宋" w:hint="eastAsia"/>
            <w:lang w:eastAsia="zh-CN"/>
          </w:rPr>
          <w:t>(二)、培训与发展计划</w:t>
        </w:r>
        <w:r>
          <w:tab/>
        </w:r>
        <w:r>
          <w:fldChar w:fldCharType="begin"/>
        </w:r>
        <w:r>
          <w:instrText xml:space="preserve"> PAGEREF _Toc11683 \h </w:instrText>
        </w:r>
        <w:r>
          <w:fldChar w:fldCharType="separate"/>
        </w:r>
        <w:r>
          <w:t>25</w:t>
        </w:r>
        <w:r>
          <w:fldChar w:fldCharType="end"/>
        </w:r>
      </w:hyperlink>
    </w:p>
    <w:p>
      <w:pPr>
        <w:pStyle w:val="TOC1"/>
        <w:tabs>
          <w:tab w:val="right" w:leader="dot" w:pos="8306"/>
        </w:tabs>
      </w:pPr>
      <w:hyperlink w:anchor="_Toc31981" w:history="1">
        <w:r>
          <w:rPr>
            <w:rFonts w:ascii="仿宋" w:eastAsia="仿宋" w:hAnsi="仿宋" w:cs="仿宋" w:hint="eastAsia"/>
            <w:lang w:eastAsia="zh-CN"/>
          </w:rPr>
          <w:t>九、其他未列明建筑服务项目技术管理</w:t>
        </w:r>
        <w:r>
          <w:tab/>
        </w:r>
        <w:r>
          <w:fldChar w:fldCharType="begin"/>
        </w:r>
        <w:r>
          <w:instrText xml:space="preserve"> PAGEREF _Toc31981 \h </w:instrText>
        </w:r>
        <w:r>
          <w:fldChar w:fldCharType="separate"/>
        </w:r>
        <w:r>
          <w:t>25</w:t>
        </w:r>
        <w:r>
          <w:fldChar w:fldCharType="end"/>
        </w:r>
      </w:hyperlink>
    </w:p>
    <w:p>
      <w:pPr>
        <w:pStyle w:val="TOC2"/>
        <w:tabs>
          <w:tab w:val="right" w:leader="dot" w:pos="8306"/>
        </w:tabs>
      </w:pPr>
      <w:hyperlink w:anchor="_Toc11549" w:history="1">
        <w:r>
          <w:rPr>
            <w:rFonts w:ascii="仿宋" w:eastAsia="仿宋" w:hAnsi="仿宋" w:cs="仿宋" w:hint="eastAsia"/>
            <w:lang w:eastAsia="zh-CN"/>
          </w:rPr>
          <w:t>(一)、技术方案选用方向</w:t>
        </w:r>
        <w:r>
          <w:tab/>
        </w:r>
        <w:r>
          <w:fldChar w:fldCharType="begin"/>
        </w:r>
        <w:r>
          <w:instrText xml:space="preserve"> PAGEREF _Toc11549 \h </w:instrText>
        </w:r>
        <w:r>
          <w:fldChar w:fldCharType="separate"/>
        </w:r>
        <w:r>
          <w:t>25</w:t>
        </w:r>
        <w:r>
          <w:fldChar w:fldCharType="end"/>
        </w:r>
      </w:hyperlink>
    </w:p>
    <w:p>
      <w:pPr>
        <w:pStyle w:val="TOC2"/>
        <w:tabs>
          <w:tab w:val="right" w:leader="dot" w:pos="8306"/>
        </w:tabs>
      </w:pPr>
      <w:hyperlink w:anchor="_Toc21271" w:history="1">
        <w:r>
          <w:rPr>
            <w:rFonts w:ascii="仿宋" w:eastAsia="仿宋" w:hAnsi="仿宋" w:cs="仿宋" w:hint="eastAsia"/>
            <w:lang w:eastAsia="zh-CN"/>
          </w:rPr>
          <w:t>(二)、工艺技术方案选用原则</w:t>
        </w:r>
        <w:r>
          <w:tab/>
        </w:r>
        <w:r>
          <w:fldChar w:fldCharType="begin"/>
        </w:r>
        <w:r>
          <w:instrText xml:space="preserve"> PAGEREF _Toc21271 \h </w:instrText>
        </w:r>
        <w:r>
          <w:fldChar w:fldCharType="separate"/>
        </w:r>
        <w:r>
          <w:t>27</w:t>
        </w:r>
        <w:r>
          <w:fldChar w:fldCharType="end"/>
        </w:r>
      </w:hyperlink>
    </w:p>
    <w:p>
      <w:pPr>
        <w:pStyle w:val="TOC2"/>
        <w:tabs>
          <w:tab w:val="right" w:leader="dot" w:pos="8306"/>
        </w:tabs>
      </w:pPr>
      <w:hyperlink w:anchor="_Toc19321" w:history="1">
        <w:r>
          <w:rPr>
            <w:rFonts w:ascii="仿宋" w:eastAsia="仿宋" w:hAnsi="仿宋" w:cs="仿宋" w:hint="eastAsia"/>
            <w:lang w:eastAsia="zh-CN"/>
          </w:rPr>
          <w:t>(三)、工艺技术方案要求</w:t>
        </w:r>
        <w:r>
          <w:tab/>
        </w:r>
        <w:r>
          <w:fldChar w:fldCharType="begin"/>
        </w:r>
        <w:r>
          <w:instrText xml:space="preserve"> PAGEREF _Toc19321 \h </w:instrText>
        </w:r>
        <w:r>
          <w:fldChar w:fldCharType="separate"/>
        </w:r>
        <w:r>
          <w:t>29</w:t>
        </w:r>
        <w:r>
          <w:fldChar w:fldCharType="end"/>
        </w:r>
      </w:hyperlink>
    </w:p>
    <w:p>
      <w:pPr>
        <w:pStyle w:val="TOC1"/>
        <w:tabs>
          <w:tab w:val="right" w:leader="dot" w:pos="8306"/>
        </w:tabs>
      </w:pPr>
      <w:hyperlink w:anchor="_Toc14739" w:history="1">
        <w:r>
          <w:rPr>
            <w:rFonts w:ascii="仿宋" w:eastAsia="仿宋" w:hAnsi="仿宋" w:cs="仿宋" w:hint="eastAsia"/>
            <w:lang w:eastAsia="zh-CN"/>
          </w:rPr>
          <w:t>十、其他未列明建筑服务项目风险管理</w:t>
        </w:r>
        <w:r>
          <w:tab/>
        </w:r>
        <w:r>
          <w:fldChar w:fldCharType="begin"/>
        </w:r>
        <w:r>
          <w:instrText xml:space="preserve"> PAGEREF _Toc14739 \h </w:instrText>
        </w:r>
        <w:r>
          <w:fldChar w:fldCharType="separate"/>
        </w:r>
        <w:r>
          <w:t>32</w:t>
        </w:r>
        <w:r>
          <w:fldChar w:fldCharType="end"/>
        </w:r>
      </w:hyperlink>
    </w:p>
    <w:p>
      <w:pPr>
        <w:pStyle w:val="TOC2"/>
        <w:tabs>
          <w:tab w:val="right" w:leader="dot" w:pos="8306"/>
        </w:tabs>
      </w:pPr>
      <w:hyperlink w:anchor="_Toc26356" w:history="1">
        <w:r>
          <w:rPr>
            <w:rFonts w:ascii="仿宋" w:eastAsia="仿宋" w:hAnsi="仿宋" w:cs="仿宋" w:hint="eastAsia"/>
            <w:lang w:eastAsia="zh-CN"/>
          </w:rPr>
          <w:t>(一)、风险识别与评估</w:t>
        </w:r>
        <w:r>
          <w:tab/>
        </w:r>
        <w:r>
          <w:fldChar w:fldCharType="begin"/>
        </w:r>
        <w:r>
          <w:instrText xml:space="preserve"> PAGEREF _Toc26356 \h </w:instrText>
        </w:r>
        <w:r>
          <w:fldChar w:fldCharType="separate"/>
        </w:r>
        <w:r>
          <w:t>32</w:t>
        </w:r>
        <w:r>
          <w:fldChar w:fldCharType="end"/>
        </w:r>
      </w:hyperlink>
    </w:p>
    <w:p>
      <w:pPr>
        <w:pStyle w:val="TOC2"/>
        <w:tabs>
          <w:tab w:val="right" w:leader="dot" w:pos="8306"/>
        </w:tabs>
      </w:pPr>
      <w:hyperlink w:anchor="_Toc16247" w:history="1">
        <w:r>
          <w:rPr>
            <w:rFonts w:ascii="仿宋" w:eastAsia="仿宋" w:hAnsi="仿宋" w:cs="仿宋" w:hint="eastAsia"/>
            <w:lang w:eastAsia="zh-CN"/>
          </w:rPr>
          <w:t>(二)、风险应对策略</w:t>
        </w:r>
        <w:r>
          <w:tab/>
        </w:r>
        <w:r>
          <w:fldChar w:fldCharType="begin"/>
        </w:r>
        <w:r>
          <w:instrText xml:space="preserve"> PAGEREF _Toc16247 \h </w:instrText>
        </w:r>
        <w:r>
          <w:fldChar w:fldCharType="separate"/>
        </w:r>
        <w:r>
          <w:t>33</w:t>
        </w:r>
        <w:r>
          <w:fldChar w:fldCharType="end"/>
        </w:r>
      </w:hyperlink>
    </w:p>
    <w:p>
      <w:pPr>
        <w:pStyle w:val="TOC2"/>
        <w:tabs>
          <w:tab w:val="right" w:leader="dot" w:pos="8306"/>
        </w:tabs>
      </w:pPr>
      <w:hyperlink w:anchor="_Toc31980" w:history="1">
        <w:r>
          <w:rPr>
            <w:rFonts w:ascii="仿宋" w:eastAsia="仿宋" w:hAnsi="仿宋" w:cs="仿宋" w:hint="eastAsia"/>
            <w:lang w:eastAsia="zh-CN"/>
          </w:rPr>
          <w:t>(三)、风险监控与控制</w:t>
        </w:r>
        <w:r>
          <w:tab/>
        </w:r>
        <w:r>
          <w:fldChar w:fldCharType="begin"/>
        </w:r>
        <w:r>
          <w:instrText xml:space="preserve"> PAGEREF _Toc31980 \h </w:instrText>
        </w:r>
        <w:r>
          <w:fldChar w:fldCharType="separate"/>
        </w:r>
        <w:r>
          <w:t>35</w:t>
        </w:r>
        <w:r>
          <w:fldChar w:fldCharType="end"/>
        </w:r>
      </w:hyperlink>
    </w:p>
    <w:p>
      <w:pPr>
        <w:pStyle w:val="TOC1"/>
        <w:tabs>
          <w:tab w:val="right" w:leader="dot" w:pos="8306"/>
        </w:tabs>
      </w:pPr>
      <w:hyperlink w:anchor="_Toc29888" w:history="1">
        <w:r>
          <w:rPr>
            <w:rFonts w:ascii="仿宋" w:eastAsia="仿宋" w:hAnsi="仿宋" w:cs="仿宋" w:hint="eastAsia"/>
            <w:lang w:eastAsia="zh-CN"/>
          </w:rPr>
          <w:t>十一、其他未列明建筑服务项目投资规划</w:t>
        </w:r>
        <w:r>
          <w:tab/>
        </w:r>
        <w:r>
          <w:fldChar w:fldCharType="begin"/>
        </w:r>
        <w:r>
          <w:instrText xml:space="preserve"> PAGEREF _Toc29888 \h </w:instrText>
        </w:r>
        <w:r>
          <w:fldChar w:fldCharType="separate"/>
        </w:r>
        <w:r>
          <w:t>36</w:t>
        </w:r>
        <w:r>
          <w:fldChar w:fldCharType="end"/>
        </w:r>
      </w:hyperlink>
    </w:p>
    <w:p>
      <w:pPr>
        <w:pStyle w:val="TOC2"/>
        <w:tabs>
          <w:tab w:val="right" w:leader="dot" w:pos="8306"/>
        </w:tabs>
      </w:pPr>
      <w:hyperlink w:anchor="_Toc11550" w:history="1">
        <w:r>
          <w:rPr>
            <w:rFonts w:ascii="仿宋" w:eastAsia="仿宋" w:hAnsi="仿宋" w:cs="仿宋" w:hint="eastAsia"/>
            <w:lang w:eastAsia="zh-CN"/>
          </w:rPr>
          <w:t>(一)、其他未列明建筑服务项目总投资估算</w:t>
        </w:r>
        <w:r>
          <w:tab/>
        </w:r>
        <w:r>
          <w:fldChar w:fldCharType="begin"/>
        </w:r>
        <w:r>
          <w:instrText xml:space="preserve"> PAGEREF _Toc11550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80" w:history="1">
        <w:r>
          <w:rPr>
            <w:rFonts w:ascii="仿宋" w:eastAsia="仿宋" w:hAnsi="仿宋" w:cs="仿宋" w:hint="eastAsia"/>
            <w:lang w:eastAsia="zh-CN"/>
          </w:rPr>
          <w:t>(二)、资金筹措</w:t>
        </w:r>
        <w:r>
          <w:tab/>
        </w:r>
        <w:r>
          <w:fldChar w:fldCharType="begin"/>
        </w:r>
        <w:r>
          <w:instrText xml:space="preserve"> PAGEREF _Toc21280 \h </w:instrText>
        </w:r>
        <w:r>
          <w:fldChar w:fldCharType="separate"/>
        </w:r>
        <w:r>
          <w:t>37</w:t>
        </w:r>
        <w:r>
          <w:fldChar w:fldCharType="end"/>
        </w:r>
      </w:hyperlink>
    </w:p>
    <w:p>
      <w:pPr>
        <w:pStyle w:val="TOC1"/>
        <w:tabs>
          <w:tab w:val="right" w:leader="dot" w:pos="8306"/>
        </w:tabs>
      </w:pPr>
      <w:hyperlink w:anchor="_Toc10167" w:history="1">
        <w:r>
          <w:rPr>
            <w:rFonts w:ascii="仿宋" w:eastAsia="仿宋" w:hAnsi="仿宋" w:cs="仿宋" w:hint="eastAsia"/>
            <w:lang w:eastAsia="zh-CN"/>
          </w:rPr>
          <w:t>十二、其他未列明建筑服务项目财务管理</w:t>
        </w:r>
        <w:r>
          <w:tab/>
        </w:r>
        <w:r>
          <w:fldChar w:fldCharType="begin"/>
        </w:r>
        <w:r>
          <w:instrText xml:space="preserve"> PAGEREF _Toc10167 \h </w:instrText>
        </w:r>
        <w:r>
          <w:fldChar w:fldCharType="separate"/>
        </w:r>
        <w:r>
          <w:t>38</w:t>
        </w:r>
        <w:r>
          <w:fldChar w:fldCharType="end"/>
        </w:r>
      </w:hyperlink>
    </w:p>
    <w:p>
      <w:pPr>
        <w:pStyle w:val="TOC2"/>
        <w:tabs>
          <w:tab w:val="right" w:leader="dot" w:pos="8306"/>
        </w:tabs>
      </w:pPr>
      <w:hyperlink w:anchor="_Toc31312" w:history="1">
        <w:r>
          <w:rPr>
            <w:rFonts w:ascii="仿宋" w:eastAsia="仿宋" w:hAnsi="仿宋" w:cs="仿宋" w:hint="eastAsia"/>
            <w:lang w:eastAsia="zh-CN"/>
          </w:rPr>
          <w:t>(一)、资金需求大</w:t>
        </w:r>
        <w:r>
          <w:tab/>
        </w:r>
        <w:r>
          <w:fldChar w:fldCharType="begin"/>
        </w:r>
        <w:r>
          <w:instrText xml:space="preserve"> PAGEREF _Toc31312 \h </w:instrText>
        </w:r>
        <w:r>
          <w:fldChar w:fldCharType="separate"/>
        </w:r>
        <w:r>
          <w:t>38</w:t>
        </w:r>
        <w:r>
          <w:fldChar w:fldCharType="end"/>
        </w:r>
      </w:hyperlink>
    </w:p>
    <w:p>
      <w:pPr>
        <w:pStyle w:val="TOC2"/>
        <w:tabs>
          <w:tab w:val="right" w:leader="dot" w:pos="8306"/>
        </w:tabs>
      </w:pPr>
      <w:hyperlink w:anchor="_Toc25818" w:history="1">
        <w:r>
          <w:rPr>
            <w:rFonts w:ascii="仿宋" w:eastAsia="仿宋" w:hAnsi="仿宋" w:cs="仿宋" w:hint="eastAsia"/>
            <w:lang w:eastAsia="zh-CN"/>
          </w:rPr>
          <w:t>(二)、研发周期长</w:t>
        </w:r>
        <w:r>
          <w:tab/>
        </w:r>
        <w:r>
          <w:fldChar w:fldCharType="begin"/>
        </w:r>
        <w:r>
          <w:instrText xml:space="preserve"> PAGEREF _Toc25818 \h </w:instrText>
        </w:r>
        <w:r>
          <w:fldChar w:fldCharType="separate"/>
        </w:r>
        <w:r>
          <w:t>39</w:t>
        </w:r>
        <w:r>
          <w:fldChar w:fldCharType="end"/>
        </w:r>
      </w:hyperlink>
    </w:p>
    <w:p>
      <w:pPr>
        <w:pStyle w:val="TOC2"/>
        <w:tabs>
          <w:tab w:val="right" w:leader="dot" w:pos="8306"/>
        </w:tabs>
      </w:pPr>
      <w:hyperlink w:anchor="_Toc17388" w:history="1">
        <w:r>
          <w:rPr>
            <w:rFonts w:ascii="仿宋" w:eastAsia="仿宋" w:hAnsi="仿宋" w:cs="仿宋" w:hint="eastAsia"/>
            <w:lang w:eastAsia="zh-CN"/>
          </w:rPr>
          <w:t>(三)、市场风险大</w:t>
        </w:r>
        <w:r>
          <w:tab/>
        </w:r>
        <w:r>
          <w:fldChar w:fldCharType="begin"/>
        </w:r>
        <w:r>
          <w:instrText xml:space="preserve"> PAGEREF _Toc17388 \h </w:instrText>
        </w:r>
        <w:r>
          <w:fldChar w:fldCharType="separate"/>
        </w:r>
        <w:r>
          <w:t>40</w:t>
        </w:r>
        <w:r>
          <w:fldChar w:fldCharType="end"/>
        </w:r>
      </w:hyperlink>
    </w:p>
    <w:p>
      <w:pPr>
        <w:pStyle w:val="TOC2"/>
        <w:tabs>
          <w:tab w:val="right" w:leader="dot" w:pos="8306"/>
        </w:tabs>
      </w:pPr>
      <w:hyperlink w:anchor="_Toc14744" w:history="1">
        <w:r>
          <w:rPr>
            <w:rFonts w:ascii="仿宋" w:eastAsia="仿宋" w:hAnsi="仿宋" w:cs="仿宋" w:hint="eastAsia"/>
            <w:lang w:eastAsia="zh-CN"/>
          </w:rPr>
          <w:t>(四)、利润率高</w:t>
        </w:r>
        <w:r>
          <w:tab/>
        </w:r>
        <w:r>
          <w:fldChar w:fldCharType="begin"/>
        </w:r>
        <w:r>
          <w:instrText xml:space="preserve"> PAGEREF _Toc14744 \h </w:instrText>
        </w:r>
        <w:r>
          <w:fldChar w:fldCharType="separate"/>
        </w:r>
        <w:r>
          <w:t>43</w:t>
        </w:r>
        <w:r>
          <w:fldChar w:fldCharType="end"/>
        </w:r>
      </w:hyperlink>
    </w:p>
    <w:p>
      <w:pPr>
        <w:pStyle w:val="TOC1"/>
        <w:tabs>
          <w:tab w:val="right" w:leader="dot" w:pos="8306"/>
        </w:tabs>
      </w:pPr>
      <w:hyperlink w:anchor="_Toc4891" w:history="1">
        <w:r>
          <w:rPr>
            <w:rFonts w:ascii="仿宋" w:eastAsia="仿宋" w:hAnsi="仿宋" w:cs="仿宋" w:hint="eastAsia"/>
            <w:lang w:eastAsia="zh-CN"/>
          </w:rPr>
          <w:t>十三、其他未列明建筑服务项目实施保障措施</w:t>
        </w:r>
        <w:r>
          <w:tab/>
        </w:r>
        <w:r>
          <w:fldChar w:fldCharType="begin"/>
        </w:r>
        <w:r>
          <w:instrText xml:space="preserve"> PAGEREF _Toc4891 \h </w:instrText>
        </w:r>
        <w:r>
          <w:fldChar w:fldCharType="separate"/>
        </w:r>
        <w:r>
          <w:t>45</w:t>
        </w:r>
        <w:r>
          <w:fldChar w:fldCharType="end"/>
        </w:r>
      </w:hyperlink>
    </w:p>
    <w:p>
      <w:pPr>
        <w:pStyle w:val="TOC2"/>
        <w:tabs>
          <w:tab w:val="right" w:leader="dot" w:pos="8306"/>
        </w:tabs>
      </w:pPr>
      <w:hyperlink w:anchor="_Toc15725" w:history="1">
        <w:r>
          <w:rPr>
            <w:rFonts w:ascii="仿宋" w:eastAsia="仿宋" w:hAnsi="仿宋" w:cs="仿宋" w:hint="eastAsia"/>
            <w:lang w:eastAsia="zh-CN"/>
          </w:rPr>
          <w:t>(一)、其他未列明建筑服务项目实施保障机制</w:t>
        </w:r>
        <w:r>
          <w:tab/>
        </w:r>
        <w:r>
          <w:fldChar w:fldCharType="begin"/>
        </w:r>
        <w:r>
          <w:instrText xml:space="preserve"> PAGEREF _Toc15725 \h </w:instrText>
        </w:r>
        <w:r>
          <w:fldChar w:fldCharType="separate"/>
        </w:r>
        <w:r>
          <w:t>45</w:t>
        </w:r>
        <w:r>
          <w:fldChar w:fldCharType="end"/>
        </w:r>
      </w:hyperlink>
    </w:p>
    <w:p>
      <w:pPr>
        <w:pStyle w:val="TOC2"/>
        <w:tabs>
          <w:tab w:val="right" w:leader="dot" w:pos="8306"/>
        </w:tabs>
      </w:pPr>
      <w:hyperlink w:anchor="_Toc9878" w:history="1">
        <w:r>
          <w:rPr>
            <w:rFonts w:ascii="仿宋" w:eastAsia="仿宋" w:hAnsi="仿宋" w:cs="仿宋" w:hint="eastAsia"/>
            <w:lang w:eastAsia="zh-CN"/>
          </w:rPr>
          <w:t>(二)、其他未列明建筑服务项目法律合规要求</w:t>
        </w:r>
        <w:r>
          <w:tab/>
        </w:r>
        <w:r>
          <w:fldChar w:fldCharType="begin"/>
        </w:r>
        <w:r>
          <w:instrText xml:space="preserve"> PAGEREF _Toc9878 \h </w:instrText>
        </w:r>
        <w:r>
          <w:fldChar w:fldCharType="separate"/>
        </w:r>
        <w:r>
          <w:t>49</w:t>
        </w:r>
        <w:r>
          <w:fldChar w:fldCharType="end"/>
        </w:r>
      </w:hyperlink>
    </w:p>
    <w:p>
      <w:pPr>
        <w:pStyle w:val="TOC2"/>
        <w:tabs>
          <w:tab w:val="right" w:leader="dot" w:pos="8306"/>
        </w:tabs>
      </w:pPr>
      <w:hyperlink w:anchor="_Toc19634" w:history="1">
        <w:r>
          <w:rPr>
            <w:rFonts w:ascii="仿宋" w:eastAsia="仿宋" w:hAnsi="仿宋" w:cs="仿宋" w:hint="eastAsia"/>
            <w:lang w:eastAsia="zh-CN"/>
          </w:rPr>
          <w:t>(三)、其他未列明建筑服务项目合同管理与法律事务</w:t>
        </w:r>
        <w:r>
          <w:tab/>
        </w:r>
        <w:r>
          <w:fldChar w:fldCharType="begin"/>
        </w:r>
        <w:r>
          <w:instrText xml:space="preserve"> PAGEREF _Toc19634 \h </w:instrText>
        </w:r>
        <w:r>
          <w:fldChar w:fldCharType="separate"/>
        </w:r>
        <w:r>
          <w:t>54</w:t>
        </w:r>
        <w:r>
          <w:fldChar w:fldCharType="end"/>
        </w:r>
      </w:hyperlink>
    </w:p>
    <w:p>
      <w:pPr>
        <w:pStyle w:val="TOC2"/>
        <w:tabs>
          <w:tab w:val="right" w:leader="dot" w:pos="8306"/>
        </w:tabs>
      </w:pPr>
      <w:hyperlink w:anchor="_Toc10186" w:history="1">
        <w:r>
          <w:rPr>
            <w:rFonts w:ascii="仿宋" w:eastAsia="仿宋" w:hAnsi="仿宋" w:cs="仿宋" w:hint="eastAsia"/>
            <w:lang w:eastAsia="zh-CN"/>
          </w:rPr>
          <w:t>(四)、其他未列明建筑服务项目知识产权保护策略</w:t>
        </w:r>
        <w:r>
          <w:tab/>
        </w:r>
        <w:r>
          <w:fldChar w:fldCharType="begin"/>
        </w:r>
        <w:r>
          <w:instrText xml:space="preserve"> PAGEREF _Toc10186 \h </w:instrText>
        </w:r>
        <w:r>
          <w:fldChar w:fldCharType="separate"/>
        </w:r>
        <w:r>
          <w:t>60</w:t>
        </w:r>
        <w:r>
          <w:fldChar w:fldCharType="end"/>
        </w:r>
      </w:hyperlink>
    </w:p>
    <w:p>
      <w:pPr>
        <w:pStyle w:val="TOC1"/>
        <w:tabs>
          <w:tab w:val="right" w:leader="dot" w:pos="8306"/>
        </w:tabs>
      </w:pPr>
      <w:hyperlink w:anchor="_Toc6062" w:history="1">
        <w:r>
          <w:rPr>
            <w:rFonts w:ascii="仿宋" w:eastAsia="仿宋" w:hAnsi="仿宋" w:cs="仿宋" w:hint="eastAsia"/>
            <w:lang w:eastAsia="zh-CN"/>
          </w:rPr>
          <w:t>十四、利益相关者分析与沟通计划</w:t>
        </w:r>
        <w:r>
          <w:tab/>
        </w:r>
        <w:r>
          <w:fldChar w:fldCharType="begin"/>
        </w:r>
        <w:r>
          <w:instrText xml:space="preserve"> PAGEREF _Toc6062 \h </w:instrText>
        </w:r>
        <w:r>
          <w:fldChar w:fldCharType="separate"/>
        </w:r>
        <w:r>
          <w:t>63</w:t>
        </w:r>
        <w:r>
          <w:fldChar w:fldCharType="end"/>
        </w:r>
      </w:hyperlink>
    </w:p>
    <w:p>
      <w:pPr>
        <w:pStyle w:val="TOC2"/>
        <w:tabs>
          <w:tab w:val="right" w:leader="dot" w:pos="8306"/>
        </w:tabs>
      </w:pPr>
      <w:hyperlink w:anchor="_Toc18473" w:history="1">
        <w:r>
          <w:rPr>
            <w:rFonts w:ascii="仿宋" w:eastAsia="仿宋" w:hAnsi="仿宋" w:cs="仿宋" w:hint="eastAsia"/>
            <w:lang w:eastAsia="zh-CN"/>
          </w:rPr>
          <w:t>(一)、利益相关者分析</w:t>
        </w:r>
        <w:r>
          <w:tab/>
        </w:r>
        <w:r>
          <w:fldChar w:fldCharType="begin"/>
        </w:r>
        <w:r>
          <w:instrText xml:space="preserve"> PAGEREF _Toc18473 \h </w:instrText>
        </w:r>
        <w:r>
          <w:fldChar w:fldCharType="separate"/>
        </w:r>
        <w:r>
          <w:t>63</w:t>
        </w:r>
        <w:r>
          <w:fldChar w:fldCharType="end"/>
        </w:r>
      </w:hyperlink>
    </w:p>
    <w:p>
      <w:pPr>
        <w:pStyle w:val="TOC2"/>
        <w:tabs>
          <w:tab w:val="right" w:leader="dot" w:pos="8306"/>
        </w:tabs>
      </w:pPr>
      <w:hyperlink w:anchor="_Toc27440" w:history="1">
        <w:r>
          <w:rPr>
            <w:rFonts w:ascii="仿宋" w:eastAsia="仿宋" w:hAnsi="仿宋" w:cs="仿宋" w:hint="eastAsia"/>
            <w:lang w:eastAsia="zh-CN"/>
          </w:rPr>
          <w:t>(二)、沟通计划</w:t>
        </w:r>
        <w:r>
          <w:tab/>
        </w:r>
        <w:r>
          <w:fldChar w:fldCharType="begin"/>
        </w:r>
        <w:r>
          <w:instrText xml:space="preserve"> PAGEREF _Toc27440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168"/>
      <w:r>
        <w:rPr>
          <w:rFonts w:ascii="仿宋" w:eastAsia="仿宋" w:hAnsi="仿宋" w:cs="仿宋" w:hint="eastAsia"/>
          <w:sz w:val="28"/>
          <w:lang w:eastAsia="zh-CN"/>
        </w:rPr>
        <w:t>一、其他未列明建筑服务项目绩效评估</w:t>
      </w:r>
      <w:bookmarkEnd w:id="2"/>
    </w:p>
    <w:p>
      <w:pPr>
        <w:pStyle w:val="Heading2"/>
        <w:rPr>
          <w:rFonts w:ascii="仿宋" w:eastAsia="仿宋" w:hAnsi="仿宋" w:cs="仿宋" w:hint="eastAsia"/>
          <w:lang w:eastAsia="zh-CN"/>
        </w:rPr>
      </w:pPr>
      <w:bookmarkStart w:id="3" w:name="_Toc1633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建筑服务项目中，我们设计了一套全面的绩效评估指标，以确保其他未列明建筑服务项目的可控和成功交付。这些指标跨足其他未列明建筑服务项目目标、成本、进度和质量等多个维度，为我们提供了全面洞察其他未列明建筑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目标达成率是我们关注的首要指标。我们设定了明确的目标，并通过定期监测和评估，迅速发现并应对潜在的目标偏差。这为其他未列明建筑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成本绩效是另一个核心关注点。通过实际成本与预算成本的对比分析，我们深入了解成本差异的原因，及时调整资源分配，保持其他未列明建筑服务项目在经济效益方面的合理水平。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进度作为关键的绩效指标之一，得到了精心的关注。我们制定了详细的其他未列明建筑服务项目进度计划，并设立了进度符合度指标，确保实际进度与计划进度保持一致。这使我们能够快速发现和解决潜在的进度问题，保持其他未列明建筑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其他未列明建筑服务项目绩效的不可或缺的一环。我们引入了一系列的质量标准和客户满意度指标，以确保其他未列明建筑服务项目交付的成果在质量上达到或超越预期水平。通过持续监测这些指标，我们努力提升其他未列明建筑服务项目整体质量水平，为其他未列明建筑服务项目的成功交付提供有力保障。通过这些科学且全面的绩效评估，我们能够更好地引导其他未列明建筑服务项目的持续改进，确保其他未列明建筑服务项目目标的顺利达成。</w:t>
      </w:r>
    </w:p>
    <w:p>
      <w:pPr>
        <w:pStyle w:val="Heading2"/>
        <w:ind w:firstLine="560" w:firstLineChars="200"/>
        <w:rPr>
          <w:rFonts w:ascii="仿宋" w:eastAsia="仿宋" w:hAnsi="仿宋" w:cs="仿宋" w:hint="eastAsia"/>
          <w:sz w:val="28"/>
          <w:lang w:eastAsia="zh-CN"/>
        </w:rPr>
      </w:pPr>
      <w:bookmarkStart w:id="4" w:name="_Toc1697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绩效评估是其他未列明建筑服务项目中的关键环节，为确保其他未列明建筑服务项目达到预期目标，我们采用了多层次、多维度的绩效评估方法。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其他未列明建筑服务项目的战略目标对齐，确保每个决策和行动都与其他未列明建筑服务项目整体目标保持一致。团队会定期召开战略对齐会议，审视当前工作与其他未列明建筑服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其他未列明建筑服务项目进度、质量、成本和风险等方面。这些指标通过数据收集和分析，为其他未列明建筑服务项目管理团队提供了客观的评估依据。例如，我们通过其他未列明建筑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其他未列明建筑服务项目内部，还考虑了其他未列明建筑服务项目对外部环境的影响。我们定期进行干系人满意度调查，以了解各利益相关方对其他未列明建筑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这种多层次、多角度的绩效评估方法，使得我们能够全面了解其他未列明建筑服务项目的运行状态，及时做出调整，确保其他未列明建筑服务项目在不断变化的环境中保持稳健前行。</w:t>
      </w:r>
    </w:p>
    <w:p>
      <w:pPr>
        <w:pStyle w:val="Heading2"/>
        <w:ind w:firstLine="560" w:firstLineChars="200"/>
        <w:rPr>
          <w:rFonts w:ascii="仿宋" w:eastAsia="仿宋" w:hAnsi="仿宋" w:cs="仿宋" w:hint="eastAsia"/>
          <w:sz w:val="28"/>
          <w:lang w:eastAsia="zh-CN"/>
        </w:rPr>
      </w:pPr>
      <w:bookmarkStart w:id="5" w:name="_Toc1478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为了确保其他未列明建筑服务项目的有效管理和不断优化，我们采用了精心设计的绩效评估周期。这个周期旨在实现灵活、实时和全面的评估，以适应其他未列明建筑服务项目执行中的各种挑战。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其他未列明建筑服务项目的不同需求，分为短期、中期和长期。短期评估关注每个迭代或工作周期，以及时发现和解决当前任务中的问题。中期评估涵盖几个迭代，深入了解整体其他未列明建筑服务项目的趋势和性能。长期评估则着眼于整个其他未列明建筑服务项目阶段，确保其他未列明建筑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其他未列明建筑服务项目管理工具和协作平台，团队成员能够随时更新和分享其他未列明建筑服务项目数据。这种实时性的反馈机制使我们能够及时察觉潜在问题，快速调整，保持其他未列明建筑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其他未列明建筑服务项目的决策制定密不可分。每个周期的其他未列明建筑服务项目回顾会议成为集体总结经验、识别问题深层次原因并找到创新解决方案的平台。这种定期的反思与调整机制使其他未列明建筑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794"/>
      <w:r>
        <w:rPr>
          <w:rFonts w:ascii="仿宋" w:eastAsia="仿宋" w:hAnsi="仿宋" w:cs="仿宋" w:hint="eastAsia"/>
          <w:sz w:val="28"/>
          <w:lang w:eastAsia="zh-CN"/>
        </w:rPr>
        <w:t>二、其他未列明建筑服务项目可持续发展</w:t>
      </w:r>
      <w:bookmarkEnd w:id="6"/>
    </w:p>
    <w:p>
      <w:pPr>
        <w:pStyle w:val="Heading2"/>
        <w:rPr>
          <w:rFonts w:ascii="仿宋" w:eastAsia="仿宋" w:hAnsi="仿宋" w:cs="仿宋" w:hint="eastAsia"/>
          <w:lang w:eastAsia="zh-CN"/>
        </w:rPr>
      </w:pPr>
      <w:bookmarkStart w:id="7" w:name="_Toc1460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建筑服务项目中，其他未列明建筑服务项目团队着眼于未来，明确了可持续发展的战略方向。制定的具体可持续发展目标包括降低资源使用、采用环保技术、最大化社会效益等。这一步骤不仅有助于其他未列明建筑服务项目在环保和社会责任方面达到最高标准，也为未来提供了明确的指引，确保其他未列明建筑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可持续实践的融入其他未列明建筑服务项目管理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其他未列明建筑服务项目管理周期。从其他未列明建筑服务项目规划开始，其他未列明建筑服务项目团队就考虑了环境和社会的因素。在执行阶段，其他未列明建筑服务项目团队积极推动绿色技术的应用，优化资源利用。此外，关注员工的社会责任，通过培训和沟通活动提高员工对可持续发展的认知，使他们能够在日常工作中践行可持续实践。这些举措不仅为其他未列明建筑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765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其他未列明建筑服务项目的可持续发展理念，我们深信环保与社会责任是其他未列明建筑服务项目成功的关键支柱。在其他未列明建筑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团队通过引入先进的环保技术、建立高效的废物处理系统以及推动能源节约措施，积极履行环保责任。定期的环保监测和评估确保其他未列明建筑服务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不仅致力于自身可持续发展，还注重对社会的回馈。通过支持社区其他未列明建筑服务项目、参与慈善事业、提供培训机会等方式，其他未列明建筑服务项目积极履行社会责任。与当地社区建立积极互动，关注员工的工作与生活平衡，以及员工的身心健康，是其他未列明建筑服务项目在社会责任层面的关键举措。这样的实践不仅增强了其他未列明建筑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1506"/>
      <w:r>
        <w:rPr>
          <w:rFonts w:ascii="仿宋" w:eastAsia="仿宋" w:hAnsi="仿宋" w:cs="仿宋" w:hint="eastAsia"/>
          <w:sz w:val="28"/>
          <w:lang w:eastAsia="zh-CN"/>
        </w:rPr>
        <w:t>三、其他未列明建筑服务项目土建工程</w:t>
      </w:r>
      <w:bookmarkEnd w:id="9"/>
    </w:p>
    <w:p>
      <w:pPr>
        <w:pStyle w:val="Heading2"/>
        <w:rPr>
          <w:rFonts w:ascii="仿宋" w:eastAsia="仿宋" w:hAnsi="仿宋" w:cs="仿宋" w:hint="eastAsia"/>
          <w:lang w:eastAsia="zh-CN"/>
        </w:rPr>
      </w:pPr>
      <w:bookmarkStart w:id="10" w:name="_Toc215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在其他未列明建筑服务项目的建筑工程设计中，我们将秉承一系列重要的设计原则，以确保其他未列明建筑服务项目建筑在功能、美观、可持续性等方面达到最佳效果。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首要原则是确保建筑的功能性得到最大化的发挥。我们将充分理解其他未列明建筑服务项目的实际需求，合理布局各个功能区域，保证建筑在满足业务需求的同时，提供高效的工作环境。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在建筑设计中，我们将综合考虑建设和运营成本。通过精细的经济效益分析，确保设计方案在高效利用资源的同时，对其他未列明建筑服务项目的长期盈利能力有积极的贡献。</w:t>
      </w:r>
    </w:p>
    <w:p>
      <w:pPr>
        <w:pStyle w:val="Heading2"/>
        <w:ind w:firstLine="560" w:firstLineChars="200"/>
        <w:rPr>
          <w:rFonts w:ascii="仿宋" w:eastAsia="仿宋" w:hAnsi="仿宋" w:cs="仿宋" w:hint="eastAsia"/>
          <w:sz w:val="28"/>
          <w:lang w:eastAsia="zh-CN"/>
        </w:rPr>
      </w:pPr>
      <w:bookmarkStart w:id="11" w:name="_Toc2241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建筑服务项目的土建工程设计中，我们将精准设定设计年限，结合其他未列明建筑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其他未列明建筑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270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其他未列明建筑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其他未列明建筑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其他未列明建筑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849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本期工程其他未列明建筑服务项目预计总建筑面积XXX平方米，其中：计容建筑面积XXX平方米，计划建筑工程投资XX万元，占其他未列明建筑服务项目总投资的XX%。</w:t>
      </w:r>
    </w:p>
    <w:p>
      <w:pPr>
        <w:pStyle w:val="Heading1"/>
        <w:ind w:firstLine="560" w:firstLineChars="200"/>
        <w:rPr>
          <w:rFonts w:ascii="仿宋" w:eastAsia="仿宋" w:hAnsi="仿宋" w:cs="仿宋" w:hint="eastAsia"/>
          <w:sz w:val="28"/>
          <w:lang w:eastAsia="zh-CN"/>
        </w:rPr>
      </w:pPr>
      <w:bookmarkStart w:id="14" w:name="_Toc25494"/>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9207"/>
      <w:r>
        <w:rPr>
          <w:rFonts w:ascii="仿宋" w:eastAsia="仿宋" w:hAnsi="仿宋" w:cs="仿宋" w:hint="eastAsia"/>
          <w:lang w:eastAsia="zh-CN"/>
        </w:rPr>
        <w:t>(一)、其他未列明建筑服务行业分析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行业一直以来都是市场的关注焦点。行业内的发展趋势、竞争态势以及潜在机会都对其他未列明建筑服务项目的推进产生深远的影响。通过深入研究行业的整体概貌，我们将更好地理解行业的核心特征，为其他未列明建筑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建筑服务行业，技术一直是推动创新和发展的关键因素。我们将对当前技术趋势进行详尽分析，包括但不限于人工智能、大数据应用、先进制造技术等。这有助于其他未列明建筑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其他未列明建筑服务项目成功的基础。我们将对主要竞争对手进行深入研究，包括其市场份额、产品特点、市场定位等。通过全面了解竞争对手的优势和劣势，其他未列明建筑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9094"/>
      <w:r>
        <w:rPr>
          <w:rFonts w:ascii="仿宋" w:eastAsia="仿宋" w:hAnsi="仿宋" w:cs="仿宋" w:hint="eastAsia"/>
          <w:sz w:val="28"/>
          <w:lang w:eastAsia="zh-CN"/>
        </w:rPr>
        <w:t>(二)、其他未列明建筑服务市场分析预测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其他未列明建筑服务市场未来的增长趋势。这包括市场的整体规模、各细分领域的发展趋势等。其他未列明建筑服务项目可以根据市场的扩张速度和潜在机会，制定更符合市场需求的发展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其他未列明建筑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其他未列明建筑服务项目实施过程中需要充分考虑的因素。我们将对市场风险进行全面评估，包括但不限于政策法规风险、市场竞争风险、技术变革风险等。通过对潜在风险的深入分析，其他未列明建筑服务项目可以制定相应的风险缓解策略，降低不确定性对其他未列明建筑服务项目的影响。</w:t>
      </w:r>
    </w:p>
    <w:p>
      <w:pPr>
        <w:pStyle w:val="Heading1"/>
        <w:ind w:firstLine="560" w:firstLineChars="200"/>
        <w:rPr>
          <w:rFonts w:ascii="仿宋" w:eastAsia="仿宋" w:hAnsi="仿宋" w:cs="仿宋" w:hint="eastAsia"/>
          <w:sz w:val="28"/>
          <w:lang w:eastAsia="zh-CN"/>
        </w:rPr>
      </w:pPr>
      <w:bookmarkStart w:id="17" w:name="_Toc31749"/>
      <w:r>
        <w:rPr>
          <w:rFonts w:ascii="仿宋" w:eastAsia="仿宋" w:hAnsi="仿宋" w:cs="仿宋" w:hint="eastAsia"/>
          <w:sz w:val="28"/>
          <w:lang w:eastAsia="zh-CN"/>
        </w:rPr>
        <w:t>五、其他未列明建筑服务项目概论</w:t>
      </w:r>
      <w:bookmarkEnd w:id="17"/>
    </w:p>
    <w:p>
      <w:pPr>
        <w:pStyle w:val="Heading2"/>
        <w:rPr>
          <w:rFonts w:ascii="仿宋" w:eastAsia="仿宋" w:hAnsi="仿宋" w:cs="仿宋" w:hint="eastAsia"/>
          <w:lang w:eastAsia="zh-CN"/>
        </w:rPr>
      </w:pPr>
      <w:bookmarkStart w:id="18" w:name="_Toc24897"/>
      <w:r>
        <w:rPr>
          <w:rFonts w:ascii="仿宋" w:eastAsia="仿宋" w:hAnsi="仿宋" w:cs="仿宋" w:hint="eastAsia"/>
          <w:lang w:eastAsia="zh-CN"/>
        </w:rPr>
        <w:t>(一)、其他未列明建筑服务项目概况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他未列明建筑服务项目的起源追溯至对市场的深入洞察。市场的不断演变与变革为其他未列明建筑服务项目提供了难得的机遇。当前市场存在的需求缺口和变革的大环境共同构成了其他未列明建筑服务项目的背景。这个其他未列明建筑服务项目旨在充分利用市场机遇，填补行业中尚未满足的需求，为客户提供全新的解决方案。市场的变革和需求的增长使得这个其他未列明建筑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其他未列明建筑服务项目名称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正式命名为其他未列明建筑服务。这个名称不仅仅是一个标识，更代表了其他未列明建筑服务项目的核心理念和愿景。它蕴含着其他未列明建筑服务项目所要解决问题的关键字，具有强烈的表达和辨识度，为其他未列明建筑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其他未列明建筑服务项目目标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的核心目标是提供一种全新、高效的解决方案，满足客户日益增长的需求。其他未列明建筑服务项目追求的不仅仅是满足市场需求，更是在市场中获得卓越的竞争优势。通过不断提升产品或服务的质量和创新水平，其他未列明建筑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其他未列明建筑服务项目范围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全面涵盖了产品研发、制造、市场推广和售后服务，确保从产品设计到最终用户体验的全方位关注。这一全面的其他未列明建筑服务项目范围是为了确保其他未列明建筑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其他未列明建筑服务项目时间表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计划在未来18个月内完成，包括研发、测试、市场试点和正式推出等不同阶段。这个时间表的合理设计是为了确保其他未列明建筑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其他未列明建筑服务项目预算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总预算估算为XX百万美元，主要分配在研发、市场推广、人员培训和运营等方面。这一充足的预算为其他未列明建筑服务项目提供了充足的资源，确保其他未列明建筑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其他未列明建筑服务项目风险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可能面临的风险包括市场接受度低、技术难题、竞争激烈等。其他未列明建筑服务项目团队已经制定了相应的风险应对计划，通过前瞻性的风险管理，确保其他未列明建筑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其他未列明建筑服务项目团队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其他未列明建筑服务项目汇聚了一支经验丰富、多领域专业素养的核心团队，确保其他未列明建筑服务项目在各个方面都能拥有高水平的执行力。团队的协同作战是其他未列明建筑服务项目成功的关键因素之一。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其他未列明建筑服务项目背景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其他未列明建筑服务项目的背景根植于市场对更高效、创新产品的渴望，同时也受到科技发展对行业格局的深刻改变的影响。这为其他未列明建筑服务项目提供了广阔的发展空间和市场需求。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其他未列明建筑服务项目现状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截至目前，其他未列明建筑服务项目已完成市场调研和技术验证，取得了初步的成功。这为其他未列明建筑服务项目在未来的发展奠定了坚实的基础，为更远大的目标打下了坚实的基石。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6453"/>
      <w:r>
        <w:rPr>
          <w:rFonts w:ascii="仿宋" w:eastAsia="仿宋" w:hAnsi="仿宋" w:cs="仿宋" w:hint="eastAsia"/>
          <w:sz w:val="28"/>
          <w:lang w:eastAsia="zh-CN"/>
        </w:rPr>
        <w:t>(二)、其他未列明建筑服务项目目标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其他未列明建筑服务项目首要业务目标是在市场中占据有利地位，实现产品/服务的成功推广和销售。通过不断提升产品质量、创新性，其他未列明建筑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在科技迅速发展的时代，其他未列明建筑服务项目着眼于技术创新。通过持续的研发和技术升级，其他未列明建筑服务项目旨在推出更具创新性的产品或服务，以满足市场对新鲜、先进解决方案的需求。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其他未列明建筑服务项目设定了客户满意度目标。通过提供卓越的产品质量和优质的客户服务，其他未列明建筑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其他未列明建筑服务项目注重社会责任和可持续发展。通过实施环保、社会责任其他未列明建筑服务项目，其他未列明建筑服务项目致力于在经济发展的同时保护环境，促进社会公平，实现可持续经营。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其他未列明建筑服务项目的团队是实现目标的核心驱动力。因此，其他未列明建筑服务项目设定了团队发展目标，包括提升团队成员的专业技能、培养领导力，以及搭建协同高效的团队工作氛围。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https://d.book118.com/246114110203010101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490F83"/>
    <w:rsid w:val="1F490F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11411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2024-03-02T22:20:00Z</dcterms:created>
  <dcterms:modified xsi:type="dcterms:W3CDTF">2024-03-02T22:20:54Z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EB26E6FD432440749009ACB9DE855ADF_11</vt:lpwstr>
  </property>
  <property fmtid="{D5CDD505-2E9C-101B-9397-08002B2CF9AE}" pid="3" name="KSOProductBuildVer">
    <vt:lpwstr>2052-12.1.0.16388</vt:lpwstr>
  </property>
</Properties>
</file>