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8"/>
        <w:rPr>
          <w:rFonts w:ascii="Times New Roman"/>
          <w:sz w:val="20"/>
        </w:rPr>
      </w:pPr>
    </w:p>
    <w:sdt>
      <w:sdtPr>
        <w:id w:val="895399226"/>
        <w:docPartObj>
          <w:docPartGallery w:val="Table of Contents"/>
          <w:docPartUnique/>
        </w:docPartObj>
      </w:sdtPr>
      <w:sdtContent>
        <w:p>
          <w:pPr>
            <w:pStyle w:val="TOC2"/>
            <w:tabs>
              <w:tab w:val="left" w:pos="2452"/>
              <w:tab w:val="right" w:leader="dot" w:pos="14692"/>
            </w:tabs>
          </w:pPr>
          <w:hyperlink w:anchor="_TOC_250033" w:history="1">
            <w:r>
              <w:t>前</w:t>
              <w:tab/>
              <w:t>言</w:t>
              <w:tab/>
              <w:t>3</w:t>
            </w:r>
          </w:hyperlink>
        </w:p>
        <w:p>
          <w:pPr>
            <w:pStyle w:val="TOC2"/>
            <w:tabs>
              <w:tab w:val="right" w:leader="dot" w:pos="14692"/>
            </w:tabs>
            <w:spacing w:before="137"/>
          </w:pPr>
          <w:hyperlink w:anchor="_TOC_250032" w:history="1">
            <w:r>
              <w:t>设计说明</w:t>
              <w:tab/>
              <w:t>4</w:t>
            </w:r>
          </w:hyperlink>
        </w:p>
        <w:p>
          <w:pPr>
            <w:pStyle w:val="TOC2"/>
            <w:numPr>
              <w:ilvl w:val="0"/>
              <w:numId w:val="34"/>
            </w:numPr>
            <w:tabs>
              <w:tab w:val="left" w:pos="2093"/>
              <w:tab w:val="right" w:leader="dot" w:pos="14693"/>
            </w:tabs>
            <w:spacing w:before="140" w:after="0" w:line="240" w:lineRule="auto"/>
            <w:ind w:left="2093" w:right="0" w:hanging="360"/>
            <w:jc w:val="left"/>
          </w:pPr>
          <w:hyperlink w:anchor="_TOC_250031" w:history="1">
            <w:r>
              <w:t>矿井概述及井田地质特征</w:t>
              <w:tab/>
              <w:t>5</w:t>
            </w:r>
          </w:hyperlink>
        </w:p>
        <w:p>
          <w:pPr>
            <w:pStyle w:val="TOC3"/>
            <w:numPr>
              <w:ilvl w:val="1"/>
              <w:numId w:val="34"/>
            </w:numPr>
            <w:tabs>
              <w:tab w:val="left" w:pos="3173"/>
              <w:tab w:val="right" w:leader="dot" w:pos="14694"/>
            </w:tabs>
            <w:spacing w:before="140" w:after="0" w:line="240" w:lineRule="auto"/>
            <w:ind w:left="3173" w:right="0" w:hanging="720"/>
            <w:jc w:val="left"/>
          </w:pPr>
          <w:hyperlink w:anchor="_TOC_250030" w:history="1">
            <w:r>
              <w:t>矿区位置、交通及自然地理概况</w:t>
              <w:tab/>
              <w:t>5</w:t>
            </w:r>
          </w:hyperlink>
        </w:p>
        <w:p>
          <w:pPr>
            <w:pStyle w:val="TOC5"/>
            <w:numPr>
              <w:ilvl w:val="2"/>
              <w:numId w:val="34"/>
            </w:numPr>
            <w:tabs>
              <w:tab w:val="left" w:pos="4254"/>
              <w:tab w:val="right" w:leader="dot" w:pos="14693"/>
            </w:tabs>
            <w:spacing w:before="136" w:after="0" w:line="240" w:lineRule="auto"/>
            <w:ind w:left="4254" w:right="0" w:hanging="1081"/>
            <w:jc w:val="left"/>
          </w:pPr>
          <w:hyperlink w:anchor="_TOC_250029" w:history="1">
            <w:r>
              <w:t>矿井位置与交通</w:t>
              <w:tab/>
              <w:t>5</w:t>
            </w:r>
          </w:hyperlink>
        </w:p>
        <w:p>
          <w:pPr>
            <w:pStyle w:val="TOC5"/>
            <w:numPr>
              <w:ilvl w:val="2"/>
              <w:numId w:val="34"/>
            </w:numPr>
            <w:tabs>
              <w:tab w:val="left" w:pos="4254"/>
              <w:tab w:val="right" w:leader="dot" w:pos="14693"/>
            </w:tabs>
            <w:spacing w:before="140" w:after="0" w:line="240" w:lineRule="auto"/>
            <w:ind w:left="4254" w:right="0" w:hanging="1081"/>
            <w:jc w:val="left"/>
          </w:pPr>
          <w:hyperlink w:anchor="_TOC_250028" w:history="1">
            <w:r>
              <w:t>矿区自然地理地形</w:t>
              <w:tab/>
              <w:t>5</w:t>
            </w:r>
          </w:hyperlink>
        </w:p>
        <w:p>
          <w:pPr>
            <w:pStyle w:val="TOC3"/>
            <w:numPr>
              <w:ilvl w:val="1"/>
              <w:numId w:val="34"/>
            </w:numPr>
            <w:tabs>
              <w:tab w:val="left" w:pos="3173"/>
              <w:tab w:val="right" w:leader="dot" w:pos="14693"/>
            </w:tabs>
            <w:spacing w:before="140" w:after="0" w:line="240" w:lineRule="auto"/>
            <w:ind w:left="3173" w:right="0" w:hanging="720"/>
            <w:jc w:val="left"/>
          </w:pPr>
          <w:hyperlink w:anchor="_TOC_250027" w:history="1">
            <w:r>
              <w:t>井田概况与地质构造</w:t>
              <w:tab/>
              <w:t>6</w:t>
            </w:r>
          </w:hyperlink>
        </w:p>
        <w:p>
          <w:pPr>
            <w:pStyle w:val="TOC5"/>
            <w:numPr>
              <w:ilvl w:val="2"/>
              <w:numId w:val="34"/>
            </w:numPr>
            <w:tabs>
              <w:tab w:val="left" w:pos="4254"/>
              <w:tab w:val="right" w:leader="dot" w:pos="14693"/>
            </w:tabs>
            <w:spacing w:before="137" w:after="0" w:line="240" w:lineRule="auto"/>
            <w:ind w:left="4254" w:right="0" w:hanging="1081"/>
            <w:jc w:val="left"/>
          </w:pPr>
          <w:hyperlink w:anchor="_TOC_250026" w:history="1">
            <w:r>
              <w:t>井田范围概况</w:t>
              <w:tab/>
              <w:t>6</w:t>
            </w:r>
          </w:hyperlink>
        </w:p>
        <w:p>
          <w:pPr>
            <w:pStyle w:val="TOC5"/>
            <w:numPr>
              <w:ilvl w:val="2"/>
              <w:numId w:val="34"/>
            </w:numPr>
            <w:tabs>
              <w:tab w:val="left" w:pos="4254"/>
              <w:tab w:val="right" w:leader="dot" w:pos="14693"/>
            </w:tabs>
            <w:spacing w:before="140" w:after="0" w:line="240" w:lineRule="auto"/>
            <w:ind w:left="4254" w:right="0" w:hanging="1081"/>
            <w:jc w:val="left"/>
          </w:pPr>
          <w:hyperlink w:anchor="_TOC_250025" w:history="1">
            <w:r>
              <w:t>井田主要地质构造</w:t>
              <w:tab/>
              <w:t>6</w:t>
            </w:r>
          </w:hyperlink>
        </w:p>
        <w:p>
          <w:pPr>
            <w:pStyle w:val="TOC5"/>
            <w:numPr>
              <w:ilvl w:val="2"/>
              <w:numId w:val="34"/>
            </w:numPr>
            <w:tabs>
              <w:tab w:val="left" w:pos="4254"/>
              <w:tab w:val="right" w:leader="dot" w:pos="14693"/>
            </w:tabs>
            <w:spacing w:before="140" w:after="0" w:line="240" w:lineRule="auto"/>
            <w:ind w:left="4254" w:right="0" w:hanging="1081"/>
            <w:jc w:val="left"/>
          </w:pPr>
          <w:hyperlink w:anchor="_TOC_250024" w:history="1">
            <w:r>
              <w:t>地层特征</w:t>
              <w:tab/>
              <w:t>6</w:t>
            </w:r>
          </w:hyperlink>
        </w:p>
        <w:p>
          <w:pPr>
            <w:pStyle w:val="TOC3"/>
            <w:numPr>
              <w:ilvl w:val="1"/>
              <w:numId w:val="34"/>
            </w:numPr>
            <w:tabs>
              <w:tab w:val="left" w:pos="3173"/>
              <w:tab w:val="right" w:leader="dot" w:pos="14693"/>
            </w:tabs>
            <w:spacing w:before="137" w:after="0" w:line="240" w:lineRule="auto"/>
            <w:ind w:left="3173" w:right="0" w:hanging="720"/>
            <w:jc w:val="left"/>
          </w:pPr>
          <w:hyperlink w:anchor="_TOC_250023" w:history="1">
            <w:r>
              <w:t>井田煤层与煤质</w:t>
              <w:tab/>
              <w:t>7</w:t>
            </w:r>
          </w:hyperlink>
        </w:p>
        <w:p>
          <w:pPr>
            <w:pStyle w:val="TOC5"/>
            <w:numPr>
              <w:ilvl w:val="2"/>
              <w:numId w:val="34"/>
            </w:numPr>
            <w:tabs>
              <w:tab w:val="left" w:pos="4254"/>
              <w:tab w:val="right" w:leader="dot" w:pos="14693"/>
            </w:tabs>
            <w:spacing w:before="140" w:after="0" w:line="240" w:lineRule="auto"/>
            <w:ind w:left="4254" w:right="0" w:hanging="1081"/>
            <w:jc w:val="left"/>
          </w:pPr>
          <w:hyperlink w:anchor="_TOC_250022" w:history="1">
            <w:r>
              <w:t>井田煤层</w:t>
              <w:tab/>
              <w:t>7</w:t>
            </w:r>
          </w:hyperlink>
        </w:p>
        <w:p>
          <w:pPr>
            <w:pStyle w:val="TOC5"/>
            <w:numPr>
              <w:ilvl w:val="2"/>
              <w:numId w:val="34"/>
            </w:numPr>
            <w:tabs>
              <w:tab w:val="left" w:pos="4254"/>
              <w:tab w:val="right" w:leader="dot" w:pos="14693"/>
            </w:tabs>
            <w:spacing w:before="140" w:after="0" w:line="240" w:lineRule="auto"/>
            <w:ind w:left="4254" w:right="0" w:hanging="1081"/>
            <w:jc w:val="left"/>
          </w:pPr>
          <w:r>
            <w:t>水文地质条件</w:t>
            <w:tab/>
            <w:t>8</w:t>
          </w:r>
        </w:p>
        <w:p>
          <w:pPr>
            <w:pStyle w:val="TOC3"/>
            <w:numPr>
              <w:ilvl w:val="1"/>
              <w:numId w:val="34"/>
            </w:numPr>
            <w:tabs>
              <w:tab w:val="left" w:pos="3173"/>
              <w:tab w:val="right" w:leader="dot" w:pos="14694"/>
            </w:tabs>
            <w:spacing w:before="136" w:after="0" w:line="240" w:lineRule="auto"/>
            <w:ind w:left="3173" w:right="0" w:hanging="720"/>
            <w:jc w:val="left"/>
          </w:pPr>
          <w:hyperlink w:anchor="_TOC_250021" w:history="1">
            <w:r>
              <w:t>煤层瓦斯、煤尘及煤层发火规律</w:t>
              <w:tab/>
              <w:t>9</w:t>
            </w:r>
          </w:hyperlink>
        </w:p>
        <w:p>
          <w:pPr>
            <w:pStyle w:val="TOC3"/>
            <w:tabs>
              <w:tab w:val="right" w:leader="dot" w:pos="14693"/>
            </w:tabs>
            <w:ind w:left="2453" w:firstLine="0"/>
          </w:pPr>
          <w:hyperlink w:anchor="_TOC_250020" w:history="1">
            <w:r>
              <w:t>1.4 瓦斯、煤尘及煤的自燃倾向性</w:t>
              <w:tab/>
              <w:t>9</w:t>
            </w:r>
          </w:hyperlink>
        </w:p>
        <w:p>
          <w:pPr>
            <w:pStyle w:val="TOC1"/>
            <w:numPr>
              <w:ilvl w:val="0"/>
              <w:numId w:val="34"/>
            </w:numPr>
            <w:tabs>
              <w:tab w:val="left" w:pos="1913"/>
              <w:tab w:val="right" w:leader="dot" w:pos="14692"/>
            </w:tabs>
            <w:spacing w:before="140" w:after="0" w:line="240" w:lineRule="auto"/>
            <w:ind w:left="1913" w:right="0" w:hanging="360"/>
            <w:jc w:val="left"/>
          </w:pPr>
          <w:hyperlink w:anchor="_TOC_250019" w:history="1">
            <w:r>
              <w:t>井田开拓</w:t>
              <w:tab/>
              <w:t>9</w:t>
            </w:r>
          </w:hyperlink>
        </w:p>
        <w:p>
          <w:pPr>
            <w:pStyle w:val="TOC3"/>
            <w:numPr>
              <w:ilvl w:val="1"/>
              <w:numId w:val="34"/>
            </w:numPr>
            <w:tabs>
              <w:tab w:val="left" w:pos="3083"/>
              <w:tab w:val="right" w:leader="dot" w:pos="14661"/>
            </w:tabs>
            <w:spacing w:before="136" w:after="0" w:line="240" w:lineRule="auto"/>
            <w:ind w:left="3083" w:right="0" w:hanging="630"/>
            <w:jc w:val="left"/>
          </w:pPr>
          <w:hyperlink w:anchor="_TOC_250018" w:history="1">
            <w:r>
              <w:t>井田境界、储量、设计能力及服务年限</w:t>
              <w:tab/>
              <w:t>9</w:t>
            </w:r>
          </w:hyperlink>
        </w:p>
        <w:p>
          <w:pPr>
            <w:pStyle w:val="TOC5"/>
            <w:numPr>
              <w:ilvl w:val="2"/>
              <w:numId w:val="34"/>
            </w:numPr>
            <w:tabs>
              <w:tab w:val="left" w:pos="4164"/>
              <w:tab w:val="right" w:leader="dot" w:pos="14661"/>
            </w:tabs>
            <w:spacing w:before="140" w:after="0" w:line="240" w:lineRule="auto"/>
            <w:ind w:left="4164" w:right="0" w:hanging="991"/>
            <w:jc w:val="left"/>
          </w:pPr>
          <w:hyperlink w:anchor="_TOC_250017" w:history="1">
            <w:r>
              <w:t>井田境界</w:t>
              <w:tab/>
              <w:t>9</w:t>
            </w:r>
          </w:hyperlink>
        </w:p>
        <w:p>
          <w:pPr>
            <w:pStyle w:val="TOC5"/>
            <w:numPr>
              <w:ilvl w:val="2"/>
              <w:numId w:val="34"/>
            </w:numPr>
            <w:tabs>
              <w:tab w:val="left" w:pos="4164"/>
              <w:tab w:val="right" w:leader="dot" w:pos="14661"/>
            </w:tabs>
            <w:spacing w:before="141" w:after="0" w:line="240" w:lineRule="auto"/>
            <w:ind w:left="4164" w:right="0" w:hanging="991"/>
            <w:jc w:val="left"/>
          </w:pPr>
          <w:hyperlink w:anchor="_TOC_250016" w:history="1">
            <w:r>
              <w:t>井田储量</w:t>
              <w:tab/>
              <w:t>9</w:t>
            </w:r>
          </w:hyperlink>
        </w:p>
        <w:p>
          <w:pPr>
            <w:pStyle w:val="TOC5"/>
            <w:numPr>
              <w:ilvl w:val="2"/>
              <w:numId w:val="34"/>
            </w:numPr>
            <w:tabs>
              <w:tab w:val="left" w:pos="4164"/>
              <w:tab w:val="right" w:leader="dot" w:pos="14661"/>
            </w:tabs>
            <w:spacing w:before="136" w:after="0" w:line="240" w:lineRule="auto"/>
            <w:ind w:left="4164" w:right="0" w:hanging="991"/>
            <w:jc w:val="left"/>
          </w:pPr>
          <w:hyperlink w:anchor="_TOC_250015" w:history="1">
            <w:r>
              <w:t>矿井设计生产能力及服务年限</w:t>
              <w:tab/>
              <w:t>12</w:t>
            </w:r>
          </w:hyperlink>
        </w:p>
        <w:p>
          <w:pPr>
            <w:pStyle w:val="TOC3"/>
            <w:numPr>
              <w:ilvl w:val="1"/>
              <w:numId w:val="34"/>
            </w:numPr>
            <w:tabs>
              <w:tab w:val="left" w:pos="3083"/>
              <w:tab w:val="right" w:leader="dot" w:pos="14661"/>
            </w:tabs>
            <w:spacing w:before="140" w:after="0" w:line="240" w:lineRule="auto"/>
            <w:ind w:left="3083" w:right="0" w:hanging="630"/>
            <w:jc w:val="left"/>
          </w:pPr>
          <w:hyperlink w:anchor="_TOC_250014" w:history="1">
            <w:r>
              <w:t>井田开拓方式</w:t>
              <w:tab/>
              <w:t>12</w:t>
            </w:r>
          </w:hyperlink>
        </w:p>
        <w:p>
          <w:pPr>
            <w:pStyle w:val="TOC5"/>
            <w:numPr>
              <w:ilvl w:val="2"/>
              <w:numId w:val="34"/>
            </w:numPr>
            <w:tabs>
              <w:tab w:val="left" w:pos="4164"/>
              <w:tab w:val="right" w:leader="dot" w:pos="14661"/>
            </w:tabs>
            <w:spacing w:before="140" w:after="0" w:line="240" w:lineRule="auto"/>
            <w:ind w:left="4164" w:right="0" w:hanging="991"/>
            <w:jc w:val="left"/>
          </w:pPr>
          <w:hyperlink w:anchor="_TOC_250013" w:history="1">
            <w:r>
              <w:t>矿井开拓方式的确定</w:t>
              <w:tab/>
              <w:t>12</w:t>
            </w:r>
          </w:hyperlink>
        </w:p>
        <w:p>
          <w:pPr>
            <w:pStyle w:val="TOC5"/>
            <w:numPr>
              <w:ilvl w:val="2"/>
              <w:numId w:val="34"/>
            </w:numPr>
            <w:tabs>
              <w:tab w:val="left" w:pos="4164"/>
              <w:tab w:val="right" w:leader="dot" w:pos="14661"/>
            </w:tabs>
            <w:spacing w:before="136" w:after="0" w:line="240" w:lineRule="auto"/>
            <w:ind w:left="4164" w:right="0" w:hanging="991"/>
            <w:jc w:val="left"/>
          </w:pPr>
          <w:hyperlink w:anchor="_TOC_250012" w:history="1">
            <w:r>
              <w:t>井筒形式</w:t>
              <w:tab/>
              <w:t>13</w:t>
            </w:r>
          </w:hyperlink>
        </w:p>
        <w:p>
          <w:pPr>
            <w:pStyle w:val="TOC5"/>
            <w:numPr>
              <w:ilvl w:val="2"/>
              <w:numId w:val="34"/>
            </w:numPr>
            <w:tabs>
              <w:tab w:val="left" w:pos="4254"/>
              <w:tab w:val="right" w:leader="dot" w:pos="14693"/>
            </w:tabs>
            <w:spacing w:before="140" w:after="0" w:line="240" w:lineRule="auto"/>
            <w:ind w:left="4254" w:right="0" w:hanging="1081"/>
            <w:jc w:val="left"/>
          </w:pPr>
          <w:hyperlink w:anchor="_TOC_250011" w:history="1">
            <w:r>
              <w:t>井底车场及硐室</w:t>
              <w:tab/>
              <w:t>13</w:t>
            </w:r>
          </w:hyperlink>
        </w:p>
        <w:p>
          <w:pPr>
            <w:pStyle w:val="TOC1"/>
            <w:numPr>
              <w:ilvl w:val="0"/>
              <w:numId w:val="34"/>
            </w:numPr>
            <w:tabs>
              <w:tab w:val="left" w:pos="1913"/>
              <w:tab w:val="right" w:leader="dot" w:pos="14693"/>
            </w:tabs>
            <w:spacing w:before="140" w:after="0" w:line="240" w:lineRule="auto"/>
            <w:ind w:left="1913" w:right="0" w:hanging="360"/>
            <w:jc w:val="left"/>
          </w:pPr>
          <w:hyperlink w:anchor="_TOC_250010" w:history="1">
            <w:r>
              <w:t>采煤方法和采区巷道布置</w:t>
              <w:tab/>
              <w:t>15</w:t>
            </w:r>
          </w:hyperlink>
        </w:p>
        <w:p>
          <w:pPr>
            <w:pStyle w:val="TOC4"/>
            <w:numPr>
              <w:ilvl w:val="1"/>
              <w:numId w:val="34"/>
            </w:numPr>
            <w:tabs>
              <w:tab w:val="left" w:pos="3353"/>
              <w:tab w:val="right" w:leader="dot" w:pos="14693"/>
            </w:tabs>
            <w:spacing w:before="137" w:after="0" w:line="240" w:lineRule="auto"/>
            <w:ind w:left="3353" w:right="0" w:hanging="720"/>
            <w:jc w:val="left"/>
          </w:pPr>
          <w:hyperlink w:anchor="_TOC_250009" w:history="1">
            <w:r>
              <w:t>采煤方法</w:t>
              <w:tab/>
              <w:t>15</w:t>
            </w:r>
          </w:hyperlink>
        </w:p>
        <w:p>
          <w:pPr>
            <w:pStyle w:val="TOC5"/>
            <w:numPr>
              <w:ilvl w:val="2"/>
              <w:numId w:val="34"/>
            </w:numPr>
            <w:tabs>
              <w:tab w:val="left" w:pos="4254"/>
              <w:tab w:val="right" w:leader="dot" w:pos="14693"/>
            </w:tabs>
            <w:spacing w:before="139" w:after="0" w:line="240" w:lineRule="auto"/>
            <w:ind w:left="4254" w:right="0" w:hanging="1081"/>
            <w:jc w:val="left"/>
          </w:pPr>
          <w:hyperlink w:anchor="_TOC_250008" w:history="1">
            <w:r>
              <w:t>采煤工艺</w:t>
              <w:tab/>
              <w:t>15</w:t>
            </w:r>
          </w:hyperlink>
        </w:p>
        <w:p>
          <w:pPr>
            <w:pStyle w:val="TOC5"/>
            <w:numPr>
              <w:ilvl w:val="2"/>
              <w:numId w:val="34"/>
            </w:numPr>
            <w:tabs>
              <w:tab w:val="left" w:pos="4254"/>
              <w:tab w:val="right" w:leader="dot" w:pos="14694"/>
            </w:tabs>
            <w:spacing w:before="141" w:after="0" w:line="240" w:lineRule="auto"/>
            <w:ind w:left="4254" w:right="0" w:hanging="1081"/>
            <w:jc w:val="left"/>
          </w:pPr>
          <w:hyperlink w:anchor="_TOC_250007" w:history="1">
            <w:r>
              <w:t>回采工艺和开采顺序的确定</w:t>
              <w:tab/>
              <w:t>17</w:t>
            </w:r>
          </w:hyperlink>
        </w:p>
        <w:p>
          <w:pPr>
            <w:pStyle w:val="TOC3"/>
            <w:numPr>
              <w:ilvl w:val="1"/>
              <w:numId w:val="34"/>
            </w:numPr>
            <w:tabs>
              <w:tab w:val="left" w:pos="3173"/>
              <w:tab w:val="right" w:leader="dot" w:pos="14693"/>
            </w:tabs>
            <w:spacing w:before="137" w:after="0" w:line="240" w:lineRule="auto"/>
            <w:ind w:left="3173" w:right="0" w:hanging="720"/>
            <w:jc w:val="left"/>
          </w:pPr>
          <w:hyperlink w:anchor="_TOC_250006" w:history="1">
            <w:r>
              <w:t>采区巷道布置</w:t>
              <w:tab/>
              <w:t>18</w:t>
            </w:r>
          </w:hyperlink>
        </w:p>
        <w:p>
          <w:pPr>
            <w:pStyle w:val="TOC5"/>
            <w:numPr>
              <w:ilvl w:val="2"/>
              <w:numId w:val="34"/>
            </w:numPr>
            <w:tabs>
              <w:tab w:val="left" w:pos="4164"/>
              <w:tab w:val="right" w:leader="dot" w:pos="14661"/>
            </w:tabs>
            <w:spacing w:before="140" w:after="0" w:line="240" w:lineRule="auto"/>
            <w:ind w:left="4164" w:right="0" w:hanging="991"/>
            <w:jc w:val="left"/>
          </w:pPr>
          <w:hyperlink w:anchor="_TOC_250005" w:history="1">
            <w:r>
              <w:t>采区上山布置</w:t>
              <w:tab/>
              <w:t>18</w:t>
            </w:r>
          </w:hyperlink>
        </w:p>
        <w:p>
          <w:pPr>
            <w:pStyle w:val="TOC5"/>
            <w:tabs>
              <w:tab w:val="right" w:leader="dot" w:pos="14693"/>
            </w:tabs>
            <w:ind w:left="3173" w:firstLine="0"/>
          </w:pPr>
          <w:hyperlink w:anchor="_TOC_250004" w:history="1">
            <w:r>
              <w:t>3.2.2.区段平巷布置</w:t>
              <w:tab/>
              <w:t>18</w:t>
            </w:r>
          </w:hyperlink>
        </w:p>
        <w:p>
          <w:pPr>
            <w:pStyle w:val="TOC5"/>
            <w:numPr>
              <w:ilvl w:val="2"/>
              <w:numId w:val="33"/>
            </w:numPr>
            <w:tabs>
              <w:tab w:val="left" w:pos="4164"/>
              <w:tab w:val="right" w:leader="dot" w:pos="14661"/>
            </w:tabs>
            <w:spacing w:before="136" w:after="0" w:line="240" w:lineRule="auto"/>
            <w:ind w:left="4164" w:right="0" w:hanging="991"/>
            <w:jc w:val="left"/>
          </w:pPr>
          <w:hyperlink w:anchor="_TOC_250003" w:history="1">
            <w:r>
              <w:t>采区车场布置</w:t>
              <w:tab/>
              <w:t>19</w:t>
            </w:r>
          </w:hyperlink>
        </w:p>
        <w:p>
          <w:pPr>
            <w:pStyle w:val="TOC5"/>
            <w:numPr>
              <w:ilvl w:val="2"/>
              <w:numId w:val="33"/>
            </w:numPr>
            <w:tabs>
              <w:tab w:val="left" w:pos="4164"/>
              <w:tab w:val="right" w:leader="dot" w:pos="14661"/>
            </w:tabs>
            <w:spacing w:before="140" w:after="0" w:line="240" w:lineRule="auto"/>
            <w:ind w:left="4164" w:right="0" w:hanging="991"/>
            <w:jc w:val="left"/>
          </w:pPr>
          <w:hyperlink w:anchor="_TOC_250002" w:history="1">
            <w:r>
              <w:t>采区硐室简介</w:t>
              <w:tab/>
              <w:t>20</w:t>
            </w:r>
          </w:hyperlink>
        </w:p>
        <w:p>
          <w:pPr>
            <w:pStyle w:val="TOC3"/>
            <w:numPr>
              <w:ilvl w:val="1"/>
              <w:numId w:val="34"/>
            </w:numPr>
            <w:tabs>
              <w:tab w:val="left" w:pos="3083"/>
              <w:tab w:val="right" w:leader="dot" w:pos="14661"/>
            </w:tabs>
            <w:spacing w:before="140" w:after="0" w:line="240" w:lineRule="auto"/>
            <w:ind w:left="3083" w:right="0" w:hanging="630"/>
            <w:jc w:val="left"/>
          </w:pPr>
          <w:hyperlink w:anchor="_TOC_250001" w:history="1">
            <w:r>
              <w:t>矿井生产系统</w:t>
              <w:tab/>
              <w:t>21</w:t>
            </w:r>
          </w:hyperlink>
        </w:p>
        <w:p>
          <w:pPr>
            <w:pStyle w:val="TOC5"/>
            <w:numPr>
              <w:ilvl w:val="2"/>
              <w:numId w:val="34"/>
            </w:numPr>
            <w:tabs>
              <w:tab w:val="left" w:pos="4164"/>
              <w:tab w:val="right" w:leader="dot" w:pos="14661"/>
            </w:tabs>
            <w:spacing w:before="136" w:after="0" w:line="240" w:lineRule="auto"/>
            <w:ind w:left="4164" w:right="0" w:hanging="991"/>
            <w:jc w:val="left"/>
          </w:pPr>
          <w:hyperlink w:anchor="_TOC_250000" w:history="1">
            <w:r>
              <w:t>矿井运输系统</w:t>
              <w:tab/>
              <w:t>21</w:t>
            </w:r>
          </w:hyperlink>
        </w:p>
      </w:sdtContent>
    </w:sdt>
    <w:p>
      <w:pPr>
        <w:spacing w:after="0" w:line="240" w:lineRule="auto"/>
        <w:jc w:val="left"/>
        <w:sectPr>
          <w:headerReference w:type="even" r:id="rId4"/>
          <w:headerReference w:type="default" r:id="rId5"/>
          <w:footerReference w:type="even" r:id="rId6"/>
          <w:footerReference w:type="default" r:id="rId7"/>
          <w:type w:val="continuous"/>
          <w:pgSz w:w="17860" w:h="25260"/>
          <w:pgMar w:top="1640" w:right="0" w:bottom="2020" w:left="1540" w:header="1095" w:footer="1827"/>
          <w:cols w:space="708"/>
        </w:sectPr>
      </w:pPr>
    </w:p>
    <w:p>
      <w:pPr>
        <w:pStyle w:val="ListParagraph"/>
        <w:numPr>
          <w:ilvl w:val="2"/>
          <w:numId w:val="34"/>
        </w:numPr>
        <w:tabs>
          <w:tab w:val="left" w:pos="3310"/>
          <w:tab w:val="right" w:leader="dot" w:pos="13770"/>
        </w:tabs>
        <w:spacing w:before="287" w:after="0" w:line="240" w:lineRule="auto"/>
        <w:ind w:left="3309" w:right="0" w:hanging="991"/>
        <w:jc w:val="left"/>
        <w:rPr>
          <w:sz w:val="36"/>
        </w:rPr>
      </w:pPr>
      <w:r>
        <w:rPr>
          <w:sz w:val="36"/>
        </w:rPr>
        <w:t>矿井运料系统</w:t>
        <w:tab/>
        <w:t>21</w:t>
      </w:r>
    </w:p>
    <w:p>
      <w:pPr>
        <w:pStyle w:val="ListParagraph"/>
        <w:numPr>
          <w:ilvl w:val="2"/>
          <w:numId w:val="34"/>
        </w:numPr>
        <w:tabs>
          <w:tab w:val="left" w:pos="3310"/>
          <w:tab w:val="right" w:leader="dot" w:pos="13770"/>
        </w:tabs>
        <w:spacing w:before="137" w:after="0" w:line="240" w:lineRule="auto"/>
        <w:ind w:left="3309" w:right="0" w:hanging="991"/>
        <w:jc w:val="left"/>
        <w:rPr>
          <w:sz w:val="36"/>
        </w:rPr>
      </w:pPr>
      <w:r>
        <w:rPr>
          <w:sz w:val="36"/>
        </w:rPr>
        <w:t>矿井通风系统</w:t>
        <w:tab/>
        <w:t>21</w:t>
      </w:r>
    </w:p>
    <w:p>
      <w:pPr>
        <w:pStyle w:val="ListParagraph"/>
        <w:numPr>
          <w:ilvl w:val="0"/>
          <w:numId w:val="34"/>
        </w:numPr>
        <w:tabs>
          <w:tab w:val="left" w:pos="1420"/>
          <w:tab w:val="right" w:leader="dot" w:pos="13770"/>
        </w:tabs>
        <w:spacing w:before="140" w:after="0" w:line="240" w:lineRule="auto"/>
        <w:ind w:left="1420" w:right="0" w:hanging="360"/>
        <w:jc w:val="left"/>
        <w:rPr>
          <w:sz w:val="36"/>
        </w:rPr>
      </w:pPr>
      <w:r>
        <w:rPr>
          <w:sz w:val="36"/>
        </w:rPr>
        <w:t>矿井通风设计</w:t>
        <w:tab/>
        <w:t>21</w:t>
      </w:r>
    </w:p>
    <w:p>
      <w:pPr>
        <w:pStyle w:val="ListParagraph"/>
        <w:numPr>
          <w:ilvl w:val="1"/>
          <w:numId w:val="34"/>
        </w:numPr>
        <w:tabs>
          <w:tab w:val="left" w:pos="2320"/>
          <w:tab w:val="right" w:leader="dot" w:pos="13770"/>
        </w:tabs>
        <w:spacing w:before="140" w:after="0" w:line="240" w:lineRule="auto"/>
        <w:ind w:left="2319" w:right="0" w:hanging="721"/>
        <w:jc w:val="left"/>
        <w:rPr>
          <w:sz w:val="36"/>
        </w:rPr>
      </w:pPr>
      <w:r>
        <w:rPr>
          <w:sz w:val="36"/>
        </w:rPr>
        <w:t>通风系统的确定</w:t>
        <w:tab/>
        <w:t>21</w:t>
      </w:r>
    </w:p>
    <w:p>
      <w:pPr>
        <w:pStyle w:val="ListParagraph"/>
        <w:numPr>
          <w:ilvl w:val="2"/>
          <w:numId w:val="34"/>
        </w:numPr>
        <w:tabs>
          <w:tab w:val="left" w:pos="3400"/>
          <w:tab w:val="right" w:leader="dot" w:pos="13770"/>
        </w:tabs>
        <w:spacing w:before="136" w:after="0" w:line="240" w:lineRule="auto"/>
        <w:ind w:left="3399" w:right="0" w:hanging="1081"/>
        <w:jc w:val="left"/>
        <w:rPr>
          <w:sz w:val="36"/>
        </w:rPr>
      </w:pPr>
      <w:r>
        <w:rPr>
          <w:sz w:val="36"/>
        </w:rPr>
        <w:t>矿井通风设计概述</w:t>
        <w:tab/>
        <w:t>21</w:t>
      </w:r>
    </w:p>
    <w:p>
      <w:pPr>
        <w:pStyle w:val="ListParagraph"/>
        <w:numPr>
          <w:ilvl w:val="2"/>
          <w:numId w:val="34"/>
        </w:numPr>
        <w:tabs>
          <w:tab w:val="left" w:pos="3310"/>
          <w:tab w:val="right" w:leader="dot" w:pos="13770"/>
        </w:tabs>
        <w:spacing w:before="140" w:after="0" w:line="240" w:lineRule="auto"/>
        <w:ind w:left="3309" w:right="0" w:hanging="991"/>
        <w:jc w:val="left"/>
        <w:rPr>
          <w:sz w:val="36"/>
        </w:rPr>
      </w:pPr>
      <w:r>
        <w:rPr>
          <w:sz w:val="36"/>
        </w:rPr>
        <w:t>通风系统设计的原则和要求</w:t>
        <w:tab/>
        <w:t>21</w:t>
      </w:r>
    </w:p>
    <w:p>
      <w:pPr>
        <w:pStyle w:val="ListParagraph"/>
        <w:numPr>
          <w:ilvl w:val="2"/>
          <w:numId w:val="34"/>
        </w:numPr>
        <w:tabs>
          <w:tab w:val="left" w:pos="3400"/>
          <w:tab w:val="right" w:leader="dot" w:pos="13770"/>
        </w:tabs>
        <w:spacing w:before="140" w:after="0" w:line="240" w:lineRule="auto"/>
        <w:ind w:left="3399" w:right="0" w:hanging="1081"/>
        <w:jc w:val="left"/>
        <w:rPr>
          <w:sz w:val="36"/>
        </w:rPr>
      </w:pPr>
      <w:r>
        <w:rPr>
          <w:sz w:val="36"/>
        </w:rPr>
        <w:t>选择通风系统主要考虑因素</w:t>
        <w:tab/>
        <w:t>22</w:t>
      </w:r>
    </w:p>
    <w:p>
      <w:pPr>
        <w:pStyle w:val="ListParagraph"/>
        <w:numPr>
          <w:ilvl w:val="2"/>
          <w:numId w:val="34"/>
        </w:numPr>
        <w:tabs>
          <w:tab w:val="left" w:pos="3400"/>
          <w:tab w:val="right" w:leader="dot" w:pos="13770"/>
        </w:tabs>
        <w:spacing w:before="137" w:after="0" w:line="240" w:lineRule="auto"/>
        <w:ind w:left="3399" w:right="0" w:hanging="1081"/>
        <w:jc w:val="left"/>
        <w:rPr>
          <w:sz w:val="36"/>
        </w:rPr>
      </w:pPr>
      <w:r>
        <w:rPr>
          <w:sz w:val="36"/>
        </w:rPr>
        <w:t>矿井通风系统的确定</w:t>
        <w:tab/>
        <w:t>23</w:t>
      </w:r>
    </w:p>
    <w:p>
      <w:pPr>
        <w:pStyle w:val="ListParagraph"/>
        <w:numPr>
          <w:ilvl w:val="1"/>
          <w:numId w:val="34"/>
        </w:numPr>
        <w:tabs>
          <w:tab w:val="left" w:pos="2320"/>
          <w:tab w:val="right" w:leader="dot" w:pos="13770"/>
        </w:tabs>
        <w:spacing w:before="140" w:after="0" w:line="240" w:lineRule="auto"/>
        <w:ind w:left="2319" w:right="0" w:hanging="721"/>
        <w:jc w:val="left"/>
        <w:rPr>
          <w:sz w:val="36"/>
        </w:rPr>
      </w:pPr>
      <w:r>
        <w:rPr>
          <w:sz w:val="36"/>
        </w:rPr>
        <w:t>风量计算</w:t>
        <w:tab/>
        <w:t>30</w:t>
      </w:r>
    </w:p>
    <w:p>
      <w:pPr>
        <w:pStyle w:val="ListParagraph"/>
        <w:numPr>
          <w:ilvl w:val="2"/>
          <w:numId w:val="34"/>
        </w:numPr>
        <w:tabs>
          <w:tab w:val="left" w:pos="3400"/>
          <w:tab w:val="right" w:leader="dot" w:pos="13770"/>
        </w:tabs>
        <w:spacing w:before="140" w:after="0" w:line="240" w:lineRule="auto"/>
        <w:ind w:left="3399" w:right="0" w:hanging="1081"/>
        <w:jc w:val="left"/>
        <w:rPr>
          <w:sz w:val="36"/>
        </w:rPr>
      </w:pPr>
      <w:r>
        <w:rPr>
          <w:sz w:val="36"/>
        </w:rPr>
        <w:t>风量计算</w:t>
        <w:tab/>
        <w:t>30</w:t>
      </w:r>
    </w:p>
    <w:p>
      <w:pPr>
        <w:pStyle w:val="ListParagraph"/>
        <w:numPr>
          <w:ilvl w:val="2"/>
          <w:numId w:val="34"/>
        </w:numPr>
        <w:tabs>
          <w:tab w:val="left" w:pos="3310"/>
          <w:tab w:val="right" w:leader="dot" w:pos="13770"/>
        </w:tabs>
        <w:spacing w:before="137" w:after="0" w:line="240" w:lineRule="auto"/>
        <w:ind w:left="3309" w:right="0" w:hanging="991"/>
        <w:jc w:val="left"/>
        <w:rPr>
          <w:sz w:val="36"/>
        </w:rPr>
      </w:pPr>
      <w:r>
        <w:rPr>
          <w:sz w:val="36"/>
        </w:rPr>
        <w:t>风量的调节方法与措施</w:t>
        <w:tab/>
        <w:t>35</w:t>
      </w:r>
    </w:p>
    <w:p>
      <w:pPr>
        <w:pStyle w:val="ListParagraph"/>
        <w:numPr>
          <w:ilvl w:val="1"/>
          <w:numId w:val="34"/>
        </w:numPr>
        <w:tabs>
          <w:tab w:val="left" w:pos="2320"/>
          <w:tab w:val="right" w:leader="dot" w:pos="13770"/>
        </w:tabs>
        <w:spacing w:before="140" w:after="0" w:line="240" w:lineRule="auto"/>
        <w:ind w:left="2319" w:right="0" w:hanging="721"/>
        <w:jc w:val="left"/>
        <w:rPr>
          <w:sz w:val="36"/>
        </w:rPr>
      </w:pPr>
      <w:r>
        <w:rPr>
          <w:sz w:val="36"/>
        </w:rPr>
        <w:t>矿井总风量的分配</w:t>
        <w:tab/>
        <w:t>35</w:t>
      </w:r>
    </w:p>
    <w:p>
      <w:pPr>
        <w:pStyle w:val="ListParagraph"/>
        <w:numPr>
          <w:ilvl w:val="2"/>
          <w:numId w:val="34"/>
        </w:numPr>
        <w:tabs>
          <w:tab w:val="left" w:pos="3310"/>
          <w:tab w:val="right" w:leader="dot" w:pos="13770"/>
        </w:tabs>
        <w:spacing w:before="140" w:after="0" w:line="240" w:lineRule="auto"/>
        <w:ind w:left="3309" w:right="0" w:hanging="991"/>
        <w:jc w:val="left"/>
        <w:rPr>
          <w:sz w:val="36"/>
        </w:rPr>
      </w:pPr>
      <w:r>
        <w:rPr>
          <w:sz w:val="36"/>
        </w:rPr>
        <w:t>分配原则</w:t>
        <w:tab/>
        <w:t>35</w:t>
      </w:r>
    </w:p>
    <w:p>
      <w:pPr>
        <w:pStyle w:val="ListParagraph"/>
        <w:numPr>
          <w:ilvl w:val="2"/>
          <w:numId w:val="34"/>
        </w:numPr>
        <w:tabs>
          <w:tab w:val="left" w:pos="3310"/>
          <w:tab w:val="right" w:leader="dot" w:pos="13770"/>
        </w:tabs>
        <w:spacing w:before="136" w:after="0" w:line="240" w:lineRule="auto"/>
        <w:ind w:left="3309" w:right="0" w:hanging="991"/>
        <w:jc w:val="left"/>
        <w:rPr>
          <w:sz w:val="36"/>
        </w:rPr>
      </w:pPr>
      <w:r>
        <w:rPr>
          <w:sz w:val="36"/>
        </w:rPr>
        <w:t>分配的方法</w:t>
        <w:tab/>
        <w:t>35</w:t>
      </w:r>
    </w:p>
    <w:p>
      <w:pPr>
        <w:pStyle w:val="ListParagraph"/>
        <w:numPr>
          <w:ilvl w:val="2"/>
          <w:numId w:val="34"/>
        </w:numPr>
        <w:tabs>
          <w:tab w:val="left" w:pos="3310"/>
          <w:tab w:val="right" w:leader="dot" w:pos="13770"/>
        </w:tabs>
        <w:spacing w:before="140" w:after="0" w:line="240" w:lineRule="auto"/>
        <w:ind w:left="3309" w:right="0" w:hanging="991"/>
        <w:jc w:val="left"/>
        <w:rPr>
          <w:sz w:val="36"/>
        </w:rPr>
      </w:pPr>
      <w:r>
        <w:rPr>
          <w:sz w:val="36"/>
        </w:rPr>
        <w:t>风量分配</w:t>
        <w:tab/>
        <w:t>36</w:t>
      </w:r>
    </w:p>
    <w:p>
      <w:pPr>
        <w:pStyle w:val="ListParagraph"/>
        <w:numPr>
          <w:ilvl w:val="1"/>
          <w:numId w:val="34"/>
        </w:numPr>
        <w:tabs>
          <w:tab w:val="left" w:pos="2230"/>
          <w:tab w:val="right" w:leader="dot" w:pos="13770"/>
        </w:tabs>
        <w:spacing w:before="140" w:after="0" w:line="240" w:lineRule="auto"/>
        <w:ind w:left="2229" w:right="0" w:hanging="631"/>
        <w:jc w:val="left"/>
        <w:rPr>
          <w:sz w:val="36"/>
        </w:rPr>
      </w:pPr>
      <w:r>
        <w:rPr>
          <w:sz w:val="36"/>
        </w:rPr>
        <w:t>矿井通风阻力的计算</w:t>
        <w:tab/>
        <w:t>37</w:t>
      </w:r>
    </w:p>
    <w:p>
      <w:pPr>
        <w:pStyle w:val="ListParagraph"/>
        <w:numPr>
          <w:ilvl w:val="2"/>
          <w:numId w:val="34"/>
        </w:numPr>
        <w:tabs>
          <w:tab w:val="left" w:pos="3310"/>
          <w:tab w:val="right" w:leader="dot" w:pos="13770"/>
        </w:tabs>
        <w:spacing w:before="136" w:after="0" w:line="240" w:lineRule="auto"/>
        <w:ind w:left="3309" w:right="0" w:hanging="991"/>
        <w:jc w:val="left"/>
        <w:rPr>
          <w:sz w:val="36"/>
        </w:rPr>
      </w:pPr>
      <w:r>
        <w:rPr>
          <w:sz w:val="36"/>
        </w:rPr>
        <w:t>计算原则</w:t>
        <w:tab/>
        <w:t>37</w:t>
      </w:r>
    </w:p>
    <w:p>
      <w:pPr>
        <w:pStyle w:val="ListParagraph"/>
        <w:numPr>
          <w:ilvl w:val="2"/>
          <w:numId w:val="34"/>
        </w:numPr>
        <w:tabs>
          <w:tab w:val="left" w:pos="3310"/>
          <w:tab w:val="left" w:leader="dot" w:pos="10514"/>
        </w:tabs>
        <w:spacing w:before="140" w:after="0" w:line="240" w:lineRule="auto"/>
        <w:ind w:left="3309" w:right="0" w:hanging="991"/>
        <w:jc w:val="left"/>
        <w:rPr>
          <w:sz w:val="36"/>
        </w:rPr>
      </w:pPr>
      <w:r>
        <w:rPr>
          <w:sz w:val="36"/>
        </w:rPr>
        <w:t>摩擦阻力的计算</w:t>
        <w:tab/>
        <w:t>错误！未定义书签。</w:t>
      </w:r>
    </w:p>
    <w:p>
      <w:pPr>
        <w:pStyle w:val="ListParagraph"/>
        <w:numPr>
          <w:ilvl w:val="2"/>
          <w:numId w:val="34"/>
        </w:numPr>
        <w:tabs>
          <w:tab w:val="left" w:pos="3310"/>
          <w:tab w:val="right" w:leader="dot" w:pos="13770"/>
        </w:tabs>
        <w:spacing w:before="141" w:after="0" w:line="240" w:lineRule="auto"/>
        <w:ind w:left="3309" w:right="0" w:hanging="991"/>
        <w:jc w:val="left"/>
        <w:rPr>
          <w:sz w:val="36"/>
        </w:rPr>
      </w:pPr>
      <w:r>
        <w:rPr>
          <w:sz w:val="36"/>
        </w:rPr>
        <w:t>等积孔的计算</w:t>
        <w:tab/>
        <w:t>41</w:t>
      </w:r>
    </w:p>
    <w:p>
      <w:pPr>
        <w:pStyle w:val="ListParagraph"/>
        <w:numPr>
          <w:ilvl w:val="0"/>
          <w:numId w:val="34"/>
        </w:numPr>
        <w:tabs>
          <w:tab w:val="left" w:pos="1060"/>
          <w:tab w:val="right" w:leader="dot" w:pos="13770"/>
        </w:tabs>
        <w:spacing w:before="136" w:after="0" w:line="240" w:lineRule="auto"/>
        <w:ind w:left="1060" w:right="0" w:hanging="361"/>
        <w:jc w:val="left"/>
        <w:rPr>
          <w:sz w:val="36"/>
        </w:rPr>
      </w:pPr>
      <w:r>
        <w:rPr>
          <w:sz w:val="36"/>
        </w:rPr>
        <w:t>通风设备的选择</w:t>
        <w:tab/>
        <w:t>41</w:t>
      </w:r>
    </w:p>
    <w:p>
      <w:pPr>
        <w:pStyle w:val="ListParagraph"/>
        <w:numPr>
          <w:ilvl w:val="1"/>
          <w:numId w:val="34"/>
        </w:numPr>
        <w:tabs>
          <w:tab w:val="left" w:pos="2230"/>
          <w:tab w:val="right" w:leader="dot" w:pos="13770"/>
        </w:tabs>
        <w:spacing w:before="140" w:after="0" w:line="240" w:lineRule="auto"/>
        <w:ind w:left="2229" w:right="0" w:hanging="631"/>
        <w:jc w:val="left"/>
        <w:rPr>
          <w:sz w:val="36"/>
        </w:rPr>
      </w:pPr>
      <w:r>
        <w:rPr>
          <w:sz w:val="36"/>
        </w:rPr>
        <w:t>选择主要通风机</w:t>
        <w:tab/>
        <w:t>41</w:t>
      </w:r>
    </w:p>
    <w:p>
      <w:pPr>
        <w:pStyle w:val="ListParagraph"/>
        <w:numPr>
          <w:ilvl w:val="2"/>
          <w:numId w:val="34"/>
        </w:numPr>
        <w:tabs>
          <w:tab w:val="left" w:pos="3310"/>
          <w:tab w:val="right" w:leader="dot" w:pos="13770"/>
        </w:tabs>
        <w:spacing w:before="140" w:after="0" w:line="240" w:lineRule="auto"/>
        <w:ind w:left="3309" w:right="0" w:hanging="991"/>
        <w:jc w:val="left"/>
        <w:rPr>
          <w:sz w:val="36"/>
        </w:rPr>
      </w:pPr>
      <w:r>
        <w:rPr>
          <w:sz w:val="36"/>
        </w:rPr>
        <w:t>通风设备选型的要求</w:t>
        <w:tab/>
        <w:t>41</w:t>
      </w:r>
    </w:p>
    <w:p>
      <w:pPr>
        <w:pStyle w:val="ListParagraph"/>
        <w:numPr>
          <w:ilvl w:val="2"/>
          <w:numId w:val="34"/>
        </w:numPr>
        <w:tabs>
          <w:tab w:val="left" w:pos="3310"/>
          <w:tab w:val="right" w:leader="dot" w:pos="13770"/>
        </w:tabs>
        <w:spacing w:before="136" w:after="0" w:line="240" w:lineRule="auto"/>
        <w:ind w:left="3309" w:right="0" w:hanging="991"/>
        <w:jc w:val="left"/>
        <w:rPr>
          <w:sz w:val="36"/>
        </w:rPr>
      </w:pPr>
      <w:r>
        <w:rPr>
          <w:sz w:val="36"/>
        </w:rPr>
        <w:t>主要通风机的选择</w:t>
        <w:tab/>
        <w:t>42</w:t>
      </w:r>
    </w:p>
    <w:p>
      <w:pPr>
        <w:pStyle w:val="ListParagraph"/>
        <w:numPr>
          <w:ilvl w:val="2"/>
          <w:numId w:val="34"/>
        </w:numPr>
        <w:tabs>
          <w:tab w:val="left" w:pos="3310"/>
          <w:tab w:val="right" w:leader="dot" w:pos="13770"/>
        </w:tabs>
        <w:spacing w:before="140" w:after="0" w:line="240" w:lineRule="auto"/>
        <w:ind w:left="3309" w:right="0" w:hanging="991"/>
        <w:jc w:val="left"/>
        <w:rPr>
          <w:sz w:val="36"/>
        </w:rPr>
      </w:pPr>
      <w:r>
        <w:rPr>
          <w:sz w:val="36"/>
        </w:rPr>
        <w:t>初选通风机</w:t>
        <w:tab/>
        <w:t>43</w:t>
      </w:r>
    </w:p>
    <w:p>
      <w:pPr>
        <w:pStyle w:val="ListParagraph"/>
        <w:numPr>
          <w:ilvl w:val="2"/>
          <w:numId w:val="34"/>
        </w:numPr>
        <w:tabs>
          <w:tab w:val="left" w:pos="3310"/>
          <w:tab w:val="right" w:leader="dot" w:pos="13770"/>
        </w:tabs>
        <w:spacing w:before="140" w:after="0" w:line="240" w:lineRule="auto"/>
        <w:ind w:left="3309" w:right="0" w:hanging="991"/>
        <w:jc w:val="left"/>
        <w:rPr>
          <w:sz w:val="36"/>
        </w:rPr>
      </w:pPr>
      <w:r>
        <w:rPr>
          <w:sz w:val="36"/>
        </w:rPr>
        <w:t>风机的实际工况点</w:t>
        <w:tab/>
        <w:t>45</w:t>
      </w:r>
    </w:p>
    <w:p>
      <w:pPr>
        <w:pStyle w:val="ListParagraph"/>
        <w:numPr>
          <w:ilvl w:val="1"/>
          <w:numId w:val="34"/>
        </w:numPr>
        <w:tabs>
          <w:tab w:val="left" w:pos="2230"/>
          <w:tab w:val="right" w:leader="dot" w:pos="13770"/>
        </w:tabs>
        <w:spacing w:before="137" w:after="0" w:line="240" w:lineRule="auto"/>
        <w:ind w:left="2229" w:right="0" w:hanging="631"/>
        <w:jc w:val="left"/>
        <w:rPr>
          <w:sz w:val="36"/>
        </w:rPr>
      </w:pPr>
      <w:r>
        <w:rPr>
          <w:sz w:val="36"/>
        </w:rPr>
        <w:t>电动机的选择</w:t>
        <w:tab/>
        <w:t>46</w:t>
      </w:r>
    </w:p>
    <w:p>
      <w:pPr>
        <w:pStyle w:val="ListParagraph"/>
        <w:numPr>
          <w:ilvl w:val="1"/>
          <w:numId w:val="34"/>
        </w:numPr>
        <w:tabs>
          <w:tab w:val="left" w:pos="2230"/>
          <w:tab w:val="right" w:leader="dot" w:pos="13770"/>
        </w:tabs>
        <w:spacing w:before="139" w:after="0" w:line="240" w:lineRule="auto"/>
        <w:ind w:left="2229" w:right="0" w:hanging="631"/>
        <w:jc w:val="left"/>
        <w:rPr>
          <w:sz w:val="36"/>
        </w:rPr>
      </w:pPr>
      <w:r>
        <w:rPr>
          <w:sz w:val="36"/>
        </w:rPr>
        <w:t>矿井通电费用计算</w:t>
        <w:tab/>
        <w:t>47</w:t>
      </w:r>
    </w:p>
    <w:p>
      <w:pPr>
        <w:pStyle w:val="BodyText"/>
        <w:tabs>
          <w:tab w:val="right" w:leader="dot" w:pos="13770"/>
        </w:tabs>
        <w:spacing w:before="141"/>
        <w:ind w:left="880"/>
      </w:pPr>
      <w:r>
        <w:t>总结</w:t>
        <w:tab/>
        <w:t>48</w:t>
      </w:r>
    </w:p>
    <w:p>
      <w:pPr>
        <w:pStyle w:val="BodyText"/>
        <w:tabs>
          <w:tab w:val="right" w:leader="dot" w:pos="13770"/>
        </w:tabs>
        <w:spacing w:before="137"/>
        <w:ind w:left="880"/>
      </w:pPr>
      <w:r>
        <w:t>参考文献</w:t>
        <w:tab/>
        <w:t>48</w:t>
      </w:r>
    </w:p>
    <w:p>
      <w:pPr>
        <w:spacing w:after="0"/>
        <w:sectPr>
          <w:headerReference w:type="even" r:id="rId8"/>
          <w:headerReference w:type="default" r:id="rId9"/>
          <w:footerReference w:type="even" r:id="rId10"/>
          <w:footerReference w:type="default" r:id="rId11"/>
          <w:pgSz w:w="17860" w:h="25260"/>
          <w:pgMar w:top="1640" w:right="0" w:bottom="2020" w:left="1540" w:header="1095" w:footer="1827"/>
          <w:pgNumType w:start="2"/>
          <w:cols w:space="708"/>
        </w:sectPr>
      </w:pPr>
    </w:p>
    <w:p>
      <w:pPr>
        <w:pStyle w:val="BodyText"/>
        <w:rPr>
          <w:sz w:val="54"/>
        </w:rPr>
      </w:pPr>
    </w:p>
    <w:p>
      <w:pPr>
        <w:pStyle w:val="BodyText"/>
        <w:rPr>
          <w:sz w:val="54"/>
        </w:rPr>
      </w:pPr>
    </w:p>
    <w:p>
      <w:pPr>
        <w:pStyle w:val="Heading2"/>
        <w:tabs>
          <w:tab w:val="left" w:pos="1079"/>
        </w:tabs>
        <w:spacing w:before="431"/>
        <w:ind w:right="1329"/>
        <w:jc w:val="center"/>
      </w:pPr>
      <w:bookmarkStart w:id="0" w:name="_TOC_250033"/>
      <w:bookmarkEnd w:id="0"/>
      <w:r>
        <w:t>前</w:t>
        <w:tab/>
        <w:t>言</w:t>
      </w:r>
    </w:p>
    <w:p>
      <w:pPr>
        <w:pStyle w:val="BodyText"/>
        <w:rPr>
          <w:sz w:val="54"/>
        </w:rPr>
      </w:pPr>
    </w:p>
    <w:p>
      <w:pPr>
        <w:pStyle w:val="BodyText"/>
        <w:spacing w:before="8"/>
        <w:rPr>
          <w:sz w:val="79"/>
        </w:rPr>
      </w:pPr>
    </w:p>
    <w:p>
      <w:pPr>
        <w:pStyle w:val="BodyText"/>
        <w:spacing w:line="362" w:lineRule="auto"/>
        <w:ind w:left="1013" w:right="1622" w:firstLine="719"/>
      </w:pPr>
      <w:r>
        <w:t>矿井通风课程设计是一个重要的教学环节，是培养学生总结和运用所学的理论知识解决实际问题能力的有效手段。</w:t>
      </w:r>
    </w:p>
    <w:p>
      <w:pPr>
        <w:pStyle w:val="ListParagraph"/>
        <w:numPr>
          <w:ilvl w:val="0"/>
          <w:numId w:val="32"/>
        </w:numPr>
        <w:tabs>
          <w:tab w:val="left" w:pos="2642"/>
        </w:tabs>
        <w:spacing w:before="8" w:after="0" w:line="364" w:lineRule="auto"/>
        <w:ind w:left="1013" w:right="1624" w:firstLine="719"/>
        <w:jc w:val="left"/>
        <w:rPr>
          <w:sz w:val="36"/>
        </w:rPr>
      </w:pPr>
      <w:r>
        <w:rPr>
          <w:sz w:val="36"/>
        </w:rPr>
        <w:t>本设计将系统地介绍张集矿井的开拓开采、矿井通风等工程技术及相关的措</w:t>
      </w:r>
      <w:r>
        <w:rPr>
          <w:spacing w:val="-1"/>
          <w:sz w:val="36"/>
        </w:rPr>
        <w:t>施，并对矿井的原始地质条件适当变更和简化，做出新井设计，其中重点在于矿井通风</w:t>
      </w:r>
      <w:r>
        <w:rPr>
          <w:sz w:val="36"/>
        </w:rPr>
        <w:t>设计。</w:t>
      </w:r>
    </w:p>
    <w:p>
      <w:pPr>
        <w:pStyle w:val="ListParagraph"/>
        <w:numPr>
          <w:ilvl w:val="0"/>
          <w:numId w:val="32"/>
        </w:numPr>
        <w:tabs>
          <w:tab w:val="left" w:pos="2642"/>
        </w:tabs>
        <w:spacing w:before="0" w:after="0" w:line="364" w:lineRule="auto"/>
        <w:ind w:left="1013" w:right="1624" w:firstLine="719"/>
        <w:jc w:val="left"/>
        <w:rPr>
          <w:sz w:val="36"/>
        </w:rPr>
      </w:pPr>
      <w:r>
        <w:rPr>
          <w:sz w:val="36"/>
        </w:rPr>
        <w:t>本设计将合理地确定矿井开拓开采系统，再经过技术经济比较，合理选择通</w:t>
      </w:r>
      <w:r>
        <w:rPr>
          <w:spacing w:val="-1"/>
          <w:sz w:val="36"/>
        </w:rPr>
        <w:t>风系统。进行矿井风量和通风阻力计算，确定矿井不同生产时期的主要通风参数，选择</w:t>
      </w:r>
      <w:r>
        <w:rPr>
          <w:sz w:val="36"/>
        </w:rPr>
        <w:t>主要通风机及其配套设备。</w:t>
      </w:r>
    </w:p>
    <w:p>
      <w:pPr>
        <w:pStyle w:val="BodyText"/>
        <w:spacing w:line="364" w:lineRule="auto"/>
        <w:ind w:left="1013" w:right="1520" w:firstLine="719"/>
        <w:jc w:val="both"/>
      </w:pPr>
      <w:r>
        <w:rPr>
          <w:spacing w:val="-18"/>
        </w:rPr>
        <w:t xml:space="preserve">总之，该设计符合相关规定，数据真实可靠，符合国家政策和相关规定，切合实际， </w:t>
      </w:r>
      <w:r>
        <w:t>在生产实践中具有可行性。矿井通风系统是向矿井工作地点供给新鲜空气、以供给人员呼吸，并稀释和排除井下各种有毒有害气体和矿尘，创造良好的矿内工作环境，保障井下作业人员的身体健康和劳动安全。这种利用机械或自然通风为动力，使地面空气进入井下，并在井巷中做定向和定量的流动，最后将污浊空气排出矿井的全过程称为矿井通风。包括进、回风井的布置方式，主要通风机的工作方法，通风网络和风流控制设施的总称。矿井通风设计是矿井设计内容的重要组成部分，是保证安全生产的重要环节，因此必须周密考虑，精心设计，力求实现预期效果。其设计是否合理对全矿井的安全生产及经济效益具有长期而重要的影响。</w:t>
      </w:r>
    </w:p>
    <w:p>
      <w:pPr>
        <w:spacing w:after="0" w:line="364" w:lineRule="auto"/>
        <w:jc w:val="both"/>
        <w:sectPr>
          <w:headerReference w:type="even" r:id="rId12"/>
          <w:headerReference w:type="default" r:id="rId13"/>
          <w:footerReference w:type="even" r:id="rId14"/>
          <w:footerReference w:type="default" r:id="rId15"/>
          <w:pgSz w:w="17860" w:h="25260"/>
          <w:pgMar w:top="1640" w:right="0" w:bottom="2020" w:left="1540" w:header="1095" w:footer="1827"/>
          <w:pgNumType w:start="3"/>
          <w:cols w:space="708"/>
        </w:sectPr>
      </w:pPr>
    </w:p>
    <w:p>
      <w:pPr>
        <w:pStyle w:val="BodyText"/>
        <w:rPr>
          <w:sz w:val="20"/>
        </w:rPr>
      </w:pPr>
    </w:p>
    <w:p>
      <w:pPr>
        <w:pStyle w:val="BodyText"/>
        <w:spacing w:before="1"/>
        <w:rPr>
          <w:sz w:val="21"/>
        </w:rPr>
      </w:pPr>
    </w:p>
    <w:p>
      <w:pPr>
        <w:spacing w:before="24"/>
        <w:ind w:left="0" w:right="2985" w:firstLine="0"/>
        <w:jc w:val="center"/>
        <w:rPr>
          <w:b/>
          <w:sz w:val="54"/>
        </w:rPr>
      </w:pPr>
      <w:bookmarkStart w:id="1" w:name="_TOC_250032"/>
      <w:bookmarkEnd w:id="1"/>
      <w:r>
        <w:rPr>
          <w:b/>
          <w:sz w:val="54"/>
        </w:rPr>
        <w:t>设计说明</w:t>
      </w:r>
    </w:p>
    <w:p>
      <w:pPr>
        <w:pStyle w:val="BodyText"/>
        <w:spacing w:before="12"/>
        <w:rPr>
          <w:b/>
          <w:sz w:val="69"/>
        </w:rPr>
      </w:pPr>
    </w:p>
    <w:p>
      <w:pPr>
        <w:pStyle w:val="BodyText"/>
        <w:spacing w:line="343" w:lineRule="auto"/>
        <w:ind w:left="159" w:right="2543" w:firstLine="720"/>
        <w:jc w:val="both"/>
      </w:pPr>
      <w:r>
        <w:rPr>
          <w:spacing w:val="-6"/>
        </w:rPr>
        <w:t xml:space="preserve">本设计的张集矿是设计生产能力为 </w:t>
      </w:r>
      <w:r>
        <w:t>400</w:t>
      </w:r>
      <w:r>
        <w:rPr>
          <w:spacing w:val="-60"/>
        </w:rPr>
        <w:t xml:space="preserve"> 万 </w:t>
      </w:r>
      <w:r>
        <w:t>t/a</w:t>
      </w:r>
      <w:r>
        <w:rPr>
          <w:spacing w:val="-23"/>
        </w:rPr>
        <w:t xml:space="preserve"> 的新型矿井，设计共分为 </w:t>
      </w:r>
      <w:r>
        <w:t>4</w:t>
      </w:r>
      <w:r>
        <w:rPr>
          <w:spacing w:val="-49"/>
        </w:rPr>
        <w:t xml:space="preserve"> 章：</w:t>
      </w:r>
      <w:r>
        <w:rPr>
          <w:spacing w:val="-56"/>
        </w:rPr>
        <w:t>1</w:t>
      </w:r>
      <w:r>
        <w:rPr>
          <w:spacing w:val="-36"/>
        </w:rPr>
        <w:t>．矿</w:t>
      </w:r>
      <w:r>
        <w:rPr>
          <w:spacing w:val="-13"/>
        </w:rPr>
        <w:t xml:space="preserve">井概述及井田地质特征； </w:t>
      </w:r>
      <w:r>
        <w:t>2</w:t>
      </w:r>
      <w:r>
        <w:rPr>
          <w:spacing w:val="1"/>
        </w:rPr>
        <w:t>．井田开拓；</w:t>
      </w:r>
      <w:r>
        <w:rPr>
          <w:spacing w:val="7"/>
        </w:rPr>
        <w:t>3</w:t>
      </w:r>
      <w:r>
        <w:rPr>
          <w:spacing w:val="-11"/>
        </w:rPr>
        <w:t xml:space="preserve">．采煤方法和采区巷道布置； </w:t>
      </w:r>
      <w:r>
        <w:t>4．矿井通风设计；</w:t>
      </w:r>
    </w:p>
    <w:p>
      <w:pPr>
        <w:pStyle w:val="BodyText"/>
        <w:spacing w:before="1"/>
        <w:ind w:left="880"/>
      </w:pPr>
      <w:r>
        <w:t>张集矿位于安徽省淮南市凤台县城西约 20km 处。</w:t>
      </w:r>
    </w:p>
    <w:p>
      <w:pPr>
        <w:pStyle w:val="BodyText"/>
        <w:spacing w:before="198" w:line="343" w:lineRule="auto"/>
        <w:ind w:left="159" w:right="2367" w:firstLine="720"/>
      </w:pPr>
      <w:r>
        <w:rPr>
          <w:spacing w:val="-11"/>
        </w:rPr>
        <w:t xml:space="preserve">井田内共有煤层 </w:t>
      </w:r>
      <w:r>
        <w:t>12</w:t>
      </w:r>
      <w:r>
        <w:rPr>
          <w:spacing w:val="-17"/>
        </w:rPr>
        <w:t xml:space="preserve"> 层，平均可采总厚度为 </w:t>
      </w:r>
      <w:r>
        <w:t>29.62m，</w:t>
      </w:r>
      <w:r>
        <w:rPr>
          <w:spacing w:val="-9"/>
        </w:rPr>
        <w:t xml:space="preserve">其中主要可采煤层有 </w:t>
      </w:r>
      <w:r>
        <w:t>3</w:t>
      </w:r>
      <w:r>
        <w:rPr>
          <w:spacing w:val="-23"/>
        </w:rPr>
        <w:t xml:space="preserve"> 层，分</w:t>
      </w:r>
      <w:r>
        <w:rPr>
          <w:spacing w:val="-44"/>
        </w:rPr>
        <w:t xml:space="preserve">别 </w:t>
      </w:r>
      <w:r>
        <w:t>8、11、13</w:t>
      </w:r>
      <w:r>
        <w:rPr>
          <w:spacing w:val="-13"/>
        </w:rPr>
        <w:t xml:space="preserve"> 号煤层，平均煤层累厚为 </w:t>
      </w:r>
      <w:r>
        <w:t>11.02m，</w:t>
      </w:r>
      <w:r>
        <w:rPr>
          <w:spacing w:val="-7"/>
        </w:rPr>
        <w:t xml:space="preserve">煤系地层倾角一般为 </w:t>
      </w:r>
      <w:r>
        <w:t>3°~10°，井田</w:t>
      </w:r>
      <w:r>
        <w:rPr>
          <w:spacing w:val="-18"/>
        </w:rPr>
        <w:t xml:space="preserve">地质构造复杂程度为中等，瓦斯含量高，煤层有自然发火危险，一般发火期为 </w:t>
      </w:r>
      <w:r>
        <w:t>3~6</w:t>
      </w:r>
      <w:r>
        <w:rPr>
          <w:spacing w:val="-27"/>
        </w:rPr>
        <w:t xml:space="preserve"> 个月， </w:t>
      </w:r>
      <w:r>
        <w:t>煤尘具有强爆炸性，地温正常，水文地质条件为中等偏复杂。</w:t>
      </w:r>
    </w:p>
    <w:p>
      <w:pPr>
        <w:pStyle w:val="BodyText"/>
        <w:spacing w:before="1" w:line="343" w:lineRule="auto"/>
        <w:ind w:left="159" w:right="2297" w:firstLine="720"/>
      </w:pPr>
      <w:r>
        <w:rPr>
          <w:spacing w:val="-10"/>
        </w:rPr>
        <w:t xml:space="preserve">井田走向长 </w:t>
      </w:r>
      <w:r>
        <w:t>10km，</w:t>
      </w:r>
      <w:r>
        <w:rPr>
          <w:spacing w:val="-15"/>
        </w:rPr>
        <w:t xml:space="preserve">倾斜宽 </w:t>
      </w:r>
      <w:r>
        <w:t>6km，</w:t>
      </w:r>
      <w:r>
        <w:rPr>
          <w:spacing w:val="-12"/>
        </w:rPr>
        <w:t xml:space="preserve">总面积为 </w:t>
      </w:r>
      <w:r>
        <w:t>60km</w:t>
      </w:r>
      <w:r>
        <w:rPr>
          <w:position w:val="3"/>
          <w:sz w:val="18"/>
        </w:rPr>
        <w:t>2</w:t>
      </w:r>
      <w:r>
        <w:rPr>
          <w:spacing w:val="-6"/>
        </w:rPr>
        <w:t xml:space="preserve">。设计井田的工业储量 </w:t>
      </w:r>
      <w:r>
        <w:t>8.48</w:t>
      </w:r>
      <w:r>
        <w:rPr>
          <w:spacing w:val="-39"/>
        </w:rPr>
        <w:t xml:space="preserve"> 亿 </w:t>
      </w:r>
      <w:r>
        <w:t xml:space="preserve">t, </w:t>
      </w:r>
      <w:r>
        <w:rPr>
          <w:spacing w:val="-14"/>
        </w:rPr>
        <w:t xml:space="preserve">可采储量为 </w:t>
      </w:r>
      <w:r>
        <w:t>6.59</w:t>
      </w:r>
      <w:r>
        <w:rPr>
          <w:spacing w:val="-54"/>
        </w:rPr>
        <w:t xml:space="preserve"> 亿 </w:t>
      </w:r>
      <w:r>
        <w:t>t，</w:t>
      </w:r>
      <w:r>
        <w:rPr>
          <w:spacing w:val="-27"/>
        </w:rPr>
        <w:t xml:space="preserve">其中 </w:t>
      </w:r>
      <w:r>
        <w:t>8</w:t>
      </w:r>
      <w:r>
        <w:rPr>
          <w:spacing w:val="-33"/>
        </w:rPr>
        <w:t xml:space="preserve"> 号煤层 </w:t>
      </w:r>
      <w:r>
        <w:t>3.22</w:t>
      </w:r>
      <w:r>
        <w:rPr>
          <w:spacing w:val="-53"/>
        </w:rPr>
        <w:t xml:space="preserve"> 亿 </w:t>
      </w:r>
      <w:r>
        <w:t>t，</w:t>
      </w:r>
      <w:r>
        <w:rPr>
          <w:spacing w:val="-10"/>
        </w:rPr>
        <w:t xml:space="preserve">本设计矿井针对 </w:t>
      </w:r>
      <w:r>
        <w:t>8</w:t>
      </w:r>
      <w:r>
        <w:rPr>
          <w:spacing w:val="-11"/>
        </w:rPr>
        <w:t xml:space="preserve"> 号煤层，服务年限</w:t>
      </w:r>
      <w:r>
        <w:rPr>
          <w:spacing w:val="-51"/>
        </w:rPr>
        <w:t xml:space="preserve">为 </w:t>
      </w:r>
      <w:r>
        <w:t>53.7</w:t>
      </w:r>
      <w:r>
        <w:rPr>
          <w:spacing w:val="-11"/>
        </w:rPr>
        <w:t xml:space="preserve"> 年。采用立井、主要石门、集中大巷、集中出煤的开拓布置。初期先采中央区。</w:t>
      </w:r>
      <w:r>
        <w:t>既可有效解决因井田面积大、瓦斯含量高而引起的通风困难，又有利于避免投产后基建</w:t>
      </w:r>
      <w:r>
        <w:rPr>
          <w:spacing w:val="1"/>
        </w:rPr>
        <w:t>与生产互相影响。中央区设主井、副井、中央风井</w:t>
      </w:r>
      <w:r>
        <w:t>3</w:t>
      </w:r>
      <w:r>
        <w:rPr>
          <w:spacing w:val="-10"/>
        </w:rPr>
        <w:t xml:space="preserve"> 个井筒，其中主井担任全矿井的煤</w:t>
      </w:r>
      <w:r>
        <w:rPr>
          <w:spacing w:val="-7"/>
        </w:rPr>
        <w:t>炭提升，不回风；副井担任全矿井的材料设备、人员运 送和中央区矸石的提升，并承担中央区的</w:t>
      </w:r>
      <w:r>
        <w:rPr>
          <w:color w:val="FF0000"/>
          <w:spacing w:val="-7"/>
        </w:rPr>
        <w:t>进风</w:t>
      </w:r>
      <w:r>
        <w:rPr>
          <w:spacing w:val="-26"/>
        </w:rPr>
        <w:t>；</w:t>
      </w:r>
      <w:r>
        <w:rPr>
          <w:color w:val="FF0000"/>
          <w:spacing w:val="-2"/>
        </w:rPr>
        <w:t>中央区的风井承担中央区的回风。</w:t>
      </w:r>
      <w:r>
        <w:rPr>
          <w:spacing w:val="-23"/>
        </w:rPr>
        <w:t xml:space="preserve">共划分 </w:t>
      </w:r>
      <w:r>
        <w:t>8</w:t>
      </w:r>
      <w:r>
        <w:rPr>
          <w:spacing w:val="-21"/>
        </w:rPr>
        <w:t xml:space="preserve"> 个采区，采区均分成 </w:t>
      </w:r>
      <w:r>
        <w:t>4</w:t>
      </w:r>
      <w:r>
        <w:rPr>
          <w:spacing w:val="-45"/>
        </w:rPr>
        <w:t xml:space="preserve"> 个</w:t>
      </w:r>
      <w:r>
        <w:rPr>
          <w:spacing w:val="-50"/>
        </w:rPr>
        <w:t xml:space="preserve">区段，投产工作面 </w:t>
      </w:r>
      <w:r>
        <w:t>2</w:t>
      </w:r>
      <w:r>
        <w:rPr>
          <w:spacing w:val="-22"/>
        </w:rPr>
        <w:t xml:space="preserve"> 个，准备工作面 </w:t>
      </w:r>
      <w:r>
        <w:t>2</w:t>
      </w:r>
      <w:r>
        <w:rPr>
          <w:spacing w:val="-22"/>
        </w:rPr>
        <w:t xml:space="preserve"> 个，工作面长为 </w:t>
      </w:r>
      <w:r>
        <w:rPr>
          <w:color w:val="FF0000"/>
        </w:rPr>
        <w:t>300m。</w:t>
      </w:r>
    </w:p>
    <w:p>
      <w:pPr>
        <w:pStyle w:val="BodyText"/>
        <w:tabs>
          <w:tab w:val="left" w:pos="1549"/>
          <w:tab w:val="left" w:pos="6424"/>
          <w:tab w:val="left" w:pos="10327"/>
        </w:tabs>
        <w:spacing w:before="5" w:line="343" w:lineRule="auto"/>
        <w:ind w:left="159" w:right="2371" w:firstLine="720"/>
      </w:pPr>
      <w:r>
        <w:t>本井田煤层倾角较平缓</w:t>
      </w:r>
      <w:r>
        <w:rPr>
          <w:spacing w:val="-65"/>
        </w:rPr>
        <w:t>，</w:t>
      </w:r>
      <w:r>
        <w:t>瓦斯较高</w:t>
      </w:r>
      <w:r>
        <w:rPr>
          <w:spacing w:val="-65"/>
        </w:rPr>
        <w:t>，</w:t>
      </w:r>
      <w:r>
        <w:t>布置三条上山</w:t>
      </w:r>
      <w:r>
        <w:rPr>
          <w:spacing w:val="-62"/>
        </w:rPr>
        <w:t>，</w:t>
      </w:r>
      <w:r>
        <w:t>其中运输上山</w:t>
      </w:r>
      <w:r>
        <w:rPr>
          <w:spacing w:val="-62"/>
        </w:rPr>
        <w:t>、</w:t>
      </w:r>
      <w:r>
        <w:t>轨道上山进风</w:t>
      </w:r>
      <w:r>
        <w:rPr>
          <w:spacing w:val="-17"/>
        </w:rPr>
        <w:t xml:space="preserve">， </w:t>
      </w:r>
      <w:r>
        <w:t>回风上山专用于回风。工作面采用走向长壁采煤法，回采顺序采用后退式。矿井的通风方式为中央边界抽出式，工作面的通风方式为偏</w:t>
      </w:r>
      <w:r>
        <w:rPr>
          <w:spacing w:val="-89"/>
        </w:rPr>
        <w:t xml:space="preserve"> </w:t>
      </w:r>
      <w:r>
        <w:t>Y</w:t>
      </w:r>
      <w:r>
        <w:rPr>
          <w:spacing w:val="-90"/>
        </w:rPr>
        <w:t xml:space="preserve"> </w:t>
      </w:r>
      <w:r>
        <w:t>型。容易时期风量为</w:t>
      </w:r>
      <w:r>
        <w:rPr>
          <w:spacing w:val="-90"/>
        </w:rPr>
        <w:t xml:space="preserve"> </w:t>
      </w:r>
      <w:r>
        <w:rPr>
          <w:color w:val="FF0000"/>
        </w:rPr>
        <w:t>207.35m</w:t>
      </w:r>
      <w:r>
        <w:rPr>
          <w:color w:val="FF0000"/>
          <w:position w:val="3"/>
          <w:sz w:val="18"/>
        </w:rPr>
        <w:t>3</w:t>
      </w:r>
      <w:r>
        <w:rPr>
          <w:color w:val="FF0000"/>
        </w:rPr>
        <w:t xml:space="preserve">/min， </w:t>
      </w:r>
      <w:r>
        <w:t>阻力为</w:t>
        <w:tab/>
      </w:r>
      <w:r>
        <w:rPr>
          <w:color w:val="FF0000"/>
          <w:spacing w:val="4"/>
        </w:rPr>
        <w:t>2194.6</w:t>
      </w:r>
      <w:r>
        <w:rPr>
          <w:spacing w:val="4"/>
        </w:rPr>
        <w:t>Pa，</w:t>
      </w:r>
      <w:r>
        <w:t>困难时期风量为</w:t>
        <w:tab/>
      </w:r>
      <w:r>
        <w:rPr>
          <w:color w:val="FF0000"/>
          <w:spacing w:val="3"/>
        </w:rPr>
        <w:t>207.35m</w:t>
      </w:r>
      <w:r>
        <w:rPr>
          <w:color w:val="FF0000"/>
          <w:spacing w:val="3"/>
          <w:position w:val="3"/>
          <w:sz w:val="18"/>
        </w:rPr>
        <w:t>3</w:t>
      </w:r>
      <w:r>
        <w:rPr>
          <w:color w:val="FF0000"/>
          <w:spacing w:val="3"/>
        </w:rPr>
        <w:t>/min</w:t>
      </w:r>
      <w:r>
        <w:rPr>
          <w:spacing w:val="3"/>
        </w:rPr>
        <w:t>，</w:t>
      </w:r>
      <w:r>
        <w:t>阻力为</w:t>
        <w:tab/>
      </w:r>
      <w:r>
        <w:rPr>
          <w:color w:val="FF0000"/>
          <w:spacing w:val="4"/>
        </w:rPr>
        <w:t>2657.7</w:t>
      </w:r>
      <w:r>
        <w:rPr>
          <w:spacing w:val="4"/>
        </w:rPr>
        <w:t>Pa，</w:t>
      </w:r>
      <w:r>
        <w:t>风机采用FBCDZ-8-NO.28B-2</w:t>
      </w:r>
      <w:r>
        <w:rPr>
          <w:spacing w:val="-90"/>
        </w:rPr>
        <w:t xml:space="preserve"> </w:t>
      </w:r>
      <w:r>
        <w:t>型号风机，吨煤通风费用为</w:t>
      </w:r>
      <w:r>
        <w:rPr>
          <w:spacing w:val="-90"/>
        </w:rPr>
        <w:t xml:space="preserve"> </w:t>
      </w:r>
      <w:r>
        <w:t>2.44</w:t>
      </w:r>
      <w:r>
        <w:rPr>
          <w:spacing w:val="-90"/>
        </w:rPr>
        <w:t xml:space="preserve"> </w:t>
      </w:r>
      <w:r>
        <w:t>元/t。</w:t>
      </w:r>
    </w:p>
    <w:p>
      <w:pPr>
        <w:spacing w:after="0" w:line="343" w:lineRule="auto"/>
        <w:sectPr>
          <w:headerReference w:type="even" r:id="rId16"/>
          <w:headerReference w:type="default" r:id="rId17"/>
          <w:footerReference w:type="even" r:id="rId18"/>
          <w:footerReference w:type="default" r:id="rId19"/>
          <w:pgSz w:w="17860" w:h="25260"/>
          <w:pgMar w:top="1640" w:right="0" w:bottom="2020" w:left="1540" w:header="1095" w:footer="1827"/>
          <w:pgNumType w:start="4"/>
          <w:cols w:space="708"/>
        </w:sectPr>
      </w:pPr>
    </w:p>
    <w:p>
      <w:pPr>
        <w:pStyle w:val="Heading2"/>
        <w:numPr>
          <w:ilvl w:val="0"/>
          <w:numId w:val="31"/>
        </w:numPr>
        <w:tabs>
          <w:tab w:val="left" w:pos="1553"/>
        </w:tabs>
        <w:spacing w:before="14" w:after="0" w:line="240" w:lineRule="auto"/>
        <w:ind w:left="1553" w:right="0" w:hanging="540"/>
        <w:jc w:val="left"/>
      </w:pPr>
      <w:bookmarkStart w:id="2" w:name="_TOC_250031"/>
      <w:bookmarkEnd w:id="2"/>
      <w:r>
        <w:t>矿井概述及井田地质特征</w:t>
      </w:r>
    </w:p>
    <w:p>
      <w:pPr>
        <w:pStyle w:val="Heading4"/>
        <w:numPr>
          <w:ilvl w:val="1"/>
          <w:numId w:val="31"/>
        </w:numPr>
        <w:tabs>
          <w:tab w:val="left" w:pos="1913"/>
        </w:tabs>
        <w:spacing w:before="437" w:after="0" w:line="240" w:lineRule="auto"/>
        <w:ind w:left="1913" w:right="0" w:hanging="900"/>
        <w:jc w:val="left"/>
      </w:pPr>
      <w:bookmarkStart w:id="3" w:name="_TOC_250030"/>
      <w:bookmarkEnd w:id="3"/>
      <w:r>
        <w:t>矿区位置、交通及自然地理概况</w:t>
      </w:r>
    </w:p>
    <w:p>
      <w:pPr>
        <w:pStyle w:val="Heading5"/>
        <w:numPr>
          <w:ilvl w:val="2"/>
          <w:numId w:val="31"/>
        </w:numPr>
        <w:tabs>
          <w:tab w:val="left" w:pos="2273"/>
        </w:tabs>
        <w:spacing w:before="321" w:after="0" w:line="240" w:lineRule="auto"/>
        <w:ind w:left="2273" w:right="0" w:hanging="1260"/>
        <w:jc w:val="left"/>
      </w:pPr>
      <w:bookmarkStart w:id="4" w:name="_TOC_250029"/>
      <w:bookmarkEnd w:id="4"/>
      <w:r>
        <w:t>矿井位置与交通</w:t>
      </w:r>
    </w:p>
    <w:p>
      <w:pPr>
        <w:pStyle w:val="BodyText"/>
        <w:spacing w:before="4"/>
        <w:rPr>
          <w:sz w:val="35"/>
        </w:rPr>
      </w:pPr>
    </w:p>
    <w:p>
      <w:pPr>
        <w:pStyle w:val="BodyText"/>
        <w:spacing w:line="312" w:lineRule="auto"/>
        <w:ind w:left="1013" w:right="1624" w:firstLine="719"/>
        <w:jc w:val="both"/>
      </w:pPr>
      <w:r>
        <w:drawing>
          <wp:anchor distT="0" distB="0" distL="0" distR="0" simplePos="0" relativeHeight="251658240" behindDoc="0" locked="0" layoutInCell="1" allowOverlap="1">
            <wp:simplePos x="0" y="0"/>
            <wp:positionH relativeFrom="page">
              <wp:posOffset>2134489</wp:posOffset>
            </wp:positionH>
            <wp:positionV relativeFrom="paragraph">
              <wp:posOffset>2362581</wp:posOffset>
            </wp:positionV>
            <wp:extent cx="7053586" cy="5959602"/>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xmlns:r="http://schemas.openxmlformats.org/officeDocument/2006/relationships" r:embed="rId20" cstate="print"/>
                    <a:stretch>
                      <a:fillRect/>
                    </a:stretch>
                  </pic:blipFill>
                  <pic:spPr>
                    <a:xfrm>
                      <a:off x="0" y="0"/>
                      <a:ext cx="7053586" cy="5959602"/>
                    </a:xfrm>
                    <a:prstGeom prst="rect">
                      <a:avLst/>
                    </a:prstGeom>
                  </pic:spPr>
                </pic:pic>
              </a:graphicData>
            </a:graphic>
          </wp:anchor>
        </w:drawing>
      </w:r>
      <w:r>
        <w:rPr>
          <w:spacing w:val="-1"/>
        </w:rPr>
        <w:t>淮南矿业集团张集煤矿位于安徽省淮南市凤台县境内，矿区地处安徽中部偏北，北</w:t>
      </w:r>
      <w:r>
        <w:rPr>
          <w:spacing w:val="-19"/>
        </w:rPr>
        <w:t xml:space="preserve">纬 </w:t>
      </w:r>
      <w:r>
        <w:t>32°33′~33°</w:t>
      </w:r>
      <w:r>
        <w:rPr>
          <w:spacing w:val="-9"/>
        </w:rPr>
        <w:t xml:space="preserve">、东经 </w:t>
      </w:r>
      <w:r>
        <w:t>116°21′~116°56′。东临淮南市区，北依蒙城县，西接颍</w:t>
      </w:r>
      <w:r>
        <w:rPr>
          <w:spacing w:val="1"/>
        </w:rPr>
        <w:t>上县，南隔淮河与寿县相望。矿区交通便捷，矿区铁路在井田北部</w:t>
      </w:r>
      <w:r>
        <w:t>7km</w:t>
      </w:r>
      <w:r>
        <w:rPr>
          <w:spacing w:val="-13"/>
        </w:rPr>
        <w:t xml:space="preserve"> 处，淮阜铁路横</w:t>
      </w:r>
      <w:r>
        <w:rPr>
          <w:spacing w:val="-14"/>
        </w:rPr>
        <w:t>贯境内东西，凤台、桂集、张集三站镶嵌其间，东接京沪线，西接京九线。四条省道穿</w:t>
      </w:r>
      <w:r>
        <w:rPr>
          <w:spacing w:val="-1"/>
        </w:rPr>
        <w:t>境而过，且有合淮高速公路、合徐高速公路、合阜高速公路可利用，潘谢矿区公路在井</w:t>
      </w:r>
      <w:r>
        <w:rPr>
          <w:spacing w:val="-23"/>
        </w:rPr>
        <w:t xml:space="preserve">田南部 </w:t>
      </w:r>
      <w:r>
        <w:t>4km</w:t>
      </w:r>
      <w:r>
        <w:rPr>
          <w:spacing w:val="-10"/>
        </w:rPr>
        <w:t xml:space="preserve"> 处通过。淮河水上交通发达，有凤台港。</w:t>
      </w:r>
    </w:p>
    <w:p>
      <w:pPr>
        <w:pStyle w:val="BodyText"/>
      </w:pPr>
    </w:p>
    <w:p>
      <w:pPr>
        <w:pStyle w:val="BodyText"/>
      </w:pPr>
    </w:p>
    <w:p>
      <w:pPr>
        <w:pStyle w:val="BodyText"/>
      </w:pPr>
    </w:p>
    <w:p>
      <w:pPr>
        <w:pStyle w:val="BodyText"/>
        <w:spacing w:before="7"/>
        <w:rPr>
          <w:sz w:val="31"/>
        </w:rPr>
      </w:pPr>
    </w:p>
    <w:p>
      <w:pPr>
        <w:pStyle w:val="Heading5"/>
        <w:numPr>
          <w:ilvl w:val="2"/>
          <w:numId w:val="31"/>
        </w:numPr>
        <w:tabs>
          <w:tab w:val="left" w:pos="2273"/>
        </w:tabs>
        <w:spacing w:before="0" w:after="0" w:line="240" w:lineRule="auto"/>
        <w:ind w:left="2273" w:right="0" w:hanging="1260"/>
        <w:jc w:val="left"/>
      </w:pPr>
      <w:bookmarkStart w:id="5" w:name="_TOC_250028"/>
      <w:bookmarkEnd w:id="5"/>
      <w:r>
        <w:t>矿区自然地理地形</w:t>
      </w:r>
    </w:p>
    <w:p>
      <w:pPr>
        <w:pStyle w:val="BodyText"/>
        <w:spacing w:before="5"/>
        <w:rPr>
          <w:sz w:val="35"/>
        </w:rPr>
      </w:pPr>
    </w:p>
    <w:p>
      <w:pPr>
        <w:pStyle w:val="ListParagraph"/>
        <w:numPr>
          <w:ilvl w:val="3"/>
          <w:numId w:val="31"/>
        </w:numPr>
        <w:tabs>
          <w:tab w:val="left" w:pos="2274"/>
        </w:tabs>
        <w:spacing w:before="0" w:after="0" w:line="240" w:lineRule="auto"/>
        <w:ind w:left="2274" w:right="0" w:hanging="541"/>
        <w:jc w:val="left"/>
        <w:rPr>
          <w:sz w:val="36"/>
        </w:rPr>
      </w:pPr>
      <w:r>
        <w:rPr>
          <w:sz w:val="36"/>
        </w:rPr>
        <w:t>地形地貌</w:t>
      </w:r>
    </w:p>
    <w:p>
      <w:pPr>
        <w:pStyle w:val="BodyText"/>
        <w:spacing w:before="140" w:line="312" w:lineRule="auto"/>
        <w:ind w:left="1013" w:right="1621" w:firstLine="719"/>
      </w:pPr>
      <w:r>
        <w:t>淮南煤田地处淮河冲击平原南部，地势低平，大部分地区在海拔 25 米以下，东南部为低山丘陵地带，区内沟谷发育，山势较为平缓。</w:t>
      </w:r>
    </w:p>
    <w:p>
      <w:pPr>
        <w:spacing w:after="0" w:line="312" w:lineRule="auto"/>
        <w:sectPr>
          <w:headerReference w:type="even" r:id="rId21"/>
          <w:headerReference w:type="default" r:id="rId22"/>
          <w:footerReference w:type="even" r:id="rId23"/>
          <w:footerReference w:type="default" r:id="rId24"/>
          <w:pgSz w:w="17860" w:h="25260"/>
          <w:pgMar w:top="1640" w:right="0" w:bottom="2020" w:left="1540" w:header="1095" w:footer="1827"/>
          <w:pgNumType w:start="5"/>
          <w:cols w:space="708"/>
        </w:sectPr>
      </w:pPr>
    </w:p>
    <w:p>
      <w:pPr>
        <w:pStyle w:val="BodyText"/>
        <w:spacing w:before="7"/>
        <w:rPr>
          <w:sz w:val="18"/>
        </w:rPr>
      </w:pPr>
    </w:p>
    <w:p>
      <w:pPr>
        <w:pStyle w:val="ListParagraph"/>
        <w:numPr>
          <w:ilvl w:val="3"/>
          <w:numId w:val="31"/>
        </w:numPr>
        <w:tabs>
          <w:tab w:val="left" w:pos="1421"/>
        </w:tabs>
        <w:spacing w:before="50" w:after="0" w:line="240" w:lineRule="auto"/>
        <w:ind w:left="1421" w:right="0" w:hanging="541"/>
        <w:jc w:val="left"/>
        <w:rPr>
          <w:sz w:val="36"/>
        </w:rPr>
      </w:pPr>
      <w:r>
        <w:rPr>
          <w:sz w:val="36"/>
        </w:rPr>
        <w:t>地表水系</w:t>
      </w:r>
    </w:p>
    <w:p>
      <w:pPr>
        <w:pStyle w:val="BodyText"/>
        <w:spacing w:before="136" w:line="312" w:lineRule="auto"/>
        <w:ind w:left="159" w:right="2376" w:firstLine="720"/>
        <w:jc w:val="both"/>
      </w:pPr>
      <w:r>
        <w:rPr>
          <w:spacing w:val="-17"/>
        </w:rPr>
        <w:t>凤台县内河流发达，主要河流为淮河、西淝河、永幸河、茨淮新河等穿凤台县而过。</w:t>
      </w:r>
      <w:r>
        <w:t>湖泊有焦岗湖、城北湖、花家湖、姬沟湖等。流经张集煤矿边界的河流是西淝河。河流平稳，呈季节性，在雨季河流较猛，但根据历史显示并无发生较大水灾。另外，区内有一常年自流的泉眼，但水量很小，并直接受大气降雨的影响。</w:t>
      </w:r>
    </w:p>
    <w:p>
      <w:pPr>
        <w:pStyle w:val="BodyText"/>
        <w:spacing w:before="11"/>
        <w:rPr>
          <w:sz w:val="31"/>
        </w:rPr>
      </w:pPr>
    </w:p>
    <w:p>
      <w:pPr>
        <w:pStyle w:val="Heading4"/>
        <w:numPr>
          <w:ilvl w:val="1"/>
          <w:numId w:val="31"/>
        </w:numPr>
        <w:tabs>
          <w:tab w:val="left" w:pos="1060"/>
        </w:tabs>
        <w:spacing w:before="0" w:after="0" w:line="240" w:lineRule="auto"/>
        <w:ind w:left="1060" w:right="0" w:hanging="901"/>
        <w:jc w:val="left"/>
      </w:pPr>
      <w:bookmarkStart w:id="6" w:name="_TOC_250027"/>
      <w:bookmarkEnd w:id="6"/>
      <w:r>
        <w:t>井田概况与地质构造</w:t>
      </w:r>
    </w:p>
    <w:p>
      <w:pPr>
        <w:pStyle w:val="Heading5"/>
        <w:numPr>
          <w:ilvl w:val="2"/>
          <w:numId w:val="31"/>
        </w:numPr>
        <w:tabs>
          <w:tab w:val="left" w:pos="1420"/>
        </w:tabs>
        <w:spacing w:before="321" w:after="0" w:line="240" w:lineRule="auto"/>
        <w:ind w:left="1420" w:right="0" w:hanging="1261"/>
        <w:jc w:val="left"/>
      </w:pPr>
      <w:bookmarkStart w:id="7" w:name="_TOC_250026"/>
      <w:bookmarkEnd w:id="7"/>
      <w:r>
        <w:t>井田范围概况</w:t>
      </w:r>
    </w:p>
    <w:p>
      <w:pPr>
        <w:pStyle w:val="BodyText"/>
        <w:spacing w:before="314" w:line="600" w:lineRule="atLeast"/>
        <w:ind w:left="159" w:right="2554" w:firstLine="720"/>
        <w:jc w:val="both"/>
      </w:pPr>
      <w:r>
        <w:rPr>
          <w:spacing w:val="-10"/>
        </w:rPr>
        <w:t xml:space="preserve">井田走向长约 </w:t>
      </w:r>
      <w:r>
        <w:t>10km，</w:t>
      </w:r>
      <w:r>
        <w:rPr>
          <w:spacing w:val="-13"/>
        </w:rPr>
        <w:t xml:space="preserve">倾斜宽约 </w:t>
      </w:r>
      <w:r>
        <w:t>6km，</w:t>
      </w:r>
      <w:r>
        <w:rPr>
          <w:spacing w:val="-13"/>
        </w:rPr>
        <w:t xml:space="preserve">煤层倾角 </w:t>
      </w:r>
      <w:r>
        <w:t>3°~10°，</w:t>
      </w:r>
      <w:r>
        <w:rPr>
          <w:spacing w:val="-11"/>
        </w:rPr>
        <w:t xml:space="preserve">平均倾角为 </w:t>
      </w:r>
      <w:r>
        <w:t>7°</w:t>
      </w:r>
      <w:r>
        <w:rPr>
          <w:spacing w:val="-4"/>
        </w:rPr>
        <w:t xml:space="preserve"> 。煤层</w:t>
      </w:r>
      <w:r>
        <w:t>埋藏深度上标高﹣270m，下标高﹣1120m，</w:t>
      </w:r>
      <w:r>
        <w:rPr>
          <w:spacing w:val="-18"/>
        </w:rPr>
        <w:t xml:space="preserve">总面积为 </w:t>
      </w:r>
      <w:r>
        <w:rPr>
          <w:spacing w:val="-11"/>
        </w:rPr>
        <w:t>60km</w:t>
      </w:r>
      <w:r>
        <w:rPr>
          <w:spacing w:val="-11"/>
          <w:position w:val="3"/>
          <w:sz w:val="29"/>
        </w:rPr>
        <w:t>2</w:t>
      </w:r>
      <w:r>
        <w:t>。</w:t>
      </w:r>
    </w:p>
    <w:p>
      <w:pPr>
        <w:pStyle w:val="Heading5"/>
        <w:numPr>
          <w:ilvl w:val="2"/>
          <w:numId w:val="31"/>
        </w:numPr>
        <w:tabs>
          <w:tab w:val="left" w:pos="1420"/>
        </w:tabs>
        <w:spacing w:before="0" w:after="0" w:line="503" w:lineRule="exact"/>
        <w:ind w:left="1420" w:right="0" w:hanging="1261"/>
        <w:jc w:val="left"/>
      </w:pPr>
      <w:bookmarkStart w:id="8" w:name="_TOC_250025"/>
      <w:bookmarkEnd w:id="8"/>
      <w:r>
        <w:t>井田主要地质构造</w:t>
      </w:r>
    </w:p>
    <w:p>
      <w:pPr>
        <w:pStyle w:val="BodyText"/>
        <w:spacing w:before="4"/>
        <w:rPr>
          <w:sz w:val="35"/>
        </w:rPr>
      </w:pPr>
    </w:p>
    <w:p>
      <w:pPr>
        <w:pStyle w:val="BodyText"/>
        <w:spacing w:line="312" w:lineRule="auto"/>
        <w:ind w:left="159" w:right="2477" w:firstLine="720"/>
        <w:jc w:val="both"/>
      </w:pPr>
      <w:r>
        <w:rPr>
          <w:spacing w:val="-1"/>
        </w:rPr>
        <w:t>矿区在大地构造上届淮河台彻，长期受下降运动控制，地面大部分被第四系冲积层</w:t>
      </w:r>
      <w:r>
        <w:rPr>
          <w:spacing w:val="-3"/>
        </w:rPr>
        <w:t xml:space="preserve">覆盖，新生界松散层厚度 </w:t>
      </w:r>
      <w:r>
        <w:t>197.90m~467.80m，</w:t>
      </w:r>
      <w:r>
        <w:rPr>
          <w:spacing w:val="-12"/>
        </w:rPr>
        <w:t xml:space="preserve">平均 </w:t>
      </w:r>
      <w:r>
        <w:t>368.00m，南东薄，西北厚。构造形</w:t>
      </w:r>
      <w:r>
        <w:rPr>
          <w:spacing w:val="-1"/>
        </w:rPr>
        <w:t>迹则以断裂构造为主，且多隐伏于第四系之下。全区地势自西北向东南倾斜，地面自然</w:t>
      </w:r>
      <w:r>
        <w:rPr>
          <w:spacing w:val="-23"/>
        </w:rPr>
        <w:t xml:space="preserve">比降为 </w:t>
      </w:r>
      <w:r>
        <w:t>1/7000</w:t>
      </w:r>
      <w:r>
        <w:rPr>
          <w:spacing w:val="-61"/>
        </w:rPr>
        <w:t xml:space="preserve"> 至 </w:t>
      </w:r>
      <w:r>
        <w:t>1/10000。</w:t>
      </w:r>
    </w:p>
    <w:p>
      <w:pPr>
        <w:pStyle w:val="BodyText"/>
        <w:spacing w:before="3" w:line="312" w:lineRule="auto"/>
        <w:ind w:left="159" w:right="2475" w:firstLine="720"/>
        <w:jc w:val="both"/>
      </w:pPr>
      <w:r>
        <w:rPr>
          <w:spacing w:val="-1"/>
        </w:rPr>
        <w:t xml:space="preserve">井田位于谢桥向斜北翼，地处陈桥背斜东南倾倾端，总体呈扇形展布的单斜构造， </w:t>
      </w:r>
      <w:r>
        <w:rPr>
          <w:spacing w:val="-4"/>
        </w:rPr>
        <w:t xml:space="preserve">地层走向呈不完整的弧形转折。地层倾角平缓，东翼一般是 </w:t>
      </w:r>
      <w:r>
        <w:t>3°~5°，</w:t>
      </w:r>
      <w:r>
        <w:rPr>
          <w:spacing w:val="-30"/>
        </w:rPr>
        <w:t xml:space="preserve">西翼 </w:t>
      </w:r>
      <w:r>
        <w:t>10°</w:t>
      </w:r>
      <w:r>
        <w:rPr>
          <w:spacing w:val="-6"/>
        </w:rPr>
        <w:t>左右。</w:t>
      </w:r>
      <w:r>
        <w:rPr>
          <w:spacing w:val="2"/>
        </w:rPr>
        <w:t>综合钻探、物探资料分析，全井田共查处断层</w:t>
      </w:r>
      <w:r>
        <w:t>7</w:t>
      </w:r>
      <w:r>
        <w:rPr>
          <w:spacing w:val="-10"/>
        </w:rPr>
        <w:t xml:space="preserve"> 条，主要是井田北部边缘以及南部向斜</w:t>
      </w:r>
    </w:p>
    <w:p>
      <w:pPr>
        <w:pStyle w:val="BodyText"/>
        <w:spacing w:before="2" w:line="444" w:lineRule="exact"/>
        <w:ind w:left="159"/>
      </w:pPr>
      <w:r>
        <w:t>轴部附近断层较为发育，主体部分构造相对较为简单。</w:t>
      </w:r>
    </w:p>
    <w:p>
      <w:pPr>
        <w:pStyle w:val="Heading5"/>
        <w:numPr>
          <w:ilvl w:val="2"/>
          <w:numId w:val="31"/>
        </w:numPr>
        <w:tabs>
          <w:tab w:val="left" w:pos="1420"/>
        </w:tabs>
        <w:spacing w:before="0" w:after="0" w:line="521" w:lineRule="exact"/>
        <w:ind w:left="1420" w:right="0" w:hanging="1261"/>
        <w:jc w:val="left"/>
      </w:pPr>
      <w:bookmarkStart w:id="9" w:name="_TOC_250024"/>
      <w:bookmarkEnd w:id="9"/>
      <w:r>
        <w:t>地层特征</w:t>
      </w:r>
    </w:p>
    <w:p>
      <w:pPr>
        <w:pStyle w:val="BodyText"/>
        <w:spacing w:before="4"/>
        <w:rPr>
          <w:sz w:val="35"/>
        </w:rPr>
      </w:pPr>
    </w:p>
    <w:p>
      <w:pPr>
        <w:pStyle w:val="BodyText"/>
        <w:spacing w:line="312" w:lineRule="auto"/>
        <w:ind w:left="159" w:right="2477" w:firstLine="720"/>
        <w:jc w:val="both"/>
      </w:pPr>
      <w:r>
        <w:t>矿区为新生界第四系冲积层掩盖，根据钻探和井巷揭露资料，其地层自老向新为奥陶系、石炭系、二叠系、古近系、新近系和第四系，主要含煤地层为二叠系山西组及下石盒子组。</w:t>
      </w:r>
    </w:p>
    <w:p>
      <w:pPr>
        <w:pStyle w:val="ListParagraph"/>
        <w:numPr>
          <w:ilvl w:val="3"/>
          <w:numId w:val="31"/>
        </w:numPr>
        <w:tabs>
          <w:tab w:val="left" w:pos="1421"/>
        </w:tabs>
        <w:spacing w:before="1" w:after="0" w:line="240" w:lineRule="auto"/>
        <w:ind w:left="1421" w:right="0" w:hanging="541"/>
        <w:jc w:val="left"/>
        <w:rPr>
          <w:sz w:val="36"/>
        </w:rPr>
      </w:pPr>
      <w:r>
        <w:rPr>
          <w:sz w:val="36"/>
        </w:rPr>
        <w:t>奥陶系</w:t>
      </w:r>
    </w:p>
    <w:p>
      <w:pPr>
        <w:pStyle w:val="BodyText"/>
        <w:spacing w:before="137" w:line="312" w:lineRule="auto"/>
        <w:ind w:left="159" w:right="2592" w:firstLine="720"/>
      </w:pPr>
      <w:r>
        <w:t>分布与寒武系大体相同，为浅海相碎屑岩~碳酸盐岩沉积，地层厚度上千米，与下伏寒武系整合接触。</w:t>
      </w:r>
    </w:p>
    <w:p>
      <w:pPr>
        <w:pStyle w:val="BodyText"/>
        <w:spacing w:before="4" w:line="312" w:lineRule="auto"/>
        <w:ind w:left="159" w:right="2373" w:firstLine="720"/>
        <w:jc w:val="both"/>
      </w:pPr>
      <w:r>
        <w:rPr>
          <w:spacing w:val="-15"/>
        </w:rPr>
        <w:t xml:space="preserve">在矿区范围内为埋藏型，据区域资料总厚度约 </w:t>
      </w:r>
      <w:r>
        <w:rPr>
          <w:spacing w:val="-24"/>
        </w:rPr>
        <w:t>600m</w:t>
      </w:r>
      <w:r>
        <w:rPr>
          <w:spacing w:val="-14"/>
        </w:rPr>
        <w:t>，可分为五组七段，由厚层灰岩、</w:t>
      </w:r>
      <w:r>
        <w:t>白云岩局部夹燧石条带组成，习称“奥灰”，是煤系的基底。该地层内岩溶通道发育， 含水性强，其内的岩溶裂隙水是构成区域地下水系统的主要水源。</w:t>
      </w:r>
    </w:p>
    <w:p>
      <w:pPr>
        <w:pStyle w:val="ListParagraph"/>
        <w:numPr>
          <w:ilvl w:val="3"/>
          <w:numId w:val="31"/>
        </w:numPr>
        <w:tabs>
          <w:tab w:val="left" w:pos="1421"/>
        </w:tabs>
        <w:spacing w:before="1" w:after="0" w:line="240" w:lineRule="auto"/>
        <w:ind w:left="1421" w:right="0" w:hanging="541"/>
        <w:jc w:val="left"/>
        <w:rPr>
          <w:sz w:val="36"/>
        </w:rPr>
      </w:pPr>
      <w:r>
        <w:rPr>
          <w:sz w:val="36"/>
        </w:rPr>
        <w:t>石炭系</w:t>
      </w:r>
    </w:p>
    <w:p>
      <w:pPr>
        <w:pStyle w:val="BodyText"/>
        <w:spacing w:before="136" w:line="312" w:lineRule="auto"/>
        <w:ind w:left="159" w:right="2426" w:firstLine="720"/>
      </w:pPr>
      <w:r>
        <w:t>① 中石炭统本溪组，厚度30～40m，为浅灰色、灰白色鲕状铝质泥岩，局部为紫红色，是相对隔水层。</w:t>
      </w:r>
    </w:p>
    <w:p>
      <w:pPr>
        <w:pStyle w:val="BodyText"/>
        <w:spacing w:before="3"/>
        <w:ind w:left="880"/>
      </w:pPr>
      <w:r>
        <w:t>②上石炭统太原组，出露于矿区北、东、东南三面。属海陆交互相含煤建造，为区</w:t>
      </w:r>
    </w:p>
    <w:p>
      <w:pPr>
        <w:spacing w:after="0"/>
        <w:sectPr>
          <w:headerReference w:type="even" r:id="rId25"/>
          <w:headerReference w:type="default" r:id="rId26"/>
          <w:footerReference w:type="even" r:id="rId27"/>
          <w:footerReference w:type="default" r:id="rId28"/>
          <w:pgSz w:w="17860" w:h="25260"/>
          <w:pgMar w:top="1640" w:right="0" w:bottom="2020" w:left="1540" w:header="1095" w:footer="1827"/>
          <w:pgNumType w:start="6"/>
          <w:cols w:space="708"/>
        </w:sectPr>
      </w:pPr>
    </w:p>
    <w:p>
      <w:pPr>
        <w:pStyle w:val="BodyText"/>
        <w:spacing w:before="7"/>
        <w:rPr>
          <w:sz w:val="18"/>
        </w:rPr>
      </w:pPr>
    </w:p>
    <w:p>
      <w:pPr>
        <w:pStyle w:val="BodyText"/>
        <w:spacing w:before="50" w:line="312" w:lineRule="auto"/>
        <w:ind w:left="1013" w:right="1562"/>
      </w:pPr>
      <w:r>
        <w:rPr>
          <w:spacing w:val="4"/>
        </w:rPr>
        <w:t>域上主要含煤地层之一。厚约</w:t>
      </w:r>
      <w:r>
        <w:t>135m，</w:t>
      </w:r>
      <w:r>
        <w:rPr>
          <w:spacing w:val="-1"/>
        </w:rPr>
        <w:t>主要由石灰岩、粉砂岩、砂质泥岩、细砂岩、泥岩</w:t>
      </w:r>
      <w:r>
        <w:rPr>
          <w:spacing w:val="-6"/>
        </w:rPr>
        <w:t xml:space="preserve">及煤线组成，其中发育薄层灰岩 </w:t>
      </w:r>
      <w:r>
        <w:t>12～14</w:t>
      </w:r>
      <w:r>
        <w:rPr>
          <w:spacing w:val="-23"/>
        </w:rPr>
        <w:t xml:space="preserve"> 层，累计厚约 </w:t>
      </w:r>
      <w:r>
        <w:t>60m，3</w:t>
      </w:r>
      <w:r>
        <w:rPr>
          <w:spacing w:val="-30"/>
        </w:rPr>
        <w:t xml:space="preserve"> 层、</w:t>
      </w:r>
      <w:r>
        <w:t>4</w:t>
      </w:r>
      <w:r>
        <w:rPr>
          <w:spacing w:val="-11"/>
        </w:rPr>
        <w:t xml:space="preserve"> 层灰岩厚度大，岩</w:t>
      </w:r>
      <w:r>
        <w:rPr>
          <w:spacing w:val="-24"/>
        </w:rPr>
        <w:t xml:space="preserve">溶发育，含水量丰富，习称“太灰”。第 </w:t>
      </w:r>
      <w:r>
        <w:t>1</w:t>
      </w:r>
      <w:r>
        <w:rPr>
          <w:spacing w:val="-27"/>
        </w:rPr>
        <w:t xml:space="preserve"> 层灰岩为“标志层”。</w:t>
      </w:r>
    </w:p>
    <w:p>
      <w:pPr>
        <w:pStyle w:val="ListParagraph"/>
        <w:numPr>
          <w:ilvl w:val="3"/>
          <w:numId w:val="35"/>
        </w:numPr>
        <w:tabs>
          <w:tab w:val="left" w:pos="2274"/>
        </w:tabs>
        <w:spacing w:before="1" w:after="0" w:line="240" w:lineRule="auto"/>
        <w:ind w:left="2274" w:right="0" w:hanging="541"/>
        <w:jc w:val="left"/>
        <w:rPr>
          <w:sz w:val="36"/>
        </w:rPr>
      </w:pPr>
      <w:r>
        <w:rPr>
          <w:sz w:val="36"/>
        </w:rPr>
        <w:t>二叠系</w:t>
      </w:r>
    </w:p>
    <w:p>
      <w:pPr>
        <w:pStyle w:val="BodyText"/>
        <w:spacing w:before="137" w:line="312" w:lineRule="auto"/>
        <w:ind w:left="1013" w:right="1797" w:firstLine="719"/>
      </w:pPr>
      <w:r>
        <w:t>① 下统山西组，出露于矿区北、东面等地。属陆相含煤沉积，为区域上主要赋煤和耐火粘土地层之一。本组厚 85～135m，主要由泥岩、粉砂岩、砂岩及煤层组成。</w:t>
      </w:r>
    </w:p>
    <w:p>
      <w:pPr>
        <w:pStyle w:val="BodyText"/>
        <w:spacing w:before="3" w:line="312" w:lineRule="auto"/>
        <w:ind w:left="1013" w:right="1621" w:firstLine="719"/>
      </w:pPr>
      <w:r>
        <w:t>② 下统下石盒子组，本组厚 300m，主要由砂岩、泥岩、铝质泥岩及煤层组成，底部为铝土泥岩。</w:t>
      </w:r>
    </w:p>
    <w:p>
      <w:pPr>
        <w:pStyle w:val="BodyText"/>
        <w:spacing w:line="312" w:lineRule="auto"/>
        <w:ind w:left="1013" w:right="1624" w:firstLine="719"/>
      </w:pPr>
      <w:r>
        <w:t>③ 上统上石盒子组，该组分作四段：第一段由砂质泥岩、铝质泥岩、粉细砂岩、砂质泥岩及煤线组成，底部标志层为砂岩，岩性及厚度变化均较大。第二段以灰～深灰色砂质泥岩、紫斑泥岩为主，底部标志层为灰白色英砂岩，厚度大，层位稳定；第三段由泥岩、砂质泥岩夹薄层粉细砂岩组成，底部标志层为灰～灰绿色细、中粒砂岩；第四段由白色砂岩、砂质泥岩、泥岩组成，底部为灰白色石英砂岩。</w:t>
      </w:r>
    </w:p>
    <w:p>
      <w:pPr>
        <w:pStyle w:val="BodyText"/>
        <w:spacing w:before="1"/>
        <w:ind w:left="1733"/>
      </w:pPr>
      <w:r>
        <w:t>④ 上统石千峰组，该组地层在区内较少，底部标志层为厚层状中粗粒石英砂岩。</w:t>
      </w:r>
    </w:p>
    <w:p>
      <w:pPr>
        <w:pStyle w:val="ListParagraph"/>
        <w:numPr>
          <w:ilvl w:val="3"/>
          <w:numId w:val="35"/>
        </w:numPr>
        <w:tabs>
          <w:tab w:val="left" w:pos="2274"/>
        </w:tabs>
        <w:spacing w:before="140" w:after="0" w:line="240" w:lineRule="auto"/>
        <w:ind w:left="2274" w:right="0" w:hanging="541"/>
        <w:jc w:val="left"/>
        <w:rPr>
          <w:sz w:val="36"/>
        </w:rPr>
      </w:pPr>
      <w:r>
        <w:rPr>
          <w:sz w:val="36"/>
        </w:rPr>
        <w:t>古近系、新近系、第四系（松散层）</w:t>
      </w:r>
    </w:p>
    <w:p>
      <w:pPr>
        <w:pStyle w:val="BodyText"/>
        <w:spacing w:before="140" w:line="312" w:lineRule="auto"/>
        <w:ind w:left="1013" w:right="1533" w:firstLine="719"/>
        <w:jc w:val="both"/>
      </w:pPr>
      <w:r>
        <w:rPr>
          <w:spacing w:val="-18"/>
        </w:rPr>
        <w:t xml:space="preserve">新生界厚 </w:t>
      </w:r>
      <w:r>
        <w:t>40～400m</w:t>
      </w:r>
      <w:r>
        <w:rPr>
          <w:spacing w:val="-1"/>
        </w:rPr>
        <w:t>，分布广泛，遍及全区，主要由河湖相的砂层、黏土组成，部分</w:t>
      </w:r>
      <w:r>
        <w:t>地层含少量砂浆。局部地段的最底部发育有厚度不等的洪积（泥石流）相沉积层，由黏土、砂砾混合物构成，其岩性有杂色砾岩、砾石、碎石、砂砾石及浅黄、棕黄、褐黄、灰褐、青灰色粗砂、中细砂、粉砂、粘质砂土、砂质粘土、粘土、黄土等。覆盖于二叠</w:t>
      </w:r>
    </w:p>
    <w:p>
      <w:pPr>
        <w:pStyle w:val="BodyText"/>
        <w:spacing w:line="433" w:lineRule="exact"/>
        <w:ind w:left="1013"/>
      </w:pPr>
      <w:r>
        <w:t>系之上，使整个煤田为隐伏式煤田。</w:t>
      </w:r>
    </w:p>
    <w:p>
      <w:pPr>
        <w:pStyle w:val="Heading4"/>
        <w:numPr>
          <w:ilvl w:val="1"/>
          <w:numId w:val="35"/>
        </w:numPr>
        <w:tabs>
          <w:tab w:val="left" w:pos="1913"/>
        </w:tabs>
        <w:spacing w:before="0" w:after="0" w:line="549" w:lineRule="exact"/>
        <w:ind w:left="1913" w:right="0" w:hanging="900"/>
        <w:jc w:val="left"/>
      </w:pPr>
      <w:bookmarkStart w:id="10" w:name="_TOC_250023"/>
      <w:bookmarkEnd w:id="10"/>
      <w:r>
        <w:t>井田煤层与煤质</w:t>
      </w:r>
    </w:p>
    <w:p>
      <w:pPr>
        <w:pStyle w:val="Heading5"/>
        <w:numPr>
          <w:ilvl w:val="2"/>
          <w:numId w:val="35"/>
        </w:numPr>
        <w:tabs>
          <w:tab w:val="left" w:pos="1260"/>
        </w:tabs>
        <w:spacing w:before="320" w:after="0" w:line="240" w:lineRule="auto"/>
        <w:ind w:left="2273" w:right="12359" w:hanging="2273"/>
        <w:jc w:val="right"/>
      </w:pPr>
      <w:bookmarkStart w:id="11" w:name="_TOC_250022"/>
      <w:bookmarkEnd w:id="11"/>
      <w:r>
        <w:t>井田煤层</w:t>
      </w:r>
    </w:p>
    <w:p>
      <w:pPr>
        <w:pStyle w:val="BodyText"/>
        <w:spacing w:before="4"/>
        <w:rPr>
          <w:sz w:val="35"/>
        </w:rPr>
      </w:pPr>
    </w:p>
    <w:p>
      <w:pPr>
        <w:pStyle w:val="BodyText"/>
        <w:spacing w:before="1" w:line="312" w:lineRule="auto"/>
        <w:ind w:left="1013" w:right="1694" w:firstLine="719"/>
      </w:pPr>
      <w:r>
        <w:rPr>
          <w:spacing w:val="-2"/>
        </w:rPr>
        <w:t xml:space="preserve">井田可采煤层赋存于二叠系的山西组和下石盒子组。可采煤层 </w:t>
      </w:r>
      <w:r>
        <w:t>12</w:t>
      </w:r>
      <w:r>
        <w:rPr>
          <w:spacing w:val="-8"/>
        </w:rPr>
        <w:t xml:space="preserve"> 层，平均可采总</w:t>
      </w:r>
      <w:r>
        <w:rPr>
          <w:spacing w:val="-46"/>
        </w:rPr>
        <w:t xml:space="preserve">厚 </w:t>
      </w:r>
      <w:r>
        <w:t>29.62m，</w:t>
      </w:r>
      <w:r>
        <w:rPr>
          <w:spacing w:val="-30"/>
        </w:rPr>
        <w:t xml:space="preserve">其中 </w:t>
      </w:r>
      <w:r>
        <w:t>3</w:t>
      </w:r>
      <w:r>
        <w:rPr>
          <w:spacing w:val="-22"/>
        </w:rPr>
        <w:t xml:space="preserve"> 层主要可采分别 </w:t>
      </w:r>
      <w:r>
        <w:t>13-1、11-2、8-2</w:t>
      </w:r>
      <w:r>
        <w:rPr>
          <w:spacing w:val="-17"/>
        </w:rPr>
        <w:t xml:space="preserve"> 煤层，平均煤层累厚为 </w:t>
      </w:r>
      <w:r>
        <w:t>11.02m。</w:t>
      </w:r>
    </w:p>
    <w:p>
      <w:pPr>
        <w:pStyle w:val="BodyText"/>
        <w:spacing w:before="3"/>
        <w:ind w:left="1733"/>
      </w:pPr>
      <w:r>
        <w:t>1．8 煤层：</w:t>
      </w:r>
    </w:p>
    <w:p>
      <w:pPr>
        <w:pStyle w:val="BodyText"/>
        <w:spacing w:before="136" w:line="312" w:lineRule="auto"/>
        <w:ind w:left="1013" w:right="1624" w:firstLine="719"/>
        <w:jc w:val="both"/>
      </w:pPr>
      <w:r>
        <w:rPr>
          <w:spacing w:val="-1"/>
        </w:rPr>
        <w:t>全区发育且稳定，为本区主要可采煤层，煤层结构简单，煤质稳定，本煤层内没有</w:t>
      </w:r>
      <w:r>
        <w:rPr>
          <w:spacing w:val="-7"/>
        </w:rPr>
        <w:t xml:space="preserve">夹矸，煤层厚度 </w:t>
      </w:r>
      <w:r>
        <w:t>3.04~7.6 m，</w:t>
      </w:r>
      <w:r>
        <w:rPr>
          <w:spacing w:val="-18"/>
        </w:rPr>
        <w:t xml:space="preserve">平均 </w:t>
      </w:r>
      <w:r>
        <w:t>3.82m，</w:t>
      </w:r>
      <w:r>
        <w:rPr>
          <w:spacing w:val="-11"/>
        </w:rPr>
        <w:t xml:space="preserve">视密度为 </w:t>
      </w:r>
      <w:r>
        <w:t>1.4t/m</w:t>
      </w:r>
      <w:r>
        <w:rPr>
          <w:position w:val="3"/>
          <w:sz w:val="18"/>
        </w:rPr>
        <w:t>3</w:t>
      </w:r>
      <w:r>
        <w:t>，顶板为中粗砂岩，平均</w:t>
      </w:r>
      <w:r>
        <w:rPr>
          <w:spacing w:val="-31"/>
        </w:rPr>
        <w:t xml:space="preserve">厚度 </w:t>
      </w:r>
      <w:r>
        <w:t>9.8m，</w:t>
      </w:r>
      <w:r>
        <w:rPr>
          <w:spacing w:val="-8"/>
        </w:rPr>
        <w:t xml:space="preserve">底板为粗砂岩，平均厚度 </w:t>
      </w:r>
      <w:r>
        <w:t>6.5m，</w:t>
      </w:r>
      <w:r>
        <w:rPr>
          <w:spacing w:val="-30"/>
        </w:rPr>
        <w:t xml:space="preserve">下距 </w:t>
      </w:r>
      <w:r>
        <w:t>11</w:t>
      </w:r>
      <w:r>
        <w:rPr>
          <w:spacing w:val="-31"/>
        </w:rPr>
        <w:t xml:space="preserve"> 号煤层约 </w:t>
      </w:r>
      <w:r>
        <w:t>39m。</w:t>
      </w:r>
    </w:p>
    <w:p>
      <w:pPr>
        <w:pStyle w:val="BodyText"/>
        <w:spacing w:before="2"/>
        <w:ind w:right="12334"/>
        <w:jc w:val="right"/>
      </w:pPr>
      <w:r>
        <w:t>2．11 号煤层</w:t>
      </w:r>
    </w:p>
    <w:p>
      <w:pPr>
        <w:pStyle w:val="BodyText"/>
        <w:spacing w:before="140" w:line="312" w:lineRule="auto"/>
        <w:ind w:left="1013" w:right="1517" w:firstLine="719"/>
        <w:jc w:val="both"/>
      </w:pPr>
      <w:r>
        <w:t>全区发育且稳定，为本区主要可采煤层，煤层结构较简单，煤质稳定，一般泥岩夹</w:t>
      </w:r>
      <w:r>
        <w:rPr>
          <w:spacing w:val="-47"/>
        </w:rPr>
        <w:t xml:space="preserve">矸 </w:t>
      </w:r>
      <w:r>
        <w:t>0~2</w:t>
      </w:r>
      <w:r>
        <w:rPr>
          <w:spacing w:val="-42"/>
        </w:rPr>
        <w:t xml:space="preserve"> 层，厚度 </w:t>
      </w:r>
      <w:r>
        <w:t>0.02~0.06</w:t>
      </w:r>
      <w:r>
        <w:rPr>
          <w:spacing w:val="-91"/>
        </w:rPr>
        <w:t xml:space="preserve"> </w:t>
      </w:r>
      <w:r>
        <w:rPr>
          <w:spacing w:val="-33"/>
        </w:rPr>
        <w:t>m</w:t>
      </w:r>
      <w:r>
        <w:rPr>
          <w:spacing w:val="-26"/>
        </w:rPr>
        <w:t xml:space="preserve">，煤层厚 </w:t>
      </w:r>
      <w:r>
        <w:t>1.8~2.63</w:t>
      </w:r>
      <w:r>
        <w:rPr>
          <w:spacing w:val="-91"/>
        </w:rPr>
        <w:t xml:space="preserve"> </w:t>
      </w:r>
      <w:r>
        <w:rPr>
          <w:spacing w:val="-33"/>
        </w:rPr>
        <w:t>m</w:t>
      </w:r>
      <w:r>
        <w:rPr>
          <w:spacing w:val="-22"/>
        </w:rPr>
        <w:t xml:space="preserve">，平均厚度 </w:t>
      </w:r>
      <w:r>
        <w:t>2.42</w:t>
      </w:r>
      <w:r>
        <w:rPr>
          <w:spacing w:val="-91"/>
        </w:rPr>
        <w:t xml:space="preserve"> </w:t>
      </w:r>
      <w:r>
        <w:rPr>
          <w:spacing w:val="-31"/>
        </w:rPr>
        <w:t>m</w:t>
      </w:r>
      <w:r>
        <w:rPr>
          <w:spacing w:val="-22"/>
        </w:rPr>
        <w:t xml:space="preserve">，视密度为 </w:t>
      </w:r>
      <w:r>
        <w:t>1.4t/m</w:t>
      </w:r>
      <w:r>
        <w:rPr>
          <w:position w:val="3"/>
          <w:sz w:val="18"/>
        </w:rPr>
        <w:t>3</w:t>
      </w:r>
      <w:r>
        <w:t xml:space="preserve">， </w:t>
      </w:r>
      <w:r>
        <w:rPr>
          <w:spacing w:val="-8"/>
        </w:rPr>
        <w:t xml:space="preserve">顶板为粉砂岩，平均厚度 </w:t>
      </w:r>
      <w:r>
        <w:t>7.8m，</w:t>
      </w:r>
      <w:r>
        <w:rPr>
          <w:spacing w:val="-9"/>
        </w:rPr>
        <w:t xml:space="preserve">底板粉砂岩，平均厚度 </w:t>
      </w:r>
      <w:r>
        <w:t>20m，</w:t>
      </w:r>
      <w:r>
        <w:rPr>
          <w:spacing w:val="-30"/>
        </w:rPr>
        <w:t xml:space="preserve">下距 </w:t>
      </w:r>
      <w:r>
        <w:t>13</w:t>
      </w:r>
      <w:r>
        <w:rPr>
          <w:spacing w:val="-31"/>
        </w:rPr>
        <w:t xml:space="preserve"> 号煤层约 </w:t>
      </w:r>
      <w:r>
        <w:t>40m。</w:t>
      </w:r>
    </w:p>
    <w:p>
      <w:pPr>
        <w:pStyle w:val="BodyText"/>
        <w:spacing w:before="1"/>
        <w:ind w:left="1733"/>
      </w:pPr>
      <w:r>
        <w:t>3．13 号煤层</w:t>
      </w:r>
    </w:p>
    <w:p>
      <w:pPr>
        <w:pStyle w:val="BodyText"/>
        <w:spacing w:before="140"/>
        <w:ind w:left="1733"/>
      </w:pPr>
      <w:r>
        <w:t>全区发育且稳定，为本区主要可采煤层，煤层结构较简单，煤质变化不大，部分数</w:t>
      </w:r>
    </w:p>
    <w:p>
      <w:pPr>
        <w:spacing w:after="0"/>
        <w:sectPr>
          <w:headerReference w:type="even" r:id="rId29"/>
          <w:headerReference w:type="default" r:id="rId30"/>
          <w:footerReference w:type="even" r:id="rId31"/>
          <w:footerReference w:type="default" r:id="rId32"/>
          <w:pgSz w:w="17860" w:h="25260"/>
          <w:pgMar w:top="1640" w:right="0" w:bottom="2020" w:left="1540" w:header="1095" w:footer="1827"/>
          <w:pgNumType w:start="7"/>
          <w:cols w:space="708"/>
        </w:sectPr>
      </w:pPr>
    </w:p>
    <w:p>
      <w:pPr>
        <w:pStyle w:val="BodyText"/>
        <w:spacing w:before="7"/>
        <w:rPr>
          <w:sz w:val="18"/>
        </w:rPr>
      </w:pPr>
    </w:p>
    <w:p>
      <w:pPr>
        <w:pStyle w:val="BodyText"/>
        <w:spacing w:before="50" w:line="312" w:lineRule="auto"/>
        <w:ind w:left="159" w:right="2543"/>
        <w:jc w:val="both"/>
      </w:pPr>
      <w:r>
        <w:drawing>
          <wp:anchor distT="0" distB="0" distL="0" distR="0" simplePos="0" relativeHeight="251660288" behindDoc="1" locked="0" layoutInCell="1" allowOverlap="1">
            <wp:simplePos x="0" y="0"/>
            <wp:positionH relativeFrom="page">
              <wp:posOffset>2030729</wp:posOffset>
            </wp:positionH>
            <wp:positionV relativeFrom="paragraph">
              <wp:posOffset>883158</wp:posOffset>
            </wp:positionV>
            <wp:extent cx="6726876" cy="6169437"/>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33" cstate="print"/>
                    <a:stretch>
                      <a:fillRect/>
                    </a:stretch>
                  </pic:blipFill>
                  <pic:spPr>
                    <a:xfrm>
                      <a:off x="0" y="0"/>
                      <a:ext cx="6726876" cy="6169437"/>
                    </a:xfrm>
                    <a:prstGeom prst="rect">
                      <a:avLst/>
                    </a:prstGeom>
                  </pic:spPr>
                </pic:pic>
              </a:graphicData>
            </a:graphic>
          </wp:anchor>
        </w:drawing>
      </w:r>
      <w:r>
        <w:rPr>
          <w:spacing w:val="-6"/>
        </w:rPr>
        <w:t xml:space="preserve">块段内有夹矸，其厚度不超过 </w:t>
      </w:r>
      <w:r>
        <w:t>0.1m，</w:t>
      </w:r>
      <w:r>
        <w:rPr>
          <w:spacing w:val="-17"/>
        </w:rPr>
        <w:t xml:space="preserve">煤层厚度 </w:t>
      </w:r>
      <w:r>
        <w:t>4.0～4.5m，</w:t>
      </w:r>
      <w:r>
        <w:rPr>
          <w:spacing w:val="-17"/>
        </w:rPr>
        <w:t xml:space="preserve">平均厚度 </w:t>
      </w:r>
      <w:r>
        <w:t>4.28m，</w:t>
      </w:r>
      <w:r>
        <w:rPr>
          <w:spacing w:val="-4"/>
        </w:rPr>
        <w:t>视密度为</w:t>
      </w:r>
      <w:r>
        <w:rPr>
          <w:spacing w:val="-7"/>
        </w:rPr>
        <w:t>1.4t/m</w:t>
      </w:r>
      <w:r>
        <w:rPr>
          <w:spacing w:val="-7"/>
          <w:position w:val="3"/>
          <w:sz w:val="29"/>
        </w:rPr>
        <w:t>3</w:t>
      </w:r>
      <w:r>
        <w:rPr>
          <w:spacing w:val="-10"/>
        </w:rPr>
        <w:t xml:space="preserve">，顶板为粉细互层，平均厚度 </w:t>
      </w:r>
      <w:r>
        <w:t>5.4m，</w:t>
      </w:r>
      <w:r>
        <w:rPr>
          <w:spacing w:val="-9"/>
        </w:rPr>
        <w:t xml:space="preserve">底板粉砂岩，平均厚度 </w:t>
      </w:r>
      <w:r>
        <w:t>11.2m。</w:t>
      </w:r>
    </w:p>
    <w:p>
      <w:pPr>
        <w:pStyle w:val="BodyText"/>
        <w:spacing w:line="39" w:lineRule="exact"/>
        <w:ind w:left="1480"/>
        <w:rPr>
          <w:sz w:val="3"/>
        </w:rPr>
      </w:pPr>
      <w:r>
        <w:rPr>
          <w:position w:val="0"/>
          <w:sz w:val="3"/>
        </w:rPr>
        <w:drawing>
          <wp:inline distT="0" distB="0" distL="0" distR="0">
            <wp:extent cx="6954869" cy="25336"/>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xmlns:r="http://schemas.openxmlformats.org/officeDocument/2006/relationships" r:embed="rId34" cstate="print"/>
                    <a:stretch>
                      <a:fillRect/>
                    </a:stretch>
                  </pic:blipFill>
                  <pic:spPr>
                    <a:xfrm>
                      <a:off x="0" y="0"/>
                      <a:ext cx="6954869" cy="25336"/>
                    </a:xfrm>
                    <a:prstGeom prst="rect">
                      <a:avLst/>
                    </a:prstGeom>
                  </pic:spPr>
                </pic:pic>
              </a:graphicData>
            </a:graphic>
          </wp:inline>
        </w:drawing>
      </w:r>
    </w:p>
    <w:p>
      <w:pPr>
        <w:pStyle w:val="BodyText"/>
        <w:spacing w:before="4"/>
        <w:rPr>
          <w:sz w:val="23"/>
        </w:rPr>
      </w:pPr>
    </w:p>
    <w:tbl>
      <w:tblPr>
        <w:tblStyle w:val="TableNormal0"/>
        <w:tblW w:w="0" w:type="auto"/>
        <w:jc w:val="left"/>
        <w:tblInd w:w="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29"/>
        <w:gridCol w:w="885"/>
        <w:gridCol w:w="775"/>
        <w:gridCol w:w="1309"/>
        <w:gridCol w:w="5124"/>
      </w:tblGrid>
      <w:tr>
        <w:tblPrEx>
          <w:tblW w:w="0" w:type="auto"/>
          <w:jc w:val="left"/>
          <w:tblInd w:w="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82"/>
          <w:jc w:val="left"/>
        </w:trPr>
        <w:tc>
          <w:tcPr>
            <w:tcW w:w="3429" w:type="dxa"/>
          </w:tcPr>
          <w:p>
            <w:pPr>
              <w:pStyle w:val="TableParagraph"/>
              <w:tabs>
                <w:tab w:val="left" w:pos="2426"/>
              </w:tabs>
              <w:spacing w:line="337" w:lineRule="exact"/>
              <w:ind w:left="1633"/>
              <w:rPr>
                <w:rFonts w:ascii="宋体" w:eastAsia="宋体" w:hint="eastAsia"/>
                <w:sz w:val="27"/>
              </w:rPr>
            </w:pPr>
            <w:r>
              <w:rPr>
                <w:rFonts w:ascii="宋体" w:eastAsia="宋体" w:hint="eastAsia"/>
                <w:color w:val="1F272E"/>
                <w:w w:val="105"/>
                <w:position w:val="2"/>
                <w:sz w:val="27"/>
              </w:rPr>
              <w:t>层号</w:t>
              <w:tab/>
            </w:r>
            <w:r>
              <w:rPr>
                <w:rFonts w:ascii="宋体" w:eastAsia="宋体" w:hint="eastAsia"/>
                <w:color w:val="1F272E"/>
                <w:w w:val="105"/>
                <w:sz w:val="27"/>
              </w:rPr>
              <w:t>煤层号</w:t>
            </w:r>
          </w:p>
        </w:tc>
        <w:tc>
          <w:tcPr>
            <w:tcW w:w="885" w:type="dxa"/>
          </w:tcPr>
          <w:p>
            <w:pPr>
              <w:pStyle w:val="TableParagraph"/>
              <w:spacing w:line="315" w:lineRule="exact"/>
              <w:ind w:left="168"/>
              <w:rPr>
                <w:rFonts w:ascii="宋体" w:eastAsia="宋体" w:hint="eastAsia"/>
                <w:sz w:val="27"/>
              </w:rPr>
            </w:pPr>
            <w:r>
              <w:rPr>
                <w:rFonts w:ascii="宋体" w:eastAsia="宋体" w:hint="eastAsia"/>
                <w:color w:val="1F272E"/>
                <w:w w:val="105"/>
                <w:sz w:val="27"/>
              </w:rPr>
              <w:t>柱状</w:t>
            </w:r>
          </w:p>
        </w:tc>
        <w:tc>
          <w:tcPr>
            <w:tcW w:w="775" w:type="dxa"/>
          </w:tcPr>
          <w:p>
            <w:pPr>
              <w:pStyle w:val="TableParagraph"/>
              <w:spacing w:line="325" w:lineRule="exact"/>
              <w:ind w:right="56"/>
              <w:jc w:val="right"/>
              <w:rPr>
                <w:rFonts w:ascii="宋体" w:eastAsia="宋体" w:hint="eastAsia"/>
                <w:sz w:val="27"/>
              </w:rPr>
            </w:pPr>
            <w:r>
              <w:rPr>
                <w:rFonts w:ascii="宋体" w:eastAsia="宋体" w:hint="eastAsia"/>
                <w:color w:val="1F272E"/>
                <w:sz w:val="27"/>
              </w:rPr>
              <w:t>厚度</w:t>
            </w:r>
          </w:p>
        </w:tc>
        <w:tc>
          <w:tcPr>
            <w:tcW w:w="1309" w:type="dxa"/>
          </w:tcPr>
          <w:p>
            <w:pPr>
              <w:pStyle w:val="TableParagraph"/>
              <w:spacing w:line="319" w:lineRule="exact"/>
              <w:ind w:left="38" w:right="33"/>
              <w:jc w:val="center"/>
              <w:rPr>
                <w:rFonts w:ascii="宋体" w:eastAsia="宋体" w:hint="eastAsia"/>
                <w:sz w:val="27"/>
              </w:rPr>
            </w:pPr>
            <w:r>
              <w:rPr>
                <w:rFonts w:ascii="宋体" w:eastAsia="宋体" w:hint="eastAsia"/>
                <w:color w:val="1F272E"/>
                <w:w w:val="105"/>
                <w:sz w:val="27"/>
              </w:rPr>
              <w:t>岩石名称</w:t>
            </w:r>
          </w:p>
        </w:tc>
        <w:tc>
          <w:tcPr>
            <w:tcW w:w="5124" w:type="dxa"/>
          </w:tcPr>
          <w:p>
            <w:pPr>
              <w:pStyle w:val="TableParagraph"/>
              <w:spacing w:before="11"/>
              <w:ind w:left="1950" w:right="2000"/>
              <w:jc w:val="center"/>
              <w:rPr>
                <w:rFonts w:ascii="宋体" w:eastAsia="宋体" w:hint="eastAsia"/>
                <w:sz w:val="27"/>
              </w:rPr>
            </w:pPr>
            <w:r>
              <w:rPr>
                <w:rFonts w:ascii="宋体" w:eastAsia="宋体" w:hint="eastAsia"/>
                <w:color w:val="1F272E"/>
                <w:w w:val="105"/>
                <w:sz w:val="27"/>
              </w:rPr>
              <w:t>岩石描述</w:t>
            </w:r>
          </w:p>
        </w:tc>
      </w:tr>
      <w:tr>
        <w:tblPrEx>
          <w:tblW w:w="0" w:type="auto"/>
          <w:jc w:val="left"/>
          <w:tblInd w:w="116" w:type="dxa"/>
          <w:tblLayout w:type="fixed"/>
          <w:tblCellMar>
            <w:top w:w="0" w:type="dxa"/>
            <w:left w:w="0" w:type="dxa"/>
            <w:bottom w:w="0" w:type="dxa"/>
            <w:right w:w="0" w:type="dxa"/>
          </w:tblCellMar>
          <w:tblLook w:val="01E0"/>
        </w:tblPrEx>
        <w:trPr>
          <w:trHeight w:val="472"/>
          <w:jc w:val="left"/>
        </w:trPr>
        <w:tc>
          <w:tcPr>
            <w:tcW w:w="3429" w:type="dxa"/>
          </w:tcPr>
          <w:p>
            <w:pPr>
              <w:pStyle w:val="TableParagraph"/>
              <w:rPr>
                <w:rFonts w:ascii="Times New Roman"/>
                <w:sz w:val="32"/>
              </w:rPr>
            </w:pPr>
          </w:p>
        </w:tc>
        <w:tc>
          <w:tcPr>
            <w:tcW w:w="885" w:type="dxa"/>
          </w:tcPr>
          <w:p>
            <w:pPr>
              <w:pStyle w:val="TableParagraph"/>
              <w:rPr>
                <w:rFonts w:ascii="Times New Roman"/>
                <w:sz w:val="32"/>
              </w:rPr>
            </w:pPr>
          </w:p>
        </w:tc>
        <w:tc>
          <w:tcPr>
            <w:tcW w:w="775" w:type="dxa"/>
          </w:tcPr>
          <w:p>
            <w:pPr>
              <w:pStyle w:val="TableParagraph"/>
              <w:rPr>
                <w:rFonts w:ascii="Times New Roman"/>
                <w:sz w:val="32"/>
              </w:rPr>
            </w:pPr>
          </w:p>
        </w:tc>
        <w:tc>
          <w:tcPr>
            <w:tcW w:w="1309" w:type="dxa"/>
          </w:tcPr>
          <w:p>
            <w:pPr>
              <w:pStyle w:val="TableParagraph"/>
              <w:spacing w:before="130" w:line="322" w:lineRule="exact"/>
              <w:ind w:left="110" w:right="33"/>
              <w:jc w:val="center"/>
              <w:rPr>
                <w:rFonts w:ascii="宋体" w:eastAsia="宋体" w:hint="eastAsia"/>
                <w:sz w:val="27"/>
              </w:rPr>
            </w:pPr>
            <w:r>
              <w:rPr>
                <w:rFonts w:ascii="宋体" w:eastAsia="宋体" w:hint="eastAsia"/>
                <w:color w:val="1F272E"/>
                <w:w w:val="105"/>
                <w:sz w:val="27"/>
              </w:rPr>
              <w:t>粗砂岩</w:t>
            </w:r>
          </w:p>
        </w:tc>
        <w:tc>
          <w:tcPr>
            <w:tcW w:w="5124" w:type="dxa"/>
          </w:tcPr>
          <w:p>
            <w:pPr>
              <w:pStyle w:val="TableParagraph"/>
              <w:spacing w:before="137" w:line="316" w:lineRule="exact"/>
              <w:ind w:left="74"/>
              <w:rPr>
                <w:rFonts w:ascii="宋体" w:eastAsia="宋体" w:hint="eastAsia"/>
                <w:sz w:val="27"/>
              </w:rPr>
            </w:pPr>
            <w:r>
              <w:rPr>
                <w:rFonts w:ascii="宋体" w:eastAsia="宋体" w:hint="eastAsia"/>
                <w:color w:val="1F272E"/>
                <w:sz w:val="27"/>
              </w:rPr>
              <w:t>浅灰色、石英颗粒、层状构造、泥质胶结</w:t>
            </w:r>
          </w:p>
        </w:tc>
      </w:tr>
      <w:tr>
        <w:tblPrEx>
          <w:tblW w:w="0" w:type="auto"/>
          <w:jc w:val="left"/>
          <w:tblInd w:w="116" w:type="dxa"/>
          <w:tblLayout w:type="fixed"/>
          <w:tblCellMar>
            <w:top w:w="0" w:type="dxa"/>
            <w:left w:w="0" w:type="dxa"/>
            <w:bottom w:w="0" w:type="dxa"/>
            <w:right w:w="0" w:type="dxa"/>
          </w:tblCellMar>
          <w:tblLook w:val="01E0"/>
        </w:tblPrEx>
        <w:trPr>
          <w:trHeight w:val="748"/>
          <w:jc w:val="left"/>
        </w:trPr>
        <w:tc>
          <w:tcPr>
            <w:tcW w:w="3429" w:type="dxa"/>
          </w:tcPr>
          <w:p>
            <w:pPr>
              <w:pStyle w:val="TableParagraph"/>
              <w:rPr>
                <w:rFonts w:ascii="Times New Roman"/>
                <w:sz w:val="32"/>
              </w:rPr>
            </w:pPr>
          </w:p>
        </w:tc>
        <w:tc>
          <w:tcPr>
            <w:tcW w:w="885" w:type="dxa"/>
          </w:tcPr>
          <w:p>
            <w:pPr>
              <w:pStyle w:val="TableParagraph"/>
              <w:rPr>
                <w:rFonts w:ascii="Times New Roman"/>
                <w:sz w:val="32"/>
              </w:rPr>
            </w:pPr>
          </w:p>
        </w:tc>
        <w:tc>
          <w:tcPr>
            <w:tcW w:w="775" w:type="dxa"/>
          </w:tcPr>
          <w:p>
            <w:pPr>
              <w:pStyle w:val="TableParagraph"/>
              <w:rPr>
                <w:rFonts w:ascii="Times New Roman"/>
                <w:sz w:val="32"/>
              </w:rPr>
            </w:pPr>
          </w:p>
        </w:tc>
        <w:tc>
          <w:tcPr>
            <w:tcW w:w="1309" w:type="dxa"/>
          </w:tcPr>
          <w:p>
            <w:pPr>
              <w:pStyle w:val="TableParagraph"/>
              <w:spacing w:before="17" w:line="220" w:lineRule="auto"/>
              <w:ind w:left="59" w:right="136" w:firstLine="208"/>
              <w:rPr>
                <w:rFonts w:ascii="宋体" w:eastAsia="宋体" w:hint="eastAsia"/>
                <w:sz w:val="27"/>
              </w:rPr>
            </w:pPr>
            <w:r>
              <w:rPr>
                <w:rFonts w:ascii="宋体" w:eastAsia="宋体" w:hint="eastAsia"/>
                <w:color w:val="1F272E"/>
                <w:w w:val="105"/>
                <w:sz w:val="27"/>
              </w:rPr>
              <w:t>粉砂岩</w:t>
            </w:r>
            <w:r>
              <w:rPr>
                <w:rFonts w:ascii="宋体" w:eastAsia="宋体" w:hint="eastAsia"/>
                <w:color w:val="1F272E"/>
                <w:sz w:val="27"/>
              </w:rPr>
              <w:t>中粗砂岩</w:t>
            </w:r>
          </w:p>
        </w:tc>
        <w:tc>
          <w:tcPr>
            <w:tcW w:w="5124" w:type="dxa"/>
          </w:tcPr>
          <w:p>
            <w:pPr>
              <w:pStyle w:val="TableParagraph"/>
              <w:spacing w:before="47" w:line="218" w:lineRule="auto"/>
              <w:ind w:left="1329" w:right="1292" w:firstLine="279"/>
              <w:rPr>
                <w:rFonts w:ascii="宋体" w:eastAsia="宋体" w:hint="eastAsia"/>
                <w:sz w:val="27"/>
              </w:rPr>
            </w:pPr>
            <w:r>
              <w:rPr>
                <w:rFonts w:ascii="宋体" w:eastAsia="宋体" w:hint="eastAsia"/>
                <w:color w:val="1F272E"/>
                <w:w w:val="105"/>
                <w:sz w:val="27"/>
              </w:rPr>
              <w:t>灰色、水平层理</w:t>
            </w:r>
            <w:r>
              <w:rPr>
                <w:rFonts w:ascii="宋体" w:eastAsia="宋体" w:hint="eastAsia"/>
                <w:color w:val="1F272E"/>
                <w:sz w:val="27"/>
              </w:rPr>
              <w:t>灰白色、粒度不均匀</w:t>
            </w:r>
          </w:p>
        </w:tc>
      </w:tr>
      <w:tr>
        <w:tblPrEx>
          <w:tblW w:w="0" w:type="auto"/>
          <w:jc w:val="left"/>
          <w:tblInd w:w="116" w:type="dxa"/>
          <w:tblLayout w:type="fixed"/>
          <w:tblCellMar>
            <w:top w:w="0" w:type="dxa"/>
            <w:left w:w="0" w:type="dxa"/>
            <w:bottom w:w="0" w:type="dxa"/>
            <w:right w:w="0" w:type="dxa"/>
          </w:tblCellMar>
          <w:tblLook w:val="01E0"/>
        </w:tblPrEx>
        <w:trPr>
          <w:trHeight w:val="497"/>
          <w:jc w:val="left"/>
        </w:trPr>
        <w:tc>
          <w:tcPr>
            <w:tcW w:w="3429" w:type="dxa"/>
          </w:tcPr>
          <w:p>
            <w:pPr>
              <w:pStyle w:val="TableParagraph"/>
              <w:spacing w:before="86"/>
              <w:ind w:right="472"/>
              <w:jc w:val="right"/>
              <w:rPr>
                <w:rFonts w:ascii="宋体"/>
                <w:sz w:val="27"/>
              </w:rPr>
            </w:pPr>
            <w:r>
              <w:rPr>
                <w:rFonts w:ascii="宋体"/>
                <w:color w:val="1F272E"/>
                <w:w w:val="102"/>
                <w:sz w:val="27"/>
              </w:rPr>
              <w:t>8</w:t>
            </w:r>
          </w:p>
        </w:tc>
        <w:tc>
          <w:tcPr>
            <w:tcW w:w="885" w:type="dxa"/>
          </w:tcPr>
          <w:p>
            <w:pPr>
              <w:pStyle w:val="TableParagraph"/>
              <w:rPr>
                <w:rFonts w:ascii="Times New Roman"/>
                <w:sz w:val="32"/>
              </w:rPr>
            </w:pPr>
          </w:p>
        </w:tc>
        <w:tc>
          <w:tcPr>
            <w:tcW w:w="775" w:type="dxa"/>
          </w:tcPr>
          <w:p>
            <w:pPr>
              <w:pStyle w:val="TableParagraph"/>
              <w:spacing w:before="71"/>
              <w:ind w:right="74"/>
              <w:jc w:val="right"/>
              <w:rPr>
                <w:rFonts w:ascii="宋体"/>
                <w:sz w:val="27"/>
              </w:rPr>
            </w:pPr>
            <w:r>
              <w:rPr>
                <w:rFonts w:ascii="宋体"/>
                <w:color w:val="1F272E"/>
                <w:sz w:val="27"/>
              </w:rPr>
              <w:t>3.8</w:t>
            </w:r>
          </w:p>
        </w:tc>
        <w:tc>
          <w:tcPr>
            <w:tcW w:w="1309" w:type="dxa"/>
          </w:tcPr>
          <w:p>
            <w:pPr>
              <w:pStyle w:val="TableParagraph"/>
              <w:spacing w:before="77"/>
              <w:ind w:left="54"/>
              <w:jc w:val="center"/>
              <w:rPr>
                <w:rFonts w:ascii="宋体" w:eastAsia="宋体" w:hint="eastAsia"/>
                <w:sz w:val="27"/>
              </w:rPr>
            </w:pPr>
            <w:r>
              <w:rPr>
                <w:rFonts w:ascii="宋体" w:eastAsia="宋体" w:hint="eastAsia"/>
                <w:color w:val="1F272E"/>
                <w:w w:val="102"/>
                <w:sz w:val="27"/>
              </w:rPr>
              <w:t>煤</w:t>
            </w:r>
          </w:p>
        </w:tc>
        <w:tc>
          <w:tcPr>
            <w:tcW w:w="5124" w:type="dxa"/>
          </w:tcPr>
          <w:p>
            <w:pPr>
              <w:pStyle w:val="TableParagraph"/>
              <w:spacing w:before="100"/>
              <w:ind w:left="932"/>
              <w:rPr>
                <w:rFonts w:ascii="宋体" w:eastAsia="宋体" w:hint="eastAsia"/>
                <w:sz w:val="27"/>
              </w:rPr>
            </w:pPr>
            <w:r>
              <w:rPr>
                <w:rFonts w:ascii="宋体" w:eastAsia="宋体" w:hint="eastAsia"/>
                <w:color w:val="1F272E"/>
                <w:w w:val="105"/>
                <w:sz w:val="27"/>
              </w:rPr>
              <w:t>灰色、水平层理、致密坚硬</w:t>
            </w:r>
          </w:p>
        </w:tc>
      </w:tr>
      <w:tr>
        <w:tblPrEx>
          <w:tblW w:w="0" w:type="auto"/>
          <w:jc w:val="left"/>
          <w:tblInd w:w="116" w:type="dxa"/>
          <w:tblLayout w:type="fixed"/>
          <w:tblCellMar>
            <w:top w:w="0" w:type="dxa"/>
            <w:left w:w="0" w:type="dxa"/>
            <w:bottom w:w="0" w:type="dxa"/>
            <w:right w:w="0" w:type="dxa"/>
          </w:tblCellMar>
          <w:tblLook w:val="01E0"/>
        </w:tblPrEx>
        <w:trPr>
          <w:trHeight w:val="467"/>
          <w:jc w:val="left"/>
        </w:trPr>
        <w:tc>
          <w:tcPr>
            <w:tcW w:w="3429" w:type="dxa"/>
          </w:tcPr>
          <w:p>
            <w:pPr>
              <w:pStyle w:val="TableParagraph"/>
              <w:rPr>
                <w:rFonts w:ascii="Times New Roman"/>
                <w:sz w:val="32"/>
              </w:rPr>
            </w:pPr>
          </w:p>
        </w:tc>
        <w:tc>
          <w:tcPr>
            <w:tcW w:w="885" w:type="dxa"/>
          </w:tcPr>
          <w:p>
            <w:pPr>
              <w:pStyle w:val="TableParagraph"/>
              <w:rPr>
                <w:rFonts w:ascii="Times New Roman"/>
                <w:sz w:val="32"/>
              </w:rPr>
            </w:pPr>
          </w:p>
        </w:tc>
        <w:tc>
          <w:tcPr>
            <w:tcW w:w="775" w:type="dxa"/>
          </w:tcPr>
          <w:p>
            <w:pPr>
              <w:pStyle w:val="TableParagraph"/>
              <w:rPr>
                <w:rFonts w:ascii="Times New Roman"/>
                <w:sz w:val="32"/>
              </w:rPr>
            </w:pPr>
          </w:p>
        </w:tc>
        <w:tc>
          <w:tcPr>
            <w:tcW w:w="1309" w:type="dxa"/>
          </w:tcPr>
          <w:p>
            <w:pPr>
              <w:pStyle w:val="TableParagraph"/>
              <w:spacing w:before="57"/>
              <w:ind w:left="57" w:right="33"/>
              <w:jc w:val="center"/>
              <w:rPr>
                <w:rFonts w:ascii="宋体" w:eastAsia="宋体" w:hint="eastAsia"/>
                <w:sz w:val="27"/>
              </w:rPr>
            </w:pPr>
            <w:r>
              <w:rPr>
                <w:rFonts w:ascii="宋体" w:eastAsia="宋体" w:hint="eastAsia"/>
                <w:color w:val="1F272E"/>
                <w:w w:val="105"/>
                <w:sz w:val="27"/>
              </w:rPr>
              <w:t>粗砂岩</w:t>
            </w:r>
          </w:p>
        </w:tc>
        <w:tc>
          <w:tcPr>
            <w:tcW w:w="5124" w:type="dxa"/>
          </w:tcPr>
          <w:p>
            <w:pPr>
              <w:pStyle w:val="TableParagraph"/>
              <w:spacing w:before="59"/>
              <w:ind w:left="1241"/>
              <w:rPr>
                <w:rFonts w:ascii="宋体" w:eastAsia="宋体" w:hint="eastAsia"/>
                <w:sz w:val="27"/>
              </w:rPr>
            </w:pPr>
            <w:r>
              <w:rPr>
                <w:rFonts w:ascii="宋体" w:eastAsia="宋体" w:hint="eastAsia"/>
                <w:color w:val="1F272E"/>
                <w:w w:val="105"/>
                <w:sz w:val="27"/>
              </w:rPr>
              <w:t>浅灰色、层理不明显</w:t>
            </w:r>
          </w:p>
        </w:tc>
      </w:tr>
      <w:tr>
        <w:tblPrEx>
          <w:tblW w:w="0" w:type="auto"/>
          <w:jc w:val="left"/>
          <w:tblInd w:w="116" w:type="dxa"/>
          <w:tblLayout w:type="fixed"/>
          <w:tblCellMar>
            <w:top w:w="0" w:type="dxa"/>
            <w:left w:w="0" w:type="dxa"/>
            <w:bottom w:w="0" w:type="dxa"/>
            <w:right w:w="0" w:type="dxa"/>
          </w:tblCellMar>
          <w:tblLook w:val="01E0"/>
        </w:tblPrEx>
        <w:trPr>
          <w:trHeight w:val="507"/>
          <w:jc w:val="left"/>
        </w:trPr>
        <w:tc>
          <w:tcPr>
            <w:tcW w:w="3429" w:type="dxa"/>
          </w:tcPr>
          <w:p>
            <w:pPr>
              <w:pStyle w:val="TableParagraph"/>
              <w:rPr>
                <w:rFonts w:ascii="Times New Roman"/>
                <w:sz w:val="32"/>
              </w:rPr>
            </w:pPr>
          </w:p>
        </w:tc>
        <w:tc>
          <w:tcPr>
            <w:tcW w:w="885" w:type="dxa"/>
          </w:tcPr>
          <w:p>
            <w:pPr>
              <w:pStyle w:val="TableParagraph"/>
              <w:rPr>
                <w:rFonts w:ascii="Times New Roman"/>
                <w:sz w:val="32"/>
              </w:rPr>
            </w:pPr>
          </w:p>
        </w:tc>
        <w:tc>
          <w:tcPr>
            <w:tcW w:w="775" w:type="dxa"/>
          </w:tcPr>
          <w:p>
            <w:pPr>
              <w:pStyle w:val="TableParagraph"/>
              <w:rPr>
                <w:rFonts w:ascii="Times New Roman"/>
                <w:sz w:val="32"/>
              </w:rPr>
            </w:pPr>
          </w:p>
        </w:tc>
        <w:tc>
          <w:tcPr>
            <w:tcW w:w="1309" w:type="dxa"/>
          </w:tcPr>
          <w:p>
            <w:pPr>
              <w:pStyle w:val="TableParagraph"/>
              <w:spacing w:before="114"/>
              <w:ind w:left="1" w:right="33"/>
              <w:jc w:val="center"/>
              <w:rPr>
                <w:rFonts w:ascii="宋体" w:eastAsia="宋体" w:hint="eastAsia"/>
                <w:sz w:val="27"/>
              </w:rPr>
            </w:pPr>
            <w:r>
              <w:rPr>
                <w:rFonts w:ascii="宋体" w:eastAsia="宋体" w:hint="eastAsia"/>
                <w:color w:val="1F272E"/>
                <w:w w:val="105"/>
                <w:sz w:val="27"/>
              </w:rPr>
              <w:t>中砂岩</w:t>
            </w:r>
          </w:p>
        </w:tc>
        <w:tc>
          <w:tcPr>
            <w:tcW w:w="5124" w:type="dxa"/>
          </w:tcPr>
          <w:p>
            <w:pPr>
              <w:pStyle w:val="TableParagraph"/>
              <w:spacing w:before="68"/>
              <w:ind w:left="681"/>
              <w:rPr>
                <w:rFonts w:ascii="宋体" w:eastAsia="宋体" w:hint="eastAsia"/>
                <w:sz w:val="27"/>
              </w:rPr>
            </w:pPr>
            <w:r>
              <w:rPr>
                <w:rFonts w:ascii="宋体" w:eastAsia="宋体" w:hint="eastAsia"/>
                <w:color w:val="1F272E"/>
                <w:w w:val="105"/>
                <w:sz w:val="27"/>
              </w:rPr>
              <w:t>灰白色、快状、粒度分选不均匀</w:t>
            </w:r>
          </w:p>
        </w:tc>
      </w:tr>
      <w:tr>
        <w:tblPrEx>
          <w:tblW w:w="0" w:type="auto"/>
          <w:jc w:val="left"/>
          <w:tblInd w:w="116" w:type="dxa"/>
          <w:tblLayout w:type="fixed"/>
          <w:tblCellMar>
            <w:top w:w="0" w:type="dxa"/>
            <w:left w:w="0" w:type="dxa"/>
            <w:bottom w:w="0" w:type="dxa"/>
            <w:right w:w="0" w:type="dxa"/>
          </w:tblCellMar>
          <w:tblLook w:val="01E0"/>
        </w:tblPrEx>
        <w:trPr>
          <w:trHeight w:val="425"/>
          <w:jc w:val="left"/>
        </w:trPr>
        <w:tc>
          <w:tcPr>
            <w:tcW w:w="3429" w:type="dxa"/>
          </w:tcPr>
          <w:p>
            <w:pPr>
              <w:pStyle w:val="TableParagraph"/>
              <w:rPr>
                <w:rFonts w:ascii="Times New Roman"/>
                <w:sz w:val="32"/>
              </w:rPr>
            </w:pPr>
          </w:p>
        </w:tc>
        <w:tc>
          <w:tcPr>
            <w:tcW w:w="885" w:type="dxa"/>
          </w:tcPr>
          <w:p>
            <w:pPr>
              <w:pStyle w:val="TableParagraph"/>
              <w:rPr>
                <w:rFonts w:ascii="Times New Roman"/>
                <w:sz w:val="32"/>
              </w:rPr>
            </w:pPr>
          </w:p>
        </w:tc>
        <w:tc>
          <w:tcPr>
            <w:tcW w:w="775" w:type="dxa"/>
          </w:tcPr>
          <w:p>
            <w:pPr>
              <w:pStyle w:val="TableParagraph"/>
              <w:rPr>
                <w:rFonts w:ascii="Times New Roman"/>
                <w:sz w:val="32"/>
              </w:rPr>
            </w:pPr>
          </w:p>
        </w:tc>
        <w:tc>
          <w:tcPr>
            <w:tcW w:w="1309" w:type="dxa"/>
          </w:tcPr>
          <w:p>
            <w:pPr>
              <w:pStyle w:val="TableParagraph"/>
              <w:spacing w:before="53"/>
              <w:ind w:left="30" w:right="33"/>
              <w:jc w:val="center"/>
              <w:rPr>
                <w:rFonts w:ascii="宋体" w:eastAsia="宋体" w:hint="eastAsia"/>
                <w:sz w:val="27"/>
              </w:rPr>
            </w:pPr>
            <w:r>
              <w:rPr>
                <w:rFonts w:ascii="宋体" w:eastAsia="宋体" w:hint="eastAsia"/>
                <w:color w:val="1F272E"/>
                <w:w w:val="105"/>
                <w:sz w:val="27"/>
              </w:rPr>
              <w:t>粉砂岩</w:t>
            </w:r>
          </w:p>
        </w:tc>
        <w:tc>
          <w:tcPr>
            <w:tcW w:w="5124" w:type="dxa"/>
          </w:tcPr>
          <w:p>
            <w:pPr>
              <w:pStyle w:val="TableParagraph"/>
              <w:spacing w:before="62" w:line="343" w:lineRule="exact"/>
              <w:ind w:left="1627"/>
              <w:rPr>
                <w:rFonts w:ascii="宋体" w:eastAsia="宋体" w:hint="eastAsia"/>
                <w:sz w:val="27"/>
              </w:rPr>
            </w:pPr>
            <w:r>
              <w:rPr>
                <w:rFonts w:ascii="宋体" w:eastAsia="宋体" w:hint="eastAsia"/>
                <w:color w:val="1F272E"/>
                <w:w w:val="105"/>
                <w:sz w:val="27"/>
              </w:rPr>
              <w:t>灰色、水平层理</w:t>
            </w:r>
          </w:p>
        </w:tc>
      </w:tr>
      <w:tr>
        <w:tblPrEx>
          <w:tblW w:w="0" w:type="auto"/>
          <w:jc w:val="left"/>
          <w:tblInd w:w="116" w:type="dxa"/>
          <w:tblLayout w:type="fixed"/>
          <w:tblCellMar>
            <w:top w:w="0" w:type="dxa"/>
            <w:left w:w="0" w:type="dxa"/>
            <w:bottom w:w="0" w:type="dxa"/>
            <w:right w:w="0" w:type="dxa"/>
          </w:tblCellMar>
          <w:tblLook w:val="01E0"/>
        </w:tblPrEx>
        <w:trPr>
          <w:trHeight w:val="482"/>
          <w:jc w:val="left"/>
        </w:trPr>
        <w:tc>
          <w:tcPr>
            <w:tcW w:w="3429" w:type="dxa"/>
          </w:tcPr>
          <w:p>
            <w:pPr>
              <w:pStyle w:val="TableParagraph"/>
              <w:rPr>
                <w:rFonts w:ascii="Times New Roman"/>
                <w:sz w:val="32"/>
              </w:rPr>
            </w:pPr>
          </w:p>
        </w:tc>
        <w:tc>
          <w:tcPr>
            <w:tcW w:w="885" w:type="dxa"/>
          </w:tcPr>
          <w:p>
            <w:pPr>
              <w:pStyle w:val="TableParagraph"/>
              <w:rPr>
                <w:rFonts w:ascii="Times New Roman"/>
                <w:sz w:val="32"/>
              </w:rPr>
            </w:pPr>
          </w:p>
        </w:tc>
        <w:tc>
          <w:tcPr>
            <w:tcW w:w="775" w:type="dxa"/>
          </w:tcPr>
          <w:p>
            <w:pPr>
              <w:pStyle w:val="TableParagraph"/>
              <w:rPr>
                <w:rFonts w:ascii="Times New Roman"/>
                <w:sz w:val="32"/>
              </w:rPr>
            </w:pPr>
          </w:p>
        </w:tc>
        <w:tc>
          <w:tcPr>
            <w:tcW w:w="1309" w:type="dxa"/>
          </w:tcPr>
          <w:p>
            <w:pPr>
              <w:pStyle w:val="TableParagraph"/>
              <w:spacing w:before="22"/>
              <w:ind w:left="63" w:right="33"/>
              <w:jc w:val="center"/>
              <w:rPr>
                <w:rFonts w:ascii="宋体" w:eastAsia="宋体" w:hint="eastAsia"/>
                <w:sz w:val="27"/>
              </w:rPr>
            </w:pPr>
            <w:r>
              <w:rPr>
                <w:rFonts w:ascii="宋体" w:eastAsia="宋体" w:hint="eastAsia"/>
                <w:color w:val="1F272E"/>
                <w:w w:val="105"/>
                <w:sz w:val="27"/>
              </w:rPr>
              <w:t>粉砂岩</w:t>
            </w:r>
          </w:p>
        </w:tc>
        <w:tc>
          <w:tcPr>
            <w:tcW w:w="5124" w:type="dxa"/>
          </w:tcPr>
          <w:p>
            <w:pPr>
              <w:pStyle w:val="TableParagraph"/>
              <w:spacing w:before="60"/>
              <w:ind w:left="798"/>
              <w:rPr>
                <w:rFonts w:ascii="宋体" w:eastAsia="宋体" w:hint="eastAsia"/>
                <w:sz w:val="27"/>
              </w:rPr>
            </w:pPr>
            <w:r>
              <w:rPr>
                <w:rFonts w:ascii="宋体" w:eastAsia="宋体" w:hint="eastAsia"/>
                <w:color w:val="1F272E"/>
                <w:w w:val="105"/>
                <w:sz w:val="27"/>
              </w:rPr>
              <w:t>黑灰色、半亮型煤、玻璃光泽</w:t>
            </w:r>
          </w:p>
        </w:tc>
      </w:tr>
      <w:tr>
        <w:tblPrEx>
          <w:tblW w:w="0" w:type="auto"/>
          <w:jc w:val="left"/>
          <w:tblInd w:w="116" w:type="dxa"/>
          <w:tblLayout w:type="fixed"/>
          <w:tblCellMar>
            <w:top w:w="0" w:type="dxa"/>
            <w:left w:w="0" w:type="dxa"/>
            <w:bottom w:w="0" w:type="dxa"/>
            <w:right w:w="0" w:type="dxa"/>
          </w:tblCellMar>
          <w:tblLook w:val="01E0"/>
        </w:tblPrEx>
        <w:trPr>
          <w:trHeight w:val="607"/>
          <w:jc w:val="left"/>
        </w:trPr>
        <w:tc>
          <w:tcPr>
            <w:tcW w:w="3429" w:type="dxa"/>
          </w:tcPr>
          <w:p>
            <w:pPr>
              <w:pStyle w:val="TableParagraph"/>
              <w:rPr>
                <w:rFonts w:ascii="Times New Roman"/>
                <w:sz w:val="32"/>
              </w:rPr>
            </w:pPr>
          </w:p>
        </w:tc>
        <w:tc>
          <w:tcPr>
            <w:tcW w:w="885" w:type="dxa"/>
          </w:tcPr>
          <w:p>
            <w:pPr>
              <w:pStyle w:val="TableParagraph"/>
              <w:rPr>
                <w:rFonts w:ascii="Times New Roman"/>
                <w:sz w:val="32"/>
              </w:rPr>
            </w:pPr>
          </w:p>
        </w:tc>
        <w:tc>
          <w:tcPr>
            <w:tcW w:w="775" w:type="dxa"/>
          </w:tcPr>
          <w:p>
            <w:pPr>
              <w:pStyle w:val="TableParagraph"/>
              <w:rPr>
                <w:rFonts w:ascii="Times New Roman"/>
                <w:sz w:val="32"/>
              </w:rPr>
            </w:pPr>
          </w:p>
        </w:tc>
        <w:tc>
          <w:tcPr>
            <w:tcW w:w="1309" w:type="dxa"/>
          </w:tcPr>
          <w:p>
            <w:pPr>
              <w:pStyle w:val="TableParagraph"/>
              <w:spacing w:before="81"/>
              <w:ind w:left="70" w:right="5"/>
              <w:jc w:val="center"/>
              <w:rPr>
                <w:rFonts w:ascii="宋体" w:eastAsia="宋体" w:hint="eastAsia"/>
                <w:sz w:val="27"/>
              </w:rPr>
            </w:pPr>
            <w:r>
              <w:rPr>
                <w:rFonts w:ascii="宋体" w:eastAsia="宋体" w:hint="eastAsia"/>
                <w:color w:val="1F272E"/>
                <w:w w:val="105"/>
                <w:sz w:val="27"/>
              </w:rPr>
              <w:t>粉砂岩</w:t>
            </w:r>
          </w:p>
        </w:tc>
        <w:tc>
          <w:tcPr>
            <w:tcW w:w="5124" w:type="dxa"/>
          </w:tcPr>
          <w:p>
            <w:pPr>
              <w:pStyle w:val="TableParagraph"/>
              <w:spacing w:before="85"/>
              <w:ind w:left="1343"/>
              <w:rPr>
                <w:rFonts w:ascii="宋体" w:eastAsia="宋体" w:hint="eastAsia"/>
                <w:sz w:val="27"/>
              </w:rPr>
            </w:pPr>
            <w:r>
              <w:rPr>
                <w:rFonts w:ascii="宋体" w:eastAsia="宋体" w:hint="eastAsia"/>
                <w:color w:val="1F272E"/>
                <w:w w:val="105"/>
                <w:sz w:val="27"/>
              </w:rPr>
              <w:t>灰白色、粒度不均匀</w:t>
            </w:r>
          </w:p>
        </w:tc>
      </w:tr>
      <w:tr>
        <w:tblPrEx>
          <w:tblW w:w="0" w:type="auto"/>
          <w:jc w:val="left"/>
          <w:tblInd w:w="116" w:type="dxa"/>
          <w:tblLayout w:type="fixed"/>
          <w:tblCellMar>
            <w:top w:w="0" w:type="dxa"/>
            <w:left w:w="0" w:type="dxa"/>
            <w:bottom w:w="0" w:type="dxa"/>
            <w:right w:w="0" w:type="dxa"/>
          </w:tblCellMar>
          <w:tblLook w:val="01E0"/>
        </w:tblPrEx>
        <w:trPr>
          <w:trHeight w:val="710"/>
          <w:jc w:val="left"/>
        </w:trPr>
        <w:tc>
          <w:tcPr>
            <w:tcW w:w="3429" w:type="dxa"/>
          </w:tcPr>
          <w:p>
            <w:pPr>
              <w:pStyle w:val="TableParagraph"/>
              <w:spacing w:before="218"/>
              <w:ind w:right="473"/>
              <w:jc w:val="right"/>
              <w:rPr>
                <w:rFonts w:ascii="宋体"/>
                <w:sz w:val="27"/>
              </w:rPr>
            </w:pPr>
            <w:r>
              <w:rPr>
                <w:rFonts w:ascii="宋体"/>
                <w:color w:val="1F272E"/>
                <w:sz w:val="27"/>
              </w:rPr>
              <w:t>11</w:t>
            </w:r>
          </w:p>
        </w:tc>
        <w:tc>
          <w:tcPr>
            <w:tcW w:w="885" w:type="dxa"/>
          </w:tcPr>
          <w:p>
            <w:pPr>
              <w:pStyle w:val="TableParagraph"/>
              <w:rPr>
                <w:rFonts w:ascii="Times New Roman"/>
                <w:sz w:val="32"/>
              </w:rPr>
            </w:pPr>
          </w:p>
        </w:tc>
        <w:tc>
          <w:tcPr>
            <w:tcW w:w="775" w:type="dxa"/>
          </w:tcPr>
          <w:p>
            <w:pPr>
              <w:pStyle w:val="TableParagraph"/>
              <w:spacing w:before="191"/>
              <w:ind w:right="71"/>
              <w:jc w:val="right"/>
              <w:rPr>
                <w:rFonts w:ascii="宋体"/>
                <w:sz w:val="27"/>
              </w:rPr>
            </w:pPr>
            <w:r>
              <w:rPr>
                <w:rFonts w:ascii="宋体"/>
                <w:color w:val="1F272E"/>
                <w:sz w:val="27"/>
              </w:rPr>
              <w:t>2.4</w:t>
            </w:r>
          </w:p>
        </w:tc>
        <w:tc>
          <w:tcPr>
            <w:tcW w:w="1309" w:type="dxa"/>
          </w:tcPr>
          <w:p>
            <w:pPr>
              <w:pStyle w:val="TableParagraph"/>
              <w:spacing w:before="222"/>
              <w:ind w:right="19"/>
              <w:jc w:val="center"/>
              <w:rPr>
                <w:rFonts w:ascii="宋体" w:eastAsia="宋体" w:hint="eastAsia"/>
                <w:sz w:val="27"/>
              </w:rPr>
            </w:pPr>
            <w:r>
              <w:rPr>
                <w:rFonts w:ascii="宋体" w:eastAsia="宋体" w:hint="eastAsia"/>
                <w:color w:val="1F272E"/>
                <w:w w:val="102"/>
                <w:sz w:val="27"/>
              </w:rPr>
              <w:t>煤</w:t>
            </w:r>
          </w:p>
        </w:tc>
        <w:tc>
          <w:tcPr>
            <w:tcW w:w="5124" w:type="dxa"/>
          </w:tcPr>
          <w:p>
            <w:pPr>
              <w:pStyle w:val="TableParagraph"/>
              <w:spacing w:before="181"/>
              <w:ind w:left="645"/>
              <w:rPr>
                <w:rFonts w:ascii="宋体" w:eastAsia="宋体" w:hint="eastAsia"/>
                <w:sz w:val="27"/>
              </w:rPr>
            </w:pPr>
            <w:r>
              <w:rPr>
                <w:rFonts w:ascii="宋体" w:eastAsia="宋体" w:hint="eastAsia"/>
                <w:color w:val="1F272E"/>
                <w:w w:val="105"/>
                <w:sz w:val="27"/>
              </w:rPr>
              <w:t>黑灰色、半亮型、沥青光泽</w:t>
            </w:r>
          </w:p>
        </w:tc>
      </w:tr>
      <w:tr>
        <w:tblPrEx>
          <w:tblW w:w="0" w:type="auto"/>
          <w:jc w:val="left"/>
          <w:tblInd w:w="116" w:type="dxa"/>
          <w:tblLayout w:type="fixed"/>
          <w:tblCellMar>
            <w:top w:w="0" w:type="dxa"/>
            <w:left w:w="0" w:type="dxa"/>
            <w:bottom w:w="0" w:type="dxa"/>
            <w:right w:w="0" w:type="dxa"/>
          </w:tblCellMar>
          <w:tblLook w:val="01E0"/>
        </w:tblPrEx>
        <w:trPr>
          <w:trHeight w:val="636"/>
          <w:jc w:val="left"/>
        </w:trPr>
        <w:tc>
          <w:tcPr>
            <w:tcW w:w="3429" w:type="dxa"/>
          </w:tcPr>
          <w:p>
            <w:pPr>
              <w:pStyle w:val="TableParagraph"/>
              <w:rPr>
                <w:rFonts w:ascii="Times New Roman"/>
                <w:sz w:val="32"/>
              </w:rPr>
            </w:pPr>
          </w:p>
        </w:tc>
        <w:tc>
          <w:tcPr>
            <w:tcW w:w="885" w:type="dxa"/>
          </w:tcPr>
          <w:p>
            <w:pPr>
              <w:pStyle w:val="TableParagraph"/>
              <w:rPr>
                <w:rFonts w:ascii="Times New Roman"/>
                <w:sz w:val="32"/>
              </w:rPr>
            </w:pPr>
          </w:p>
        </w:tc>
        <w:tc>
          <w:tcPr>
            <w:tcW w:w="775" w:type="dxa"/>
          </w:tcPr>
          <w:p>
            <w:pPr>
              <w:pStyle w:val="TableParagraph"/>
              <w:rPr>
                <w:rFonts w:ascii="Times New Roman"/>
                <w:sz w:val="32"/>
              </w:rPr>
            </w:pPr>
          </w:p>
        </w:tc>
        <w:tc>
          <w:tcPr>
            <w:tcW w:w="1309" w:type="dxa"/>
          </w:tcPr>
          <w:p>
            <w:pPr>
              <w:pStyle w:val="TableParagraph"/>
              <w:spacing w:before="148"/>
              <w:ind w:left="116" w:right="33"/>
              <w:jc w:val="center"/>
              <w:rPr>
                <w:rFonts w:ascii="宋体" w:eastAsia="宋体" w:hint="eastAsia"/>
                <w:sz w:val="27"/>
              </w:rPr>
            </w:pPr>
            <w:r>
              <w:rPr>
                <w:rFonts w:ascii="宋体" w:eastAsia="宋体" w:hint="eastAsia"/>
                <w:color w:val="1F272E"/>
                <w:w w:val="105"/>
                <w:sz w:val="27"/>
              </w:rPr>
              <w:t>粉砂岩</w:t>
            </w:r>
          </w:p>
        </w:tc>
        <w:tc>
          <w:tcPr>
            <w:tcW w:w="5124" w:type="dxa"/>
          </w:tcPr>
          <w:p>
            <w:pPr>
              <w:pStyle w:val="TableParagraph"/>
              <w:spacing w:before="158"/>
              <w:ind w:left="982"/>
              <w:rPr>
                <w:rFonts w:ascii="宋体" w:eastAsia="宋体" w:hint="eastAsia"/>
                <w:sz w:val="27"/>
              </w:rPr>
            </w:pPr>
            <w:r>
              <w:rPr>
                <w:rFonts w:ascii="宋体" w:eastAsia="宋体" w:hint="eastAsia"/>
                <w:color w:val="1F272E"/>
                <w:w w:val="105"/>
                <w:sz w:val="27"/>
              </w:rPr>
              <w:t>黑灰色、石英为主、坚硬</w:t>
            </w:r>
          </w:p>
        </w:tc>
      </w:tr>
      <w:tr>
        <w:tblPrEx>
          <w:tblW w:w="0" w:type="auto"/>
          <w:jc w:val="left"/>
          <w:tblInd w:w="116" w:type="dxa"/>
          <w:tblLayout w:type="fixed"/>
          <w:tblCellMar>
            <w:top w:w="0" w:type="dxa"/>
            <w:left w:w="0" w:type="dxa"/>
            <w:bottom w:w="0" w:type="dxa"/>
            <w:right w:w="0" w:type="dxa"/>
          </w:tblCellMar>
          <w:tblLook w:val="01E0"/>
        </w:tblPrEx>
        <w:trPr>
          <w:trHeight w:val="637"/>
          <w:jc w:val="left"/>
        </w:trPr>
        <w:tc>
          <w:tcPr>
            <w:tcW w:w="3429" w:type="dxa"/>
          </w:tcPr>
          <w:p>
            <w:pPr>
              <w:pStyle w:val="TableParagraph"/>
              <w:rPr>
                <w:rFonts w:ascii="Times New Roman"/>
                <w:sz w:val="32"/>
              </w:rPr>
            </w:pPr>
          </w:p>
        </w:tc>
        <w:tc>
          <w:tcPr>
            <w:tcW w:w="885" w:type="dxa"/>
          </w:tcPr>
          <w:p>
            <w:pPr>
              <w:pStyle w:val="TableParagraph"/>
              <w:rPr>
                <w:rFonts w:ascii="Times New Roman"/>
                <w:sz w:val="32"/>
              </w:rPr>
            </w:pPr>
          </w:p>
        </w:tc>
        <w:tc>
          <w:tcPr>
            <w:tcW w:w="775" w:type="dxa"/>
          </w:tcPr>
          <w:p>
            <w:pPr>
              <w:pStyle w:val="TableParagraph"/>
              <w:rPr>
                <w:rFonts w:ascii="Times New Roman"/>
                <w:sz w:val="32"/>
              </w:rPr>
            </w:pPr>
          </w:p>
        </w:tc>
        <w:tc>
          <w:tcPr>
            <w:tcW w:w="1309" w:type="dxa"/>
          </w:tcPr>
          <w:p>
            <w:pPr>
              <w:pStyle w:val="TableParagraph"/>
              <w:spacing w:before="157"/>
              <w:ind w:left="70" w:right="1"/>
              <w:jc w:val="center"/>
              <w:rPr>
                <w:rFonts w:ascii="宋体" w:eastAsia="宋体" w:hint="eastAsia"/>
                <w:sz w:val="27"/>
              </w:rPr>
            </w:pPr>
            <w:r>
              <w:rPr>
                <w:rFonts w:ascii="宋体" w:eastAsia="宋体" w:hint="eastAsia"/>
                <w:color w:val="1F272E"/>
                <w:w w:val="105"/>
                <w:sz w:val="27"/>
              </w:rPr>
              <w:t>粉细互层</w:t>
            </w:r>
          </w:p>
        </w:tc>
        <w:tc>
          <w:tcPr>
            <w:tcW w:w="5124" w:type="dxa"/>
          </w:tcPr>
          <w:p>
            <w:pPr>
              <w:pStyle w:val="TableParagraph"/>
              <w:spacing w:before="138"/>
              <w:ind w:left="518"/>
              <w:rPr>
                <w:rFonts w:ascii="宋体" w:eastAsia="宋体" w:hint="eastAsia"/>
                <w:sz w:val="27"/>
              </w:rPr>
            </w:pPr>
            <w:r>
              <w:rPr>
                <w:rFonts w:ascii="宋体" w:eastAsia="宋体" w:hint="eastAsia"/>
                <w:color w:val="1F272E"/>
                <w:w w:val="105"/>
                <w:sz w:val="27"/>
              </w:rPr>
              <w:t>灰色、石英沙砾、硅质胶结、坚硬</w:t>
            </w:r>
          </w:p>
        </w:tc>
      </w:tr>
      <w:tr>
        <w:tblPrEx>
          <w:tblW w:w="0" w:type="auto"/>
          <w:jc w:val="left"/>
          <w:tblInd w:w="116" w:type="dxa"/>
          <w:tblLayout w:type="fixed"/>
          <w:tblCellMar>
            <w:top w:w="0" w:type="dxa"/>
            <w:left w:w="0" w:type="dxa"/>
            <w:bottom w:w="0" w:type="dxa"/>
            <w:right w:w="0" w:type="dxa"/>
          </w:tblCellMar>
          <w:tblLook w:val="01E0"/>
        </w:tblPrEx>
        <w:trPr>
          <w:trHeight w:val="540"/>
          <w:jc w:val="left"/>
        </w:trPr>
        <w:tc>
          <w:tcPr>
            <w:tcW w:w="3429" w:type="dxa"/>
          </w:tcPr>
          <w:p>
            <w:pPr>
              <w:pStyle w:val="TableParagraph"/>
              <w:rPr>
                <w:rFonts w:ascii="Times New Roman"/>
                <w:sz w:val="32"/>
              </w:rPr>
            </w:pPr>
          </w:p>
        </w:tc>
        <w:tc>
          <w:tcPr>
            <w:tcW w:w="885" w:type="dxa"/>
          </w:tcPr>
          <w:p>
            <w:pPr>
              <w:pStyle w:val="TableParagraph"/>
              <w:rPr>
                <w:rFonts w:ascii="Times New Roman"/>
                <w:sz w:val="32"/>
              </w:rPr>
            </w:pPr>
          </w:p>
        </w:tc>
        <w:tc>
          <w:tcPr>
            <w:tcW w:w="775" w:type="dxa"/>
          </w:tcPr>
          <w:p>
            <w:pPr>
              <w:pStyle w:val="TableParagraph"/>
              <w:rPr>
                <w:rFonts w:ascii="Times New Roman"/>
                <w:sz w:val="32"/>
              </w:rPr>
            </w:pPr>
          </w:p>
        </w:tc>
        <w:tc>
          <w:tcPr>
            <w:tcW w:w="1309" w:type="dxa"/>
          </w:tcPr>
          <w:p>
            <w:pPr>
              <w:pStyle w:val="TableParagraph"/>
              <w:spacing w:before="157"/>
              <w:ind w:left="7" w:right="33"/>
              <w:jc w:val="center"/>
              <w:rPr>
                <w:rFonts w:ascii="宋体" w:eastAsia="宋体" w:hint="eastAsia"/>
                <w:sz w:val="27"/>
              </w:rPr>
            </w:pPr>
            <w:r>
              <w:rPr>
                <w:rFonts w:ascii="宋体" w:eastAsia="宋体" w:hint="eastAsia"/>
                <w:color w:val="1F272E"/>
                <w:w w:val="105"/>
                <w:sz w:val="27"/>
              </w:rPr>
              <w:t>中砂岩</w:t>
            </w:r>
          </w:p>
        </w:tc>
        <w:tc>
          <w:tcPr>
            <w:tcW w:w="5124" w:type="dxa"/>
          </w:tcPr>
          <w:p>
            <w:pPr>
              <w:pStyle w:val="TableParagraph"/>
              <w:spacing w:before="140"/>
              <w:ind w:left="211"/>
              <w:rPr>
                <w:rFonts w:ascii="宋体" w:eastAsia="宋体" w:hint="eastAsia"/>
                <w:sz w:val="27"/>
              </w:rPr>
            </w:pPr>
            <w:r>
              <w:rPr>
                <w:rFonts w:ascii="宋体" w:eastAsia="宋体" w:hint="eastAsia"/>
                <w:color w:val="1F272E"/>
                <w:w w:val="105"/>
                <w:sz w:val="27"/>
              </w:rPr>
              <w:t>灰白色、石英粒粉、坚硬、层理不明显</w:t>
            </w:r>
          </w:p>
        </w:tc>
      </w:tr>
      <w:tr>
        <w:tblPrEx>
          <w:tblW w:w="0" w:type="auto"/>
          <w:jc w:val="left"/>
          <w:tblInd w:w="116" w:type="dxa"/>
          <w:tblLayout w:type="fixed"/>
          <w:tblCellMar>
            <w:top w:w="0" w:type="dxa"/>
            <w:left w:w="0" w:type="dxa"/>
            <w:bottom w:w="0" w:type="dxa"/>
            <w:right w:w="0" w:type="dxa"/>
          </w:tblCellMar>
          <w:tblLook w:val="01E0"/>
        </w:tblPrEx>
        <w:trPr>
          <w:trHeight w:val="367"/>
          <w:jc w:val="left"/>
        </w:trPr>
        <w:tc>
          <w:tcPr>
            <w:tcW w:w="3429" w:type="dxa"/>
          </w:tcPr>
          <w:p>
            <w:pPr>
              <w:pStyle w:val="TableParagraph"/>
              <w:rPr>
                <w:rFonts w:ascii="Times New Roman"/>
                <w:sz w:val="28"/>
              </w:rPr>
            </w:pPr>
          </w:p>
        </w:tc>
        <w:tc>
          <w:tcPr>
            <w:tcW w:w="885" w:type="dxa"/>
          </w:tcPr>
          <w:p>
            <w:pPr>
              <w:pStyle w:val="TableParagraph"/>
              <w:rPr>
                <w:rFonts w:ascii="Times New Roman"/>
                <w:sz w:val="28"/>
              </w:rPr>
            </w:pPr>
          </w:p>
        </w:tc>
        <w:tc>
          <w:tcPr>
            <w:tcW w:w="775" w:type="dxa"/>
          </w:tcPr>
          <w:p>
            <w:pPr>
              <w:pStyle w:val="TableParagraph"/>
              <w:rPr>
                <w:rFonts w:ascii="Times New Roman"/>
                <w:sz w:val="28"/>
              </w:rPr>
            </w:pPr>
          </w:p>
        </w:tc>
        <w:tc>
          <w:tcPr>
            <w:tcW w:w="1309" w:type="dxa"/>
          </w:tcPr>
          <w:p>
            <w:pPr>
              <w:pStyle w:val="TableParagraph"/>
              <w:spacing w:before="59" w:line="289" w:lineRule="exact"/>
              <w:ind w:left="68" w:right="33"/>
              <w:jc w:val="center"/>
              <w:rPr>
                <w:rFonts w:ascii="宋体" w:eastAsia="宋体" w:hint="eastAsia"/>
                <w:sz w:val="27"/>
              </w:rPr>
            </w:pPr>
            <w:r>
              <w:rPr>
                <w:rFonts w:ascii="宋体" w:eastAsia="宋体" w:hint="eastAsia"/>
                <w:color w:val="1F272E"/>
                <w:w w:val="105"/>
                <w:sz w:val="27"/>
              </w:rPr>
              <w:t>粉细互层</w:t>
            </w:r>
          </w:p>
        </w:tc>
        <w:tc>
          <w:tcPr>
            <w:tcW w:w="5124" w:type="dxa"/>
          </w:tcPr>
          <w:p>
            <w:pPr>
              <w:pStyle w:val="TableParagraph"/>
              <w:spacing w:before="43" w:line="305" w:lineRule="exact"/>
              <w:ind w:left="903"/>
              <w:rPr>
                <w:rFonts w:ascii="宋体" w:eastAsia="宋体" w:hint="eastAsia"/>
                <w:sz w:val="27"/>
              </w:rPr>
            </w:pPr>
            <w:r>
              <w:rPr>
                <w:rFonts w:ascii="宋体" w:eastAsia="宋体" w:hint="eastAsia"/>
                <w:color w:val="1F272E"/>
                <w:w w:val="105"/>
                <w:sz w:val="27"/>
              </w:rPr>
              <w:t>灰色、石英砂岩硅质胶结</w:t>
            </w:r>
          </w:p>
        </w:tc>
      </w:tr>
      <w:tr>
        <w:tblPrEx>
          <w:tblW w:w="0" w:type="auto"/>
          <w:jc w:val="left"/>
          <w:tblInd w:w="116" w:type="dxa"/>
          <w:tblLayout w:type="fixed"/>
          <w:tblCellMar>
            <w:top w:w="0" w:type="dxa"/>
            <w:left w:w="0" w:type="dxa"/>
            <w:bottom w:w="0" w:type="dxa"/>
            <w:right w:w="0" w:type="dxa"/>
          </w:tblCellMar>
          <w:tblLook w:val="01E0"/>
        </w:tblPrEx>
        <w:trPr>
          <w:trHeight w:val="585"/>
          <w:jc w:val="left"/>
        </w:trPr>
        <w:tc>
          <w:tcPr>
            <w:tcW w:w="5089" w:type="dxa"/>
            <w:gridSpan w:val="3"/>
          </w:tcPr>
          <w:p>
            <w:pPr>
              <w:pStyle w:val="TableParagraph"/>
              <w:tabs>
                <w:tab w:val="left" w:pos="4595"/>
              </w:tabs>
              <w:spacing w:before="139"/>
              <w:ind w:left="2619"/>
              <w:rPr>
                <w:rFonts w:ascii="宋体"/>
                <w:sz w:val="27"/>
              </w:rPr>
            </w:pPr>
            <w:r>
              <w:rPr>
                <w:rFonts w:ascii="宋体"/>
                <w:color w:val="1F272E"/>
                <w:w w:val="105"/>
                <w:position w:val="7"/>
                <w:sz w:val="27"/>
              </w:rPr>
              <w:t>13</w:t>
              <w:tab/>
            </w:r>
            <w:r>
              <w:rPr>
                <w:rFonts w:ascii="宋体"/>
                <w:color w:val="1F272E"/>
                <w:w w:val="105"/>
                <w:sz w:val="27"/>
              </w:rPr>
              <w:t>4.2</w:t>
            </w:r>
          </w:p>
        </w:tc>
        <w:tc>
          <w:tcPr>
            <w:tcW w:w="1309" w:type="dxa"/>
          </w:tcPr>
          <w:p>
            <w:pPr>
              <w:pStyle w:val="TableParagraph"/>
              <w:spacing w:before="162"/>
              <w:ind w:left="44"/>
              <w:jc w:val="center"/>
              <w:rPr>
                <w:rFonts w:ascii="宋体" w:eastAsia="宋体" w:hint="eastAsia"/>
                <w:sz w:val="27"/>
              </w:rPr>
            </w:pPr>
            <w:r>
              <w:rPr>
                <w:rFonts w:ascii="宋体" w:eastAsia="宋体" w:hint="eastAsia"/>
                <w:color w:val="1F272E"/>
                <w:w w:val="102"/>
                <w:sz w:val="27"/>
              </w:rPr>
              <w:t>煤</w:t>
            </w:r>
          </w:p>
        </w:tc>
        <w:tc>
          <w:tcPr>
            <w:tcW w:w="5124" w:type="dxa"/>
          </w:tcPr>
          <w:p>
            <w:pPr>
              <w:pStyle w:val="TableParagraph"/>
              <w:spacing w:before="168"/>
              <w:ind w:left="936"/>
              <w:rPr>
                <w:rFonts w:ascii="宋体" w:eastAsia="宋体" w:hint="eastAsia"/>
                <w:sz w:val="27"/>
              </w:rPr>
            </w:pPr>
            <w:r>
              <w:rPr>
                <w:rFonts w:ascii="宋体" w:eastAsia="宋体" w:hint="eastAsia"/>
                <w:color w:val="1F272E"/>
                <w:w w:val="105"/>
                <w:sz w:val="27"/>
              </w:rPr>
              <w:t>黑灰色、半亮型、沥青光泽</w:t>
            </w:r>
          </w:p>
        </w:tc>
      </w:tr>
      <w:tr>
        <w:tblPrEx>
          <w:tblW w:w="0" w:type="auto"/>
          <w:jc w:val="left"/>
          <w:tblInd w:w="116" w:type="dxa"/>
          <w:tblLayout w:type="fixed"/>
          <w:tblCellMar>
            <w:top w:w="0" w:type="dxa"/>
            <w:left w:w="0" w:type="dxa"/>
            <w:bottom w:w="0" w:type="dxa"/>
            <w:right w:w="0" w:type="dxa"/>
          </w:tblCellMar>
          <w:tblLook w:val="01E0"/>
        </w:tblPrEx>
        <w:trPr>
          <w:trHeight w:val="396"/>
          <w:jc w:val="left"/>
        </w:trPr>
        <w:tc>
          <w:tcPr>
            <w:tcW w:w="5089" w:type="dxa"/>
            <w:gridSpan w:val="3"/>
          </w:tcPr>
          <w:p>
            <w:pPr>
              <w:pStyle w:val="TableParagraph"/>
              <w:rPr>
                <w:rFonts w:ascii="Times New Roman"/>
                <w:sz w:val="30"/>
              </w:rPr>
            </w:pPr>
          </w:p>
        </w:tc>
        <w:tc>
          <w:tcPr>
            <w:tcW w:w="1309" w:type="dxa"/>
          </w:tcPr>
          <w:p>
            <w:pPr>
              <w:pStyle w:val="TableParagraph"/>
              <w:spacing w:before="36" w:line="341" w:lineRule="exact"/>
              <w:ind w:left="60" w:right="33"/>
              <w:jc w:val="center"/>
              <w:rPr>
                <w:rFonts w:ascii="宋体" w:eastAsia="宋体" w:hint="eastAsia"/>
                <w:sz w:val="27"/>
              </w:rPr>
            </w:pPr>
            <w:r>
              <w:rPr>
                <w:rFonts w:ascii="宋体" w:eastAsia="宋体" w:hint="eastAsia"/>
                <w:color w:val="1F272E"/>
                <w:w w:val="105"/>
                <w:sz w:val="27"/>
              </w:rPr>
              <w:t>粉砂岩</w:t>
            </w:r>
          </w:p>
        </w:tc>
        <w:tc>
          <w:tcPr>
            <w:tcW w:w="5124" w:type="dxa"/>
          </w:tcPr>
          <w:p>
            <w:pPr>
              <w:pStyle w:val="TableParagraph"/>
              <w:spacing w:before="54" w:line="323" w:lineRule="exact"/>
              <w:ind w:left="74"/>
              <w:rPr>
                <w:rFonts w:ascii="宋体" w:eastAsia="宋体" w:hint="eastAsia"/>
                <w:sz w:val="27"/>
              </w:rPr>
            </w:pPr>
            <w:r>
              <w:rPr>
                <w:rFonts w:ascii="宋体" w:eastAsia="宋体" w:hint="eastAsia"/>
                <w:color w:val="1F272E"/>
                <w:sz w:val="27"/>
              </w:rPr>
              <w:t>深灰色、颗粒分选差、坚硬、层理不明显</w:t>
            </w:r>
          </w:p>
        </w:tc>
      </w:tr>
      <w:tr>
        <w:tblPrEx>
          <w:tblW w:w="0" w:type="auto"/>
          <w:jc w:val="left"/>
          <w:tblInd w:w="116" w:type="dxa"/>
          <w:tblLayout w:type="fixed"/>
          <w:tblCellMar>
            <w:top w:w="0" w:type="dxa"/>
            <w:left w:w="0" w:type="dxa"/>
            <w:bottom w:w="0" w:type="dxa"/>
            <w:right w:w="0" w:type="dxa"/>
          </w:tblCellMar>
          <w:tblLook w:val="01E0"/>
        </w:tblPrEx>
        <w:trPr>
          <w:trHeight w:val="341"/>
          <w:jc w:val="left"/>
        </w:trPr>
        <w:tc>
          <w:tcPr>
            <w:tcW w:w="5089" w:type="dxa"/>
            <w:gridSpan w:val="3"/>
          </w:tcPr>
          <w:p>
            <w:pPr>
              <w:pStyle w:val="TableParagraph"/>
              <w:rPr>
                <w:rFonts w:ascii="Times New Roman"/>
                <w:sz w:val="26"/>
              </w:rPr>
            </w:pPr>
          </w:p>
        </w:tc>
        <w:tc>
          <w:tcPr>
            <w:tcW w:w="1309" w:type="dxa"/>
          </w:tcPr>
          <w:p>
            <w:pPr>
              <w:pStyle w:val="TableParagraph"/>
              <w:spacing w:before="17" w:line="304" w:lineRule="exact"/>
              <w:ind w:left="60" w:right="33"/>
              <w:jc w:val="center"/>
              <w:rPr>
                <w:rFonts w:ascii="宋体" w:eastAsia="宋体" w:hint="eastAsia"/>
                <w:sz w:val="27"/>
              </w:rPr>
            </w:pPr>
            <w:r>
              <w:rPr>
                <w:rFonts w:ascii="宋体" w:eastAsia="宋体" w:hint="eastAsia"/>
                <w:color w:val="1F272E"/>
                <w:w w:val="105"/>
                <w:sz w:val="27"/>
              </w:rPr>
              <w:t>中砂岩</w:t>
            </w:r>
          </w:p>
        </w:tc>
        <w:tc>
          <w:tcPr>
            <w:tcW w:w="5124" w:type="dxa"/>
          </w:tcPr>
          <w:p>
            <w:pPr>
              <w:pStyle w:val="TableParagraph"/>
              <w:spacing w:before="2" w:line="319" w:lineRule="exact"/>
              <w:ind w:left="703"/>
              <w:rPr>
                <w:rFonts w:ascii="宋体" w:eastAsia="宋体" w:hint="eastAsia"/>
                <w:sz w:val="27"/>
              </w:rPr>
            </w:pPr>
            <w:r>
              <w:rPr>
                <w:rFonts w:ascii="宋体" w:eastAsia="宋体" w:hint="eastAsia"/>
                <w:color w:val="1F272E"/>
                <w:w w:val="105"/>
                <w:sz w:val="27"/>
              </w:rPr>
              <w:t>灰白色、快状、粒度分选不均匀</w:t>
            </w:r>
          </w:p>
        </w:tc>
      </w:tr>
      <w:tr>
        <w:tblPrEx>
          <w:tblW w:w="0" w:type="auto"/>
          <w:jc w:val="left"/>
          <w:tblInd w:w="116" w:type="dxa"/>
          <w:tblLayout w:type="fixed"/>
          <w:tblCellMar>
            <w:top w:w="0" w:type="dxa"/>
            <w:left w:w="0" w:type="dxa"/>
            <w:bottom w:w="0" w:type="dxa"/>
            <w:right w:w="0" w:type="dxa"/>
          </w:tblCellMar>
          <w:tblLook w:val="01E0"/>
        </w:tblPrEx>
        <w:trPr>
          <w:trHeight w:val="334"/>
          <w:jc w:val="left"/>
        </w:trPr>
        <w:tc>
          <w:tcPr>
            <w:tcW w:w="5089" w:type="dxa"/>
            <w:gridSpan w:val="3"/>
          </w:tcPr>
          <w:p>
            <w:pPr>
              <w:pStyle w:val="TableParagraph"/>
              <w:rPr>
                <w:rFonts w:ascii="Times New Roman"/>
                <w:sz w:val="24"/>
              </w:rPr>
            </w:pPr>
          </w:p>
        </w:tc>
        <w:tc>
          <w:tcPr>
            <w:tcW w:w="1309" w:type="dxa"/>
          </w:tcPr>
          <w:p>
            <w:pPr>
              <w:pStyle w:val="TableParagraph"/>
              <w:spacing w:before="4" w:line="310" w:lineRule="exact"/>
              <w:ind w:left="34" w:right="33"/>
              <w:jc w:val="center"/>
              <w:rPr>
                <w:rFonts w:ascii="宋体" w:eastAsia="宋体" w:hint="eastAsia"/>
                <w:sz w:val="27"/>
              </w:rPr>
            </w:pPr>
            <w:r>
              <w:rPr>
                <w:rFonts w:ascii="宋体" w:eastAsia="宋体" w:hint="eastAsia"/>
                <w:color w:val="1F272E"/>
                <w:w w:val="105"/>
                <w:sz w:val="27"/>
              </w:rPr>
              <w:t>粗砂岩</w:t>
            </w:r>
          </w:p>
        </w:tc>
        <w:tc>
          <w:tcPr>
            <w:tcW w:w="5124" w:type="dxa"/>
          </w:tcPr>
          <w:p>
            <w:pPr>
              <w:pStyle w:val="TableParagraph"/>
              <w:spacing w:line="314" w:lineRule="exact"/>
              <w:ind w:left="65"/>
              <w:rPr>
                <w:rFonts w:ascii="宋体" w:eastAsia="宋体" w:hint="eastAsia"/>
                <w:sz w:val="27"/>
              </w:rPr>
            </w:pPr>
            <w:r>
              <w:rPr>
                <w:rFonts w:ascii="宋体" w:eastAsia="宋体" w:hint="eastAsia"/>
                <w:color w:val="1F272E"/>
                <w:sz w:val="27"/>
              </w:rPr>
              <w:t>灰白色、以石英颗粒为主坚硬、水平层理</w:t>
            </w:r>
          </w:p>
        </w:tc>
      </w:tr>
      <w:tr>
        <w:tblPrEx>
          <w:tblW w:w="0" w:type="auto"/>
          <w:jc w:val="left"/>
          <w:tblInd w:w="116" w:type="dxa"/>
          <w:tblLayout w:type="fixed"/>
          <w:tblCellMar>
            <w:top w:w="0" w:type="dxa"/>
            <w:left w:w="0" w:type="dxa"/>
            <w:bottom w:w="0" w:type="dxa"/>
            <w:right w:w="0" w:type="dxa"/>
          </w:tblCellMar>
          <w:tblLook w:val="01E0"/>
        </w:tblPrEx>
        <w:trPr>
          <w:trHeight w:val="520"/>
          <w:jc w:val="left"/>
        </w:trPr>
        <w:tc>
          <w:tcPr>
            <w:tcW w:w="5089" w:type="dxa"/>
            <w:gridSpan w:val="3"/>
          </w:tcPr>
          <w:p>
            <w:pPr>
              <w:pStyle w:val="TableParagraph"/>
              <w:rPr>
                <w:rFonts w:ascii="Times New Roman"/>
                <w:sz w:val="32"/>
              </w:rPr>
            </w:pPr>
          </w:p>
        </w:tc>
        <w:tc>
          <w:tcPr>
            <w:tcW w:w="1309" w:type="dxa"/>
          </w:tcPr>
          <w:p>
            <w:pPr>
              <w:pStyle w:val="TableParagraph"/>
              <w:spacing w:line="336" w:lineRule="exact"/>
              <w:ind w:left="60" w:right="33"/>
              <w:jc w:val="center"/>
              <w:rPr>
                <w:rFonts w:ascii="宋体" w:eastAsia="宋体" w:hint="eastAsia"/>
                <w:sz w:val="27"/>
              </w:rPr>
            </w:pPr>
            <w:r>
              <w:rPr>
                <w:rFonts w:ascii="宋体" w:eastAsia="宋体" w:hint="eastAsia"/>
                <w:color w:val="1F272E"/>
                <w:w w:val="105"/>
                <w:sz w:val="27"/>
              </w:rPr>
              <w:t>粉砂岩</w:t>
            </w:r>
          </w:p>
        </w:tc>
        <w:tc>
          <w:tcPr>
            <w:tcW w:w="5124" w:type="dxa"/>
          </w:tcPr>
          <w:p>
            <w:pPr>
              <w:pStyle w:val="TableParagraph"/>
              <w:spacing w:line="341" w:lineRule="exact"/>
              <w:ind w:left="1292"/>
              <w:rPr>
                <w:rFonts w:ascii="宋体" w:eastAsia="宋体" w:hint="eastAsia"/>
                <w:sz w:val="27"/>
              </w:rPr>
            </w:pPr>
            <w:r>
              <w:rPr>
                <w:rFonts w:ascii="宋体" w:eastAsia="宋体" w:hint="eastAsia"/>
                <w:color w:val="1F272E"/>
                <w:w w:val="105"/>
                <w:sz w:val="27"/>
              </w:rPr>
              <w:t>深灰色、层理不明显</w:t>
            </w:r>
          </w:p>
        </w:tc>
      </w:tr>
      <w:tr>
        <w:tblPrEx>
          <w:tblW w:w="0" w:type="auto"/>
          <w:jc w:val="left"/>
          <w:tblInd w:w="116" w:type="dxa"/>
          <w:tblLayout w:type="fixed"/>
          <w:tblCellMar>
            <w:top w:w="0" w:type="dxa"/>
            <w:left w:w="0" w:type="dxa"/>
            <w:bottom w:w="0" w:type="dxa"/>
            <w:right w:w="0" w:type="dxa"/>
          </w:tblCellMar>
          <w:tblLook w:val="01E0"/>
        </w:tblPrEx>
        <w:trPr>
          <w:trHeight w:val="666"/>
          <w:jc w:val="left"/>
        </w:trPr>
        <w:tc>
          <w:tcPr>
            <w:tcW w:w="5089" w:type="dxa"/>
            <w:gridSpan w:val="3"/>
          </w:tcPr>
          <w:p>
            <w:pPr>
              <w:pStyle w:val="TableParagraph"/>
              <w:spacing w:before="153" w:line="493" w:lineRule="exact"/>
              <w:ind w:left="50"/>
              <w:rPr>
                <w:sz w:val="45"/>
              </w:rPr>
            </w:pPr>
            <w:r>
              <w:rPr>
                <w:sz w:val="45"/>
              </w:rPr>
              <w:t>1.3.2 水文地质条件</w:t>
            </w:r>
          </w:p>
        </w:tc>
        <w:tc>
          <w:tcPr>
            <w:tcW w:w="1309" w:type="dxa"/>
          </w:tcPr>
          <w:p>
            <w:pPr>
              <w:pStyle w:val="TableParagraph"/>
              <w:rPr>
                <w:rFonts w:ascii="Times New Roman"/>
                <w:sz w:val="32"/>
              </w:rPr>
            </w:pPr>
          </w:p>
        </w:tc>
        <w:tc>
          <w:tcPr>
            <w:tcW w:w="5124" w:type="dxa"/>
          </w:tcPr>
          <w:p>
            <w:pPr>
              <w:pStyle w:val="TableParagraph"/>
              <w:rPr>
                <w:rFonts w:ascii="Times New Roman"/>
                <w:sz w:val="32"/>
              </w:rPr>
            </w:pPr>
          </w:p>
        </w:tc>
      </w:tr>
    </w:tbl>
    <w:p>
      <w:pPr>
        <w:pStyle w:val="BodyText"/>
        <w:spacing w:before="6"/>
        <w:rPr>
          <w:sz w:val="43"/>
        </w:rPr>
      </w:pPr>
    </w:p>
    <w:p>
      <w:pPr>
        <w:pStyle w:val="BodyText"/>
        <w:spacing w:line="312" w:lineRule="auto"/>
        <w:ind w:left="159" w:right="2367" w:firstLine="720"/>
        <w:jc w:val="both"/>
      </w:pPr>
      <w:r>
        <w:drawing>
          <wp:anchor distT="0" distB="0" distL="0" distR="0" simplePos="0" relativeHeight="251659264" behindDoc="0" locked="0" layoutInCell="1" allowOverlap="1">
            <wp:simplePos x="0" y="0"/>
            <wp:positionH relativeFrom="page">
              <wp:posOffset>1917700</wp:posOffset>
            </wp:positionH>
            <wp:positionV relativeFrom="paragraph">
              <wp:posOffset>-829055</wp:posOffset>
            </wp:positionV>
            <wp:extent cx="6972300" cy="25400"/>
            <wp:effectExtent l="0" t="0" r="0" b="0"/>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png"/>
                    <pic:cNvPicPr/>
                  </pic:nvPicPr>
                  <pic:blipFill>
                    <a:blip xmlns:r="http://schemas.openxmlformats.org/officeDocument/2006/relationships" r:embed="rId34" cstate="print"/>
                    <a:stretch>
                      <a:fillRect/>
                    </a:stretch>
                  </pic:blipFill>
                  <pic:spPr>
                    <a:xfrm>
                      <a:off x="0" y="0"/>
                      <a:ext cx="6972300" cy="25400"/>
                    </a:xfrm>
                    <a:prstGeom prst="rect">
                      <a:avLst/>
                    </a:prstGeom>
                  </pic:spPr>
                </pic:pic>
              </a:graphicData>
            </a:graphic>
          </wp:anchor>
        </w:drawing>
      </w:r>
      <w:r>
        <w:t>本区煤系均被新生界松散层所覆盖，松散层厚度197.90m~467.80m，平均368.00m， 南东薄，西北厚。根据已勘探数据及实际水文地质资料的分析，井田内石炭二叠系煤系地层自上而下划分的主要含水层和隔水层如下：</w:t>
      </w:r>
    </w:p>
    <w:p>
      <w:pPr>
        <w:pStyle w:val="ListParagraph"/>
        <w:numPr>
          <w:ilvl w:val="0"/>
          <w:numId w:val="36"/>
        </w:numPr>
        <w:tabs>
          <w:tab w:val="left" w:pos="1421"/>
        </w:tabs>
        <w:spacing w:before="1" w:after="0" w:line="240" w:lineRule="auto"/>
        <w:ind w:left="1421" w:right="0" w:hanging="541"/>
        <w:jc w:val="left"/>
        <w:rPr>
          <w:sz w:val="36"/>
        </w:rPr>
      </w:pPr>
      <w:r>
        <w:rPr>
          <w:sz w:val="36"/>
        </w:rPr>
        <w:t>新生界厚松散层含、隔水层</w:t>
      </w:r>
    </w:p>
    <w:p>
      <w:pPr>
        <w:pStyle w:val="BodyText"/>
        <w:spacing w:before="140"/>
        <w:ind w:left="880"/>
      </w:pPr>
      <w:r>
        <w:t>新生界厚 40～400m，其厚度受古地貌控制。岩性由黏土和砂层交互组成，属湖泊—</w:t>
      </w:r>
    </w:p>
    <w:p>
      <w:pPr>
        <w:pStyle w:val="BodyText"/>
        <w:spacing w:before="140" w:line="312" w:lineRule="auto"/>
        <w:ind w:left="159" w:right="2478"/>
        <w:jc w:val="both"/>
      </w:pPr>
      <w:r>
        <w:t>—河床相沉积。按含隔水性可分为三个含水层和三个隔水层，因二隔、三隔均存在缺失或尖灭现象，致使二含、三含在局部地段合并，产生互补关系。三含在局部地段与煤系砂岩裂隙含水层接触，存在水力联系。</w:t>
      </w:r>
    </w:p>
    <w:p>
      <w:pPr>
        <w:pStyle w:val="ListParagraph"/>
        <w:numPr>
          <w:ilvl w:val="0"/>
          <w:numId w:val="36"/>
        </w:numPr>
        <w:tabs>
          <w:tab w:val="left" w:pos="1421"/>
        </w:tabs>
        <w:spacing w:before="2" w:after="0" w:line="240" w:lineRule="auto"/>
        <w:ind w:left="1421" w:right="0" w:hanging="541"/>
        <w:jc w:val="left"/>
        <w:rPr>
          <w:sz w:val="36"/>
        </w:rPr>
      </w:pPr>
      <w:r>
        <w:rPr>
          <w:sz w:val="36"/>
        </w:rPr>
        <w:t>煤系砂岩裂隙含水层</w:t>
      </w:r>
    </w:p>
    <w:p>
      <w:pPr>
        <w:pStyle w:val="BodyText"/>
        <w:spacing w:before="137" w:line="312" w:lineRule="auto"/>
        <w:ind w:left="159" w:right="2477" w:firstLine="720"/>
        <w:jc w:val="both"/>
      </w:pPr>
      <w:r>
        <w:t>二叠系（煤层）地层从含水性来说，由裂隙发育的砂岩组成含水层，由泥岩、粉砂岩等组成隔水层，各含水层之间均有隔水层，层间承压裂隙含水层的富水性主要取决于岩层的裂隙发育程度、连通性及补给条件。区内分布比较稳定的含水层四层，编号分别为五含、六含、七含、八含。</w:t>
      </w:r>
    </w:p>
    <w:p>
      <w:pPr>
        <w:pStyle w:val="BodyText"/>
        <w:spacing w:before="2"/>
        <w:ind w:left="880"/>
      </w:pPr>
      <w:r>
        <w:t>五含、六含主要由砂岩组成，下距四煤分别为120m</w:t>
      </w:r>
      <w:r>
        <w:rPr>
          <w:spacing w:val="-61"/>
        </w:rPr>
        <w:t xml:space="preserve"> 和 </w:t>
      </w:r>
      <w:r>
        <w:t>70m，虽然裂隙发育，但距离</w:t>
      </w:r>
    </w:p>
    <w:p>
      <w:pPr>
        <w:spacing w:after="0"/>
        <w:sectPr>
          <w:headerReference w:type="even" r:id="rId35"/>
          <w:headerReference w:type="default" r:id="rId36"/>
          <w:footerReference w:type="even" r:id="rId37"/>
          <w:footerReference w:type="default" r:id="rId38"/>
          <w:pgSz w:w="17860" w:h="25260"/>
          <w:pgMar w:top="1640" w:right="0" w:bottom="2020" w:left="1540" w:header="1095" w:footer="1827"/>
          <w:pgNumType w:start="8"/>
          <w:cols w:space="708"/>
        </w:sectPr>
      </w:pPr>
    </w:p>
    <w:p>
      <w:pPr>
        <w:pStyle w:val="BodyText"/>
        <w:spacing w:before="7"/>
        <w:rPr>
          <w:sz w:val="18"/>
        </w:rPr>
      </w:pPr>
    </w:p>
    <w:p>
      <w:pPr>
        <w:pStyle w:val="BodyText"/>
        <w:spacing w:before="50" w:line="312" w:lineRule="auto"/>
        <w:ind w:left="1013" w:right="1624"/>
        <w:jc w:val="both"/>
      </w:pPr>
      <w:r>
        <w:rPr>
          <w:spacing w:val="-1"/>
        </w:rPr>
        <w:t>主采煤层较远，且有隔水层相隔，裂隙水难以直接进入矿坑。七含和八含分别是四煤与</w:t>
      </w:r>
      <w:r>
        <w:rPr>
          <w:spacing w:val="-13"/>
        </w:rPr>
        <w:t xml:space="preserve">六煤的顶底板，两个含水层相距约 </w:t>
      </w:r>
      <w:r>
        <w:t>100m</w:t>
      </w:r>
      <w:r>
        <w:rPr>
          <w:spacing w:val="-11"/>
        </w:rPr>
        <w:t>。由于多期构造运动，使顶底板砂岩裂隙十分发育，从而构成了矿井的主要充水水源。</w:t>
      </w:r>
    </w:p>
    <w:p>
      <w:pPr>
        <w:pStyle w:val="ListParagraph"/>
        <w:numPr>
          <w:ilvl w:val="0"/>
          <w:numId w:val="37"/>
        </w:numPr>
        <w:tabs>
          <w:tab w:val="left" w:pos="2274"/>
        </w:tabs>
        <w:spacing w:before="1" w:after="0" w:line="240" w:lineRule="auto"/>
        <w:ind w:left="2274" w:right="0" w:hanging="541"/>
        <w:jc w:val="left"/>
        <w:rPr>
          <w:sz w:val="36"/>
        </w:rPr>
      </w:pPr>
      <w:r>
        <w:rPr>
          <w:sz w:val="36"/>
        </w:rPr>
        <w:t>太原组灰岩岩溶裂隙水</w:t>
      </w:r>
    </w:p>
    <w:p>
      <w:pPr>
        <w:pStyle w:val="BodyText"/>
        <w:spacing w:before="137" w:line="312" w:lineRule="auto"/>
        <w:ind w:left="1013" w:right="1623" w:firstLine="719"/>
        <w:jc w:val="both"/>
      </w:pPr>
      <w:r>
        <w:rPr>
          <w:spacing w:val="-6"/>
        </w:rPr>
        <w:t xml:space="preserve">煤系下伏的太原组平均总厚约 </w:t>
      </w:r>
      <w:r>
        <w:t>130m，</w:t>
      </w:r>
      <w:r>
        <w:rPr>
          <w:spacing w:val="-12"/>
        </w:rPr>
        <w:t xml:space="preserve">由泥粉砂岩及 </w:t>
      </w:r>
      <w:r>
        <w:t>13</w:t>
      </w:r>
      <w:r>
        <w:rPr>
          <w:spacing w:val="-10"/>
        </w:rPr>
        <w:t xml:space="preserve"> 层灰岩组成。自上而下为薄</w:t>
      </w:r>
      <w:r>
        <w:rPr>
          <w:spacing w:val="-14"/>
        </w:rPr>
        <w:t xml:space="preserve">层状灰岩，厚度 </w:t>
      </w:r>
      <w:r>
        <w:t>2～3m，</w:t>
      </w:r>
      <w:r>
        <w:rPr>
          <w:spacing w:val="-3"/>
        </w:rPr>
        <w:t xml:space="preserve">含水性弱；灰岩，平均厚度 </w:t>
      </w:r>
      <w:r>
        <w:t>10m。裂隙溶洞发育，含水丰富。</w:t>
      </w:r>
      <w:r>
        <w:rPr>
          <w:spacing w:val="-9"/>
        </w:rPr>
        <w:t xml:space="preserve">该层上距主采煤层有 </w:t>
      </w:r>
      <w:r>
        <w:t>50～60m</w:t>
      </w:r>
      <w:r>
        <w:rPr>
          <w:spacing w:val="-11"/>
        </w:rPr>
        <w:t xml:space="preserve"> 的砂泥岩隔水层，在正常情况下为有效隔水层，使太灰含</w:t>
      </w:r>
      <w:r>
        <w:rPr>
          <w:spacing w:val="-1"/>
        </w:rPr>
        <w:t>水层对矿坑充水不会有直接影响。但受采动影响或有构造破坏时，在水压作用下，有可</w:t>
      </w:r>
    </w:p>
    <w:p>
      <w:pPr>
        <w:pStyle w:val="BodyText"/>
        <w:spacing w:before="2" w:line="433" w:lineRule="exact"/>
        <w:ind w:left="1013"/>
      </w:pPr>
      <w:r>
        <w:t>能造成矿坑突水，故太灰含水层是对矿井开采具有威胁的充水水源。</w:t>
      </w:r>
    </w:p>
    <w:p>
      <w:pPr>
        <w:pStyle w:val="Heading4"/>
        <w:numPr>
          <w:ilvl w:val="1"/>
          <w:numId w:val="31"/>
        </w:numPr>
        <w:tabs>
          <w:tab w:val="left" w:pos="1913"/>
        </w:tabs>
        <w:spacing w:before="0" w:after="0" w:line="548" w:lineRule="exact"/>
        <w:ind w:left="1913" w:right="0" w:hanging="900"/>
        <w:jc w:val="left"/>
      </w:pPr>
      <w:bookmarkStart w:id="12" w:name="_TOC_250021"/>
      <w:bookmarkEnd w:id="12"/>
      <w:r>
        <w:t>煤层瓦斯、煤尘及煤层发火规律</w:t>
      </w:r>
    </w:p>
    <w:p>
      <w:pPr>
        <w:pStyle w:val="Heading4"/>
        <w:spacing w:before="300"/>
        <w:ind w:left="1013" w:firstLine="0"/>
      </w:pPr>
      <w:bookmarkStart w:id="13" w:name="_TOC_250020"/>
      <w:bookmarkEnd w:id="13"/>
      <w:r>
        <w:t>1.4 瓦斯、煤尘及煤的自燃倾向性</w:t>
      </w:r>
    </w:p>
    <w:p>
      <w:pPr>
        <w:pStyle w:val="BodyText"/>
        <w:spacing w:before="7"/>
        <w:rPr>
          <w:sz w:val="38"/>
        </w:rPr>
      </w:pPr>
    </w:p>
    <w:p>
      <w:pPr>
        <w:pStyle w:val="BodyText"/>
        <w:spacing w:line="312" w:lineRule="auto"/>
        <w:ind w:left="1013" w:right="1694" w:firstLine="719"/>
        <w:jc w:val="both"/>
      </w:pPr>
      <w:r>
        <w:t>根据勘探的地质资料显示，瓦斯相对涌出量为 10.39～12.64 m</w:t>
      </w:r>
      <w:r>
        <w:rPr>
          <w:position w:val="3"/>
          <w:sz w:val="18"/>
        </w:rPr>
        <w:t>3</w:t>
      </w:r>
      <w:r>
        <w:t>/t</w:t>
      </w:r>
      <w:r>
        <w:rPr>
          <w:spacing w:val="-2"/>
        </w:rPr>
        <w:t>，煤层平均相对</w:t>
      </w:r>
      <w:r>
        <w:rPr>
          <w:spacing w:val="-16"/>
        </w:rPr>
        <w:t xml:space="preserve">瓦斯涌出量 </w:t>
      </w:r>
      <w:r>
        <w:t>11m</w:t>
      </w:r>
      <w:r>
        <w:rPr>
          <w:position w:val="3"/>
          <w:sz w:val="18"/>
        </w:rPr>
        <w:t>3</w:t>
      </w:r>
      <w:r>
        <w:t>/t</w:t>
      </w:r>
      <w:r>
        <w:rPr>
          <w:spacing w:val="-35"/>
        </w:rPr>
        <w:t xml:space="preserve">，其中主采的 </w:t>
      </w:r>
      <w:r>
        <w:t>8</w:t>
      </w:r>
      <w:r>
        <w:rPr>
          <w:spacing w:val="-17"/>
        </w:rPr>
        <w:t xml:space="preserve"> 号煤层瓦斯相对涌出量为 </w:t>
      </w:r>
      <w:r>
        <w:t>10.89～12.48m</w:t>
      </w:r>
      <w:r>
        <w:rPr>
          <w:position w:val="3"/>
          <w:sz w:val="18"/>
        </w:rPr>
        <w:t>3</w:t>
      </w:r>
      <w:r>
        <w:t>/t</w:t>
      </w:r>
      <w:r>
        <w:rPr>
          <w:spacing w:val="-61"/>
        </w:rPr>
        <w:t>，根据《煤</w:t>
      </w:r>
      <w:r>
        <w:rPr>
          <w:spacing w:val="-24"/>
        </w:rPr>
        <w:t>矿安全规程》</w:t>
      </w:r>
      <w:r>
        <w:t>（</w:t>
      </w:r>
      <w:r>
        <w:rPr>
          <w:spacing w:val="-14"/>
        </w:rPr>
        <w:t>以下简称《规程》</w:t>
      </w:r>
      <w:r>
        <w:t>）界定该矿井为高瓦斯矿井。绝对二氧化碳涌出量为30.25m</w:t>
      </w:r>
      <w:r>
        <w:rPr>
          <w:position w:val="3"/>
          <w:sz w:val="18"/>
        </w:rPr>
        <w:t>3</w:t>
      </w:r>
      <w:r>
        <w:t>/min，</w:t>
      </w:r>
      <w:r>
        <w:rPr>
          <w:spacing w:val="-13"/>
        </w:rPr>
        <w:t xml:space="preserve">相对涌出量为 </w:t>
      </w:r>
      <w:r>
        <w:t>5.51 m</w:t>
      </w:r>
      <w:r>
        <w:rPr>
          <w:position w:val="3"/>
          <w:sz w:val="18"/>
        </w:rPr>
        <w:t>3</w:t>
      </w:r>
      <w:r>
        <w:t>/t。</w:t>
      </w:r>
    </w:p>
    <w:p>
      <w:pPr>
        <w:pStyle w:val="BodyText"/>
        <w:spacing w:before="3"/>
        <w:ind w:left="1733"/>
        <w:jc w:val="both"/>
      </w:pPr>
      <w:r>
        <w:t>本矿井煤尘具有爆炸性，爆炸指数 10.7％～13.4％。11 号煤层易自燃，自然发火</w:t>
      </w:r>
    </w:p>
    <w:p>
      <w:pPr>
        <w:pStyle w:val="BodyText"/>
        <w:spacing w:before="136" w:line="323" w:lineRule="exact"/>
        <w:ind w:left="1013"/>
      </w:pPr>
      <w:r>
        <w:t>期为 3～6 个月。</w:t>
      </w:r>
    </w:p>
    <w:p>
      <w:pPr>
        <w:pStyle w:val="Heading1"/>
        <w:numPr>
          <w:ilvl w:val="0"/>
          <w:numId w:val="31"/>
        </w:numPr>
        <w:tabs>
          <w:tab w:val="left" w:pos="6990"/>
        </w:tabs>
        <w:spacing w:before="0" w:after="0" w:line="752" w:lineRule="exact"/>
        <w:ind w:left="6989" w:right="0" w:hanging="668"/>
        <w:jc w:val="left"/>
      </w:pPr>
      <w:bookmarkStart w:id="14" w:name="_TOC_250019"/>
      <w:bookmarkEnd w:id="14"/>
      <w:r>
        <w:t>井田开拓</w:t>
      </w:r>
    </w:p>
    <w:p>
      <w:pPr>
        <w:pStyle w:val="BodyText"/>
        <w:spacing w:before="1"/>
        <w:rPr>
          <w:b/>
          <w:sz w:val="48"/>
        </w:rPr>
      </w:pPr>
    </w:p>
    <w:p>
      <w:pPr>
        <w:pStyle w:val="Heading4"/>
        <w:numPr>
          <w:ilvl w:val="1"/>
          <w:numId w:val="29"/>
        </w:numPr>
        <w:tabs>
          <w:tab w:val="left" w:pos="1802"/>
        </w:tabs>
        <w:spacing w:before="0" w:after="0" w:line="240" w:lineRule="auto"/>
        <w:ind w:left="1801" w:right="0" w:hanging="789"/>
        <w:jc w:val="left"/>
      </w:pPr>
      <w:bookmarkStart w:id="15" w:name="_TOC_250018"/>
      <w:bookmarkEnd w:id="15"/>
      <w:r>
        <w:t>井田境界、储量、设计能力及服务年限</w:t>
      </w:r>
    </w:p>
    <w:p>
      <w:pPr>
        <w:pStyle w:val="Heading5"/>
        <w:numPr>
          <w:ilvl w:val="2"/>
          <w:numId w:val="29"/>
        </w:numPr>
        <w:tabs>
          <w:tab w:val="left" w:pos="2169"/>
        </w:tabs>
        <w:spacing w:before="321" w:after="0" w:line="240" w:lineRule="auto"/>
        <w:ind w:left="2168" w:right="0" w:hanging="1156"/>
        <w:jc w:val="left"/>
      </w:pPr>
      <w:bookmarkStart w:id="16" w:name="_TOC_250017"/>
      <w:bookmarkEnd w:id="16"/>
      <w:r>
        <w:t>井田境界</w:t>
      </w:r>
    </w:p>
    <w:p>
      <w:pPr>
        <w:pStyle w:val="BodyText"/>
        <w:spacing w:before="314" w:line="600" w:lineRule="atLeast"/>
        <w:ind w:left="1013" w:right="1514" w:firstLine="719"/>
      </w:pPr>
      <w:r>
        <w:rPr>
          <w:spacing w:val="-7"/>
        </w:rPr>
        <w:t>本设计井田境界，北以</w:t>
      </w:r>
      <w:r>
        <w:t>-270m</w:t>
      </w:r>
      <w:r>
        <w:rPr>
          <w:spacing w:val="-18"/>
        </w:rPr>
        <w:t xml:space="preserve"> 煤层露头线为边界。全矿井走向约 </w:t>
      </w:r>
      <w:r>
        <w:rPr>
          <w:spacing w:val="-11"/>
        </w:rPr>
        <w:t>10km</w:t>
      </w:r>
      <w:r>
        <w:rPr>
          <w:spacing w:val="-21"/>
        </w:rPr>
        <w:t xml:space="preserve">，倾向约 </w:t>
      </w:r>
      <w:r>
        <w:rPr>
          <w:spacing w:val="-4"/>
        </w:rPr>
        <w:t xml:space="preserve">6km， </w:t>
      </w:r>
      <w:r>
        <w:rPr>
          <w:spacing w:val="-13"/>
        </w:rPr>
        <w:t xml:space="preserve">煤层平均倾角 </w:t>
      </w:r>
      <w:r>
        <w:t>7°，</w:t>
      </w:r>
      <w:r>
        <w:rPr>
          <w:spacing w:val="-13"/>
        </w:rPr>
        <w:t xml:space="preserve">井田面积约为 </w:t>
      </w:r>
      <w:r>
        <w:t>60km</w:t>
      </w:r>
      <w:r>
        <w:rPr>
          <w:position w:val="3"/>
          <w:sz w:val="18"/>
        </w:rPr>
        <w:t>2</w:t>
      </w:r>
      <w:r>
        <w:t>。</w:t>
      </w:r>
    </w:p>
    <w:p>
      <w:pPr>
        <w:pStyle w:val="Heading5"/>
        <w:numPr>
          <w:ilvl w:val="2"/>
          <w:numId w:val="29"/>
        </w:numPr>
        <w:tabs>
          <w:tab w:val="left" w:pos="2169"/>
        </w:tabs>
        <w:spacing w:before="0" w:after="0" w:line="502" w:lineRule="exact"/>
        <w:ind w:left="2168" w:right="0" w:hanging="1156"/>
        <w:jc w:val="left"/>
      </w:pPr>
      <w:bookmarkStart w:id="17" w:name="_TOC_250016"/>
      <w:bookmarkEnd w:id="17"/>
      <w:r>
        <w:t>井田储量</w:t>
      </w:r>
    </w:p>
    <w:p>
      <w:pPr>
        <w:pStyle w:val="BodyText"/>
        <w:spacing w:before="4"/>
        <w:rPr>
          <w:sz w:val="35"/>
        </w:rPr>
      </w:pPr>
    </w:p>
    <w:p>
      <w:pPr>
        <w:pStyle w:val="ListParagraph"/>
        <w:numPr>
          <w:ilvl w:val="3"/>
          <w:numId w:val="29"/>
        </w:numPr>
        <w:tabs>
          <w:tab w:val="left" w:pos="2274"/>
        </w:tabs>
        <w:spacing w:before="0" w:after="0" w:line="240" w:lineRule="auto"/>
        <w:ind w:left="2274" w:right="0" w:hanging="541"/>
        <w:jc w:val="left"/>
        <w:rPr>
          <w:sz w:val="36"/>
        </w:rPr>
      </w:pPr>
      <w:r>
        <w:rPr>
          <w:sz w:val="36"/>
        </w:rPr>
        <w:t>工业储量</w:t>
      </w:r>
    </w:p>
    <w:p>
      <w:pPr>
        <w:pStyle w:val="BodyText"/>
        <w:spacing w:before="141" w:line="312" w:lineRule="auto"/>
        <w:ind w:left="1013" w:right="1514" w:firstLine="719"/>
      </w:pPr>
      <w:r>
        <w:rPr>
          <w:spacing w:val="-12"/>
        </w:rPr>
        <w:t xml:space="preserve">本矿主要可采煤层 </w:t>
      </w:r>
      <w:r>
        <w:t>8</w:t>
      </w:r>
      <w:r>
        <w:rPr>
          <w:spacing w:val="-44"/>
        </w:rPr>
        <w:t xml:space="preserve"> 平均厚 </w:t>
      </w:r>
      <w:r>
        <w:t>3.8m</w:t>
      </w:r>
      <w:r>
        <w:rPr>
          <w:spacing w:val="-48"/>
        </w:rPr>
        <w:t xml:space="preserve">，可采煤层 </w:t>
      </w:r>
      <w:r>
        <w:t>11</w:t>
      </w:r>
      <w:r>
        <w:rPr>
          <w:spacing w:val="-44"/>
        </w:rPr>
        <w:t xml:space="preserve"> 平均厚 </w:t>
      </w:r>
      <w:r>
        <w:t>2m</w:t>
      </w:r>
      <w:r>
        <w:rPr>
          <w:spacing w:val="-48"/>
        </w:rPr>
        <w:t xml:space="preserve">，可采煤层 </w:t>
      </w:r>
      <w:r>
        <w:t>13</w:t>
      </w:r>
      <w:r>
        <w:rPr>
          <w:spacing w:val="-44"/>
        </w:rPr>
        <w:t xml:space="preserve"> 平均厚 </w:t>
      </w:r>
      <w:r>
        <w:rPr>
          <w:spacing w:val="-3"/>
        </w:rPr>
        <w:t>4.2m，</w:t>
      </w:r>
      <w:r>
        <w:rPr>
          <w:spacing w:val="-19"/>
        </w:rPr>
        <w:t xml:space="preserve">煤容重为 </w:t>
      </w:r>
      <w:r>
        <w:t>1.4 t/m</w:t>
      </w:r>
      <w:r>
        <w:rPr>
          <w:position w:val="3"/>
          <w:sz w:val="18"/>
        </w:rPr>
        <w:t>3</w:t>
      </w:r>
      <w:r>
        <w:t>。</w:t>
      </w:r>
    </w:p>
    <w:p>
      <w:pPr>
        <w:pStyle w:val="BodyText"/>
        <w:spacing w:line="412" w:lineRule="exact"/>
        <w:ind w:left="1733"/>
      </w:pPr>
      <w:r>
        <w:t>Ｚg</w:t>
      </w:r>
      <w:r>
        <w:rPr>
          <w:spacing w:val="-30"/>
        </w:rPr>
        <w:t xml:space="preserve"> = </w:t>
      </w:r>
      <w:r>
        <w:t>S×M×d/cosa＝10×6×10</w:t>
      </w:r>
      <w:r>
        <w:rPr>
          <w:position w:val="3"/>
          <w:sz w:val="18"/>
        </w:rPr>
        <w:t>6</w:t>
      </w:r>
      <w:r>
        <w:t>×3.8×1.4/cos7°＝32242.42</w:t>
      </w:r>
      <w:r>
        <w:rPr>
          <w:spacing w:val="-60"/>
        </w:rPr>
        <w:t xml:space="preserve"> 万 </w:t>
      </w:r>
      <w:r>
        <w:t>t</w:t>
      </w:r>
    </w:p>
    <w:p>
      <w:pPr>
        <w:spacing w:before="0" w:line="182" w:lineRule="exact"/>
        <w:ind w:left="2273" w:right="0" w:firstLine="0"/>
        <w:jc w:val="left"/>
        <w:rPr>
          <w:sz w:val="18"/>
        </w:rPr>
      </w:pPr>
      <w:r>
        <w:rPr>
          <w:sz w:val="18"/>
        </w:rPr>
        <w:t>1</w:t>
      </w:r>
    </w:p>
    <w:p>
      <w:pPr>
        <w:pStyle w:val="BodyText"/>
        <w:spacing w:before="7" w:line="412" w:lineRule="exact"/>
        <w:ind w:left="1733"/>
      </w:pPr>
      <w:r>
        <w:t>Ｚg</w:t>
      </w:r>
      <w:r>
        <w:rPr>
          <w:spacing w:val="-30"/>
        </w:rPr>
        <w:t xml:space="preserve"> = </w:t>
      </w:r>
      <w:r>
        <w:t>S×M×d/cosa＝10×6×10</w:t>
      </w:r>
      <w:r>
        <w:rPr>
          <w:position w:val="3"/>
          <w:sz w:val="18"/>
        </w:rPr>
        <w:t>6</w:t>
      </w:r>
      <w:r>
        <w:t>×2.4×1.4/cos7°＝16969.69</w:t>
      </w:r>
      <w:r>
        <w:rPr>
          <w:spacing w:val="-60"/>
        </w:rPr>
        <w:t xml:space="preserve"> 万 </w:t>
      </w:r>
      <w:r>
        <w:t>t</w:t>
      </w:r>
    </w:p>
    <w:p>
      <w:pPr>
        <w:spacing w:before="0" w:line="182" w:lineRule="exact"/>
        <w:ind w:left="2273" w:right="0" w:firstLine="0"/>
        <w:jc w:val="left"/>
        <w:rPr>
          <w:sz w:val="18"/>
        </w:rPr>
      </w:pPr>
      <w:r>
        <w:rPr>
          <w:sz w:val="18"/>
        </w:rPr>
        <w:t>2</w:t>
      </w:r>
    </w:p>
    <w:p>
      <w:pPr>
        <w:pStyle w:val="BodyText"/>
        <w:spacing w:before="8" w:line="412" w:lineRule="exact"/>
        <w:ind w:left="1733"/>
      </w:pPr>
      <w:r>
        <w:t>Ｚg</w:t>
      </w:r>
      <w:r>
        <w:rPr>
          <w:spacing w:val="-30"/>
        </w:rPr>
        <w:t xml:space="preserve"> = </w:t>
      </w:r>
      <w:r>
        <w:t>S×M×d/cosa＝10×6×10</w:t>
      </w:r>
      <w:r>
        <w:rPr>
          <w:position w:val="3"/>
          <w:sz w:val="18"/>
        </w:rPr>
        <w:t>6</w:t>
      </w:r>
      <w:r>
        <w:t>×4.2×1.4/cos7°＝35636.36</w:t>
      </w:r>
      <w:r>
        <w:rPr>
          <w:spacing w:val="-60"/>
        </w:rPr>
        <w:t xml:space="preserve"> 万 </w:t>
      </w:r>
      <w:r>
        <w:t>t</w:t>
      </w:r>
    </w:p>
    <w:p>
      <w:pPr>
        <w:spacing w:before="0" w:line="182" w:lineRule="exact"/>
        <w:ind w:left="2273" w:right="0" w:firstLine="0"/>
        <w:jc w:val="left"/>
        <w:rPr>
          <w:sz w:val="18"/>
        </w:rPr>
      </w:pPr>
      <w:r>
        <w:rPr>
          <w:sz w:val="18"/>
        </w:rPr>
        <w:t>3</w:t>
      </w:r>
    </w:p>
    <w:p>
      <w:pPr>
        <w:pStyle w:val="BodyText"/>
        <w:spacing w:before="3" w:line="389" w:lineRule="exact"/>
        <w:ind w:left="1733"/>
      </w:pPr>
      <w:r>
        <w:t>Ｚg=Ｚg</w:t>
      </w:r>
      <w:r>
        <w:rPr>
          <w:spacing w:val="-90"/>
        </w:rPr>
        <w:t xml:space="preserve"> </w:t>
      </w:r>
      <w:r>
        <w:t>+Ｚg</w:t>
      </w:r>
      <w:r>
        <w:rPr>
          <w:spacing w:val="-30"/>
        </w:rPr>
        <w:t xml:space="preserve"> +Ｚ</w:t>
      </w:r>
      <w:r>
        <w:t>g</w:t>
      </w:r>
      <w:r>
        <w:rPr>
          <w:spacing w:val="-90"/>
        </w:rPr>
        <w:t xml:space="preserve"> </w:t>
      </w:r>
      <w:r>
        <w:t>=32242.42+16969.69+35636.36=84848.47</w:t>
      </w:r>
      <w:r>
        <w:rPr>
          <w:spacing w:val="-60"/>
        </w:rPr>
        <w:t xml:space="preserve"> 万 </w:t>
      </w:r>
      <w:r>
        <w:t>t</w:t>
      </w:r>
    </w:p>
    <w:p>
      <w:pPr>
        <w:tabs>
          <w:tab w:val="left" w:pos="3802"/>
          <w:tab w:val="left" w:pos="4613"/>
        </w:tabs>
        <w:spacing w:before="0" w:line="206" w:lineRule="exact"/>
        <w:ind w:left="2993" w:right="0" w:firstLine="0"/>
        <w:jc w:val="left"/>
        <w:rPr>
          <w:sz w:val="18"/>
        </w:rPr>
      </w:pPr>
      <w:r>
        <w:rPr>
          <w:sz w:val="18"/>
        </w:rPr>
        <w:t>1</w:t>
        <w:tab/>
        <w:t>2</w:t>
        <w:tab/>
        <w:t>3</w:t>
      </w:r>
    </w:p>
    <w:p>
      <w:pPr>
        <w:pStyle w:val="BodyText"/>
        <w:spacing w:before="7"/>
        <w:ind w:left="1733"/>
      </w:pPr>
      <w:r>
        <w:t>其中：Ｚg——矿井的工业储量，t；</w:t>
      </w:r>
    </w:p>
    <w:p>
      <w:pPr>
        <w:spacing w:after="0"/>
        <w:sectPr>
          <w:headerReference w:type="even" r:id="rId39"/>
          <w:headerReference w:type="default" r:id="rId40"/>
          <w:footerReference w:type="even" r:id="rId41"/>
          <w:footerReference w:type="default" r:id="rId42"/>
          <w:pgSz w:w="17860" w:h="25260"/>
          <w:pgMar w:top="1640" w:right="0" w:bottom="2020" w:left="1540" w:header="1095" w:footer="1827"/>
          <w:pgNumType w:start="9"/>
          <w:cols w:space="708"/>
        </w:sectPr>
      </w:pPr>
    </w:p>
    <w:p>
      <w:pPr>
        <w:pStyle w:val="BodyText"/>
        <w:spacing w:before="7"/>
        <w:rPr>
          <w:sz w:val="18"/>
        </w:rPr>
      </w:pPr>
    </w:p>
    <w:p>
      <w:pPr>
        <w:pStyle w:val="BodyText"/>
        <w:spacing w:before="50" w:line="312" w:lineRule="auto"/>
        <w:ind w:left="2049" w:right="9318"/>
      </w:pPr>
      <w:r>
        <w:t>S——井田的水平面积，m</w:t>
      </w:r>
      <w:r>
        <w:rPr>
          <w:position w:val="3"/>
          <w:sz w:val="18"/>
        </w:rPr>
        <w:t>2</w:t>
      </w:r>
      <w:r>
        <w:t>； M——煤层的可采厚度，m； d——煤的容重，d＝1.4 t/m</w:t>
      </w:r>
      <w:r>
        <w:rPr>
          <w:position w:val="3"/>
          <w:sz w:val="18"/>
        </w:rPr>
        <w:t>3</w:t>
      </w:r>
      <w:r>
        <w:t>； ａ——煤层倾角，ａ＝7°。</w:t>
      </w:r>
    </w:p>
    <w:p>
      <w:pPr>
        <w:pStyle w:val="ListParagraph"/>
        <w:numPr>
          <w:ilvl w:val="3"/>
          <w:numId w:val="29"/>
        </w:numPr>
        <w:tabs>
          <w:tab w:val="left" w:pos="1421"/>
        </w:tabs>
        <w:spacing w:before="0" w:after="0" w:line="461" w:lineRule="exact"/>
        <w:ind w:left="1421" w:right="0" w:hanging="541"/>
        <w:jc w:val="left"/>
        <w:rPr>
          <w:sz w:val="36"/>
        </w:rPr>
      </w:pPr>
      <w:r>
        <w:rPr>
          <w:sz w:val="36"/>
        </w:rPr>
        <w:t>可采储量</w:t>
      </w:r>
    </w:p>
    <w:p>
      <w:pPr>
        <w:pStyle w:val="ListParagraph"/>
        <w:numPr>
          <w:ilvl w:val="0"/>
          <w:numId w:val="28"/>
        </w:numPr>
        <w:tabs>
          <w:tab w:val="left" w:pos="1781"/>
        </w:tabs>
        <w:spacing w:before="139" w:after="0" w:line="240" w:lineRule="auto"/>
        <w:ind w:left="1781" w:right="0" w:hanging="901"/>
        <w:jc w:val="left"/>
        <w:rPr>
          <w:sz w:val="36"/>
        </w:rPr>
      </w:pPr>
      <w:r>
        <w:rPr>
          <w:sz w:val="36"/>
        </w:rPr>
        <w:t>边界煤柱（含边界断层煤柱）</w:t>
      </w:r>
    </w:p>
    <w:p>
      <w:pPr>
        <w:pStyle w:val="BodyText"/>
        <w:spacing w:before="140" w:line="312" w:lineRule="auto"/>
        <w:ind w:left="159" w:right="2370" w:firstLine="720"/>
        <w:jc w:val="both"/>
      </w:pPr>
      <w:r>
        <w:rPr>
          <w:spacing w:val="-4"/>
        </w:rPr>
        <w:t>根据国家煤矿设计的相关规定以及《煤矿工业矿井设计规范》</w:t>
      </w:r>
      <w:r>
        <w:t>（以下简称《设计规</w:t>
      </w:r>
      <w:r>
        <w:rPr>
          <w:spacing w:val="-90"/>
        </w:rPr>
        <w:t>范》</w:t>
      </w:r>
      <w:r>
        <w:t>）</w:t>
      </w:r>
      <w:r>
        <w:rPr>
          <w:spacing w:val="-7"/>
        </w:rPr>
        <w:t xml:space="preserve">规定，边界煤柱的留设在 </w:t>
      </w:r>
      <w:r>
        <w:t>30～50 m</w:t>
      </w:r>
      <w:r>
        <w:rPr>
          <w:spacing w:val="-15"/>
        </w:rPr>
        <w:t xml:space="preserve"> 之间，在该设计中将边界煤柱留设 </w:t>
      </w:r>
      <w:r>
        <w:t>30m。由于</w:t>
      </w:r>
      <w:r>
        <w:rPr>
          <w:spacing w:val="-16"/>
        </w:rPr>
        <w:t>本矿的露头有一层风氧化带，另外南部边界有大断层，所以可把此作为井田的边界煤柱。</w:t>
      </w:r>
    </w:p>
    <w:p>
      <w:pPr>
        <w:pStyle w:val="BodyText"/>
        <w:spacing w:before="2" w:line="390" w:lineRule="exact"/>
        <w:ind w:left="880"/>
      </w:pPr>
      <w:r>
        <w:t>边界煤柱损失量 Z</w:t>
      </w:r>
    </w:p>
    <w:p>
      <w:pPr>
        <w:spacing w:before="0" w:line="205" w:lineRule="exact"/>
        <w:ind w:left="3759" w:right="0" w:firstLine="0"/>
        <w:jc w:val="left"/>
        <w:rPr>
          <w:sz w:val="18"/>
        </w:rPr>
      </w:pPr>
      <w:r>
        <w:rPr>
          <w:sz w:val="18"/>
        </w:rPr>
        <w:t>边</w:t>
      </w:r>
    </w:p>
    <w:p>
      <w:pPr>
        <w:pStyle w:val="BodyText"/>
        <w:spacing w:before="3" w:line="412" w:lineRule="exact"/>
        <w:ind w:left="880"/>
      </w:pPr>
      <w:r>
        <w:t>Z ＝L×b×M×d＝(10000+6000)×2×30×1.4×(3.8+2.4+4.2)=1354.08 万 t</w:t>
      </w:r>
    </w:p>
    <w:p>
      <w:pPr>
        <w:spacing w:before="0" w:line="182" w:lineRule="exact"/>
        <w:ind w:left="1150" w:right="0" w:firstLine="0"/>
        <w:jc w:val="left"/>
        <w:rPr>
          <w:sz w:val="18"/>
        </w:rPr>
      </w:pPr>
      <w:r>
        <w:rPr>
          <w:sz w:val="18"/>
        </w:rPr>
        <w:t>边</w:t>
      </w:r>
    </w:p>
    <w:p>
      <w:pPr>
        <w:spacing w:after="0" w:line="182" w:lineRule="exact"/>
        <w:jc w:val="left"/>
        <w:rPr>
          <w:sz w:val="18"/>
        </w:rPr>
        <w:sectPr>
          <w:headerReference w:type="even" r:id="rId43"/>
          <w:headerReference w:type="default" r:id="rId44"/>
          <w:footerReference w:type="even" r:id="rId45"/>
          <w:footerReference w:type="default" r:id="rId46"/>
          <w:pgSz w:w="17860" w:h="25260"/>
          <w:pgMar w:top="1640" w:right="0" w:bottom="2020" w:left="1540" w:header="1095" w:footer="1827"/>
          <w:pgNumType w:start="10"/>
          <w:cols w:space="708"/>
        </w:sectPr>
      </w:pPr>
    </w:p>
    <w:p>
      <w:pPr>
        <w:pStyle w:val="BodyText"/>
        <w:spacing w:before="7"/>
        <w:ind w:left="880"/>
      </w:pPr>
      <w:r>
        <w:t>式中：Z</w:t>
      </w:r>
    </w:p>
    <w:p>
      <w:pPr>
        <w:pStyle w:val="BodyText"/>
        <w:spacing w:before="7" w:line="412" w:lineRule="exact"/>
        <w:ind w:left="229"/>
      </w:pPr>
      <w:r>
        <w:br w:type="column"/>
      </w:r>
      <w:r>
        <w:t>——边界煤柱损失量，t；</w:t>
      </w:r>
    </w:p>
    <w:p>
      <w:pPr>
        <w:spacing w:before="0" w:line="182" w:lineRule="exact"/>
        <w:ind w:left="49" w:right="0" w:firstLine="0"/>
        <w:jc w:val="left"/>
        <w:rPr>
          <w:sz w:val="18"/>
        </w:rPr>
      </w:pPr>
      <w:r>
        <w:rPr>
          <w:sz w:val="18"/>
        </w:rPr>
        <w:t>边</w:t>
      </w:r>
    </w:p>
    <w:p>
      <w:pPr>
        <w:spacing w:after="0" w:line="182" w:lineRule="exact"/>
        <w:jc w:val="left"/>
        <w:rPr>
          <w:sz w:val="18"/>
        </w:rPr>
        <w:sectPr>
          <w:headerReference w:type="even" r:id="rId47"/>
          <w:headerReference w:type="default" r:id="rId48"/>
          <w:footerReference w:type="even" r:id="rId49"/>
          <w:footerReference w:type="default" r:id="rId50"/>
          <w:type w:val="continuous"/>
          <w:pgSz w:w="17860" w:h="25260"/>
          <w:pgMar w:top="1640" w:right="0" w:bottom="2020" w:left="1540" w:header="708" w:footer="708"/>
          <w:pgNumType w:start="11"/>
          <w:cols w:num="2" w:space="708" w:equalWidth="0">
            <w:col w:w="2140" w:space="40"/>
            <w:col w:w="14140" w:space="0"/>
          </w:cols>
        </w:sectPr>
      </w:pPr>
    </w:p>
    <w:p>
      <w:pPr>
        <w:pStyle w:val="BodyText"/>
        <w:spacing w:before="8" w:line="312" w:lineRule="auto"/>
        <w:ind w:left="2049" w:right="11028"/>
      </w:pPr>
      <w:r>
        <w:t>L——边界周长，m； b——边界宽度，m。</w:t>
      </w:r>
    </w:p>
    <w:p>
      <w:pPr>
        <w:pStyle w:val="ListParagraph"/>
        <w:numPr>
          <w:ilvl w:val="0"/>
          <w:numId w:val="28"/>
        </w:numPr>
        <w:tabs>
          <w:tab w:val="left" w:pos="1781"/>
        </w:tabs>
        <w:spacing w:before="0" w:after="0" w:line="461" w:lineRule="exact"/>
        <w:ind w:left="1781" w:right="0" w:hanging="901"/>
        <w:jc w:val="left"/>
        <w:rPr>
          <w:sz w:val="36"/>
        </w:rPr>
      </w:pPr>
      <w:r>
        <w:rPr>
          <w:sz w:val="36"/>
        </w:rPr>
        <w:t>建筑物、河流、铁路等压煤损失</w:t>
      </w:r>
    </w:p>
    <w:p>
      <w:pPr>
        <w:pStyle w:val="BodyText"/>
        <w:spacing w:before="140" w:line="312" w:lineRule="auto"/>
        <w:ind w:left="159" w:right="2477" w:firstLine="720"/>
      </w:pPr>
      <w:r>
        <w:t>井田内没有非生产性建筑，职工生活区、商业区在井田外部，该矿井田外东北部有一河流，南部边界区域有淮阜铁路，但对本矿区安全生产无威胁，所以不预设煤柱。</w:t>
      </w:r>
    </w:p>
    <w:p>
      <w:pPr>
        <w:pStyle w:val="ListParagraph"/>
        <w:numPr>
          <w:ilvl w:val="0"/>
          <w:numId w:val="28"/>
        </w:numPr>
        <w:tabs>
          <w:tab w:val="left" w:pos="1781"/>
        </w:tabs>
        <w:spacing w:before="0" w:after="0" w:line="461" w:lineRule="exact"/>
        <w:ind w:left="1781" w:right="0" w:hanging="901"/>
        <w:jc w:val="left"/>
        <w:rPr>
          <w:sz w:val="36"/>
        </w:rPr>
      </w:pPr>
      <w:r>
        <w:rPr>
          <w:sz w:val="36"/>
        </w:rPr>
        <w:t>工业广场保护煤柱</w:t>
      </w:r>
    </w:p>
    <w:p>
      <w:pPr>
        <w:pStyle w:val="BodyText"/>
        <w:spacing w:before="140" w:line="312" w:lineRule="auto"/>
        <w:ind w:left="159" w:right="2477" w:firstLine="720"/>
      </w:pPr>
      <w:r>
        <w:t>工业广场面积的取值，依据设计井型大小按《煤炭设计规范》中《矿井工业场地占地指标》所列的数值进行取值，具体指标见表 2—1。</w:t>
      </w:r>
    </w:p>
    <w:p>
      <w:pPr>
        <w:pStyle w:val="BodyText"/>
        <w:spacing w:line="342" w:lineRule="exact"/>
        <w:ind w:left="3903"/>
      </w:pPr>
      <w:r>
        <w:t>表 2—1 矿井工业场地的占地面积指标</w:t>
      </w:r>
    </w:p>
    <w:p>
      <w:pPr>
        <w:pStyle w:val="BodyText"/>
        <w:spacing w:before="7"/>
        <w:rPr>
          <w:sz w:val="27"/>
        </w:rPr>
      </w:pPr>
    </w:p>
    <w:p>
      <w:pPr>
        <w:spacing w:after="0"/>
        <w:rPr>
          <w:sz w:val="27"/>
        </w:rPr>
        <w:sectPr>
          <w:headerReference w:type="even" r:id="rId51"/>
          <w:headerReference w:type="default" r:id="rId52"/>
          <w:footerReference w:type="even" r:id="rId53"/>
          <w:footerReference w:type="default" r:id="rId54"/>
          <w:type w:val="continuous"/>
          <w:pgSz w:w="17860" w:h="25260"/>
          <w:pgMar w:top="1640" w:right="0" w:bottom="2020" w:left="1540" w:header="708" w:footer="708"/>
          <w:pgNumType w:start="12"/>
          <w:cols w:space="708"/>
        </w:sectPr>
      </w:pPr>
    </w:p>
    <w:p>
      <w:pPr>
        <w:pStyle w:val="BodyText"/>
        <w:spacing w:before="50" w:line="316" w:lineRule="auto"/>
        <w:ind w:left="2892" w:right="1535"/>
        <w:jc w:val="center"/>
      </w:pPr>
      <w:r>
        <w:drawing>
          <wp:anchor distT="0" distB="0" distL="0" distR="0" simplePos="0" relativeHeight="251661312" behindDoc="1" locked="0" layoutInCell="1" allowOverlap="1">
            <wp:simplePos x="0" y="0"/>
            <wp:positionH relativeFrom="page">
              <wp:posOffset>1397000</wp:posOffset>
            </wp:positionH>
            <wp:positionV relativeFrom="paragraph">
              <wp:posOffset>-71881</wp:posOffset>
            </wp:positionV>
            <wp:extent cx="8026400" cy="1981200"/>
            <wp:effectExtent l="0" t="0" r="0" b="0"/>
            <wp:wrapNone/>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6.png"/>
                    <pic:cNvPicPr/>
                  </pic:nvPicPr>
                  <pic:blipFill>
                    <a:blip xmlns:r="http://schemas.openxmlformats.org/officeDocument/2006/relationships" r:embed="rId55" cstate="print"/>
                    <a:stretch>
                      <a:fillRect/>
                    </a:stretch>
                  </pic:blipFill>
                  <pic:spPr>
                    <a:xfrm>
                      <a:off x="0" y="0"/>
                      <a:ext cx="8026400" cy="1981200"/>
                    </a:xfrm>
                    <a:prstGeom prst="rect">
                      <a:avLst/>
                    </a:prstGeom>
                  </pic:spPr>
                </pic:pic>
              </a:graphicData>
            </a:graphic>
          </wp:anchor>
        </w:drawing>
      </w:r>
      <w:r>
        <w:t>井型（</w:t>
      </w:r>
      <w:r>
        <w:rPr>
          <w:spacing w:val="-45"/>
        </w:rPr>
        <w:t xml:space="preserve">万 </w:t>
      </w:r>
      <w:r>
        <w:t>t/年</w:t>
      </w:r>
      <w:r>
        <w:rPr>
          <w:spacing w:val="-17"/>
        </w:rPr>
        <w:t xml:space="preserve">） </w:t>
      </w:r>
      <w:r>
        <w:t>400～600</w:t>
      </w:r>
    </w:p>
    <w:p>
      <w:pPr>
        <w:pStyle w:val="BodyText"/>
        <w:spacing w:line="460" w:lineRule="exact"/>
        <w:ind w:left="2886" w:right="1535"/>
        <w:jc w:val="center"/>
      </w:pPr>
      <w:r>
        <w:t>240～300</w:t>
      </w:r>
    </w:p>
    <w:p>
      <w:pPr>
        <w:pStyle w:val="BodyText"/>
        <w:spacing w:before="143"/>
        <w:ind w:left="2886" w:right="1535"/>
        <w:jc w:val="center"/>
      </w:pPr>
      <w:r>
        <w:t>120～180</w:t>
      </w:r>
    </w:p>
    <w:p>
      <w:pPr>
        <w:pStyle w:val="BodyText"/>
        <w:spacing w:before="148"/>
        <w:ind w:left="2886" w:right="1535"/>
        <w:jc w:val="center"/>
      </w:pPr>
      <w:r>
        <w:t>45～90</w:t>
      </w:r>
    </w:p>
    <w:p>
      <w:pPr>
        <w:pStyle w:val="BodyText"/>
        <w:spacing w:before="183"/>
        <w:ind w:left="860" w:right="20"/>
        <w:jc w:val="center"/>
      </w:pPr>
      <w:r>
        <w:t>（指标中中小井取大值，大井取小值）</w:t>
      </w:r>
    </w:p>
    <w:p>
      <w:pPr>
        <w:pStyle w:val="BodyText"/>
        <w:spacing w:before="50"/>
        <w:ind w:left="816" w:right="3650"/>
        <w:jc w:val="center"/>
      </w:pPr>
      <w:r>
        <w:br w:type="column"/>
      </w:r>
      <w:r>
        <w:t>占地指标（公顷/10 万吨）</w:t>
      </w:r>
    </w:p>
    <w:p>
      <w:pPr>
        <w:pStyle w:val="BodyText"/>
        <w:spacing w:before="147"/>
        <w:ind w:left="812" w:right="3650"/>
        <w:jc w:val="center"/>
      </w:pPr>
      <w:r>
        <w:t>0.45～0.6</w:t>
      </w:r>
    </w:p>
    <w:p>
      <w:pPr>
        <w:pStyle w:val="BodyText"/>
        <w:spacing w:before="147"/>
        <w:ind w:left="812" w:right="3650"/>
        <w:jc w:val="center"/>
      </w:pPr>
      <w:r>
        <w:t>0.7～0.8</w:t>
      </w:r>
    </w:p>
    <w:p>
      <w:pPr>
        <w:pStyle w:val="BodyText"/>
        <w:spacing w:before="144"/>
        <w:ind w:left="812" w:right="3650"/>
        <w:jc w:val="center"/>
      </w:pPr>
      <w:r>
        <w:t>0.9～1.0</w:t>
      </w:r>
    </w:p>
    <w:p>
      <w:pPr>
        <w:pStyle w:val="BodyText"/>
        <w:spacing w:before="147"/>
        <w:ind w:left="812" w:right="3650"/>
        <w:jc w:val="center"/>
      </w:pPr>
      <w:r>
        <w:t>1.2～1.3</w:t>
      </w:r>
    </w:p>
    <w:p>
      <w:pPr>
        <w:spacing w:after="0"/>
        <w:jc w:val="center"/>
        <w:sectPr>
          <w:headerReference w:type="even" r:id="rId56"/>
          <w:headerReference w:type="default" r:id="rId57"/>
          <w:footerReference w:type="even" r:id="rId58"/>
          <w:footerReference w:type="default" r:id="rId59"/>
          <w:type w:val="continuous"/>
          <w:pgSz w:w="17860" w:h="25260"/>
          <w:pgMar w:top="1640" w:right="0" w:bottom="2020" w:left="1540" w:header="708" w:footer="708"/>
          <w:pgNumType w:start="13"/>
          <w:cols w:num="2" w:space="708" w:equalWidth="0">
            <w:col w:w="7041" w:space="452"/>
            <w:col w:w="8827" w:space="0"/>
          </w:cols>
        </w:sectPr>
      </w:pPr>
    </w:p>
    <w:p>
      <w:pPr>
        <w:pStyle w:val="BodyText"/>
        <w:spacing w:before="141" w:line="312" w:lineRule="auto"/>
        <w:ind w:left="159" w:right="2526" w:firstLine="720"/>
        <w:jc w:val="both"/>
      </w:pPr>
      <w:r>
        <w:rPr>
          <w:spacing w:val="-13"/>
        </w:rPr>
        <w:t xml:space="preserve">由上表可知 </w:t>
      </w:r>
      <w:r>
        <w:t>400</w:t>
      </w:r>
      <w:r>
        <w:rPr>
          <w:spacing w:val="-51"/>
        </w:rPr>
        <w:t xml:space="preserve"> 万 </w:t>
      </w:r>
      <w:r>
        <w:t>t</w:t>
      </w:r>
      <w:r>
        <w:rPr>
          <w:spacing w:val="-14"/>
        </w:rPr>
        <w:t xml:space="preserve"> 矿井工业广场占地面积取值标准为 </w:t>
      </w:r>
      <w:r>
        <w:t>0.45～0.6</w:t>
      </w:r>
      <w:r>
        <w:rPr>
          <w:spacing w:val="-27"/>
        </w:rPr>
        <w:t xml:space="preserve"> 公顷</w:t>
      </w:r>
      <w:r>
        <w:t>/10</w:t>
      </w:r>
      <w:r>
        <w:rPr>
          <w:spacing w:val="-51"/>
        </w:rPr>
        <w:t xml:space="preserve"> 万 </w:t>
      </w:r>
      <w:r>
        <w:t>t。</w:t>
      </w:r>
      <w:r>
        <w:rPr>
          <w:spacing w:val="-7"/>
        </w:rPr>
        <w:t xml:space="preserve">因此，本设计矿井工业广场占地面积为 </w:t>
      </w:r>
      <w:r>
        <w:t>0.45×40=18</w:t>
      </w:r>
      <w:r>
        <w:rPr>
          <w:spacing w:val="-36"/>
        </w:rPr>
        <w:t xml:space="preserve"> 公顷，即 </w:t>
      </w:r>
      <w:r>
        <w:t>180000m</w:t>
      </w:r>
      <w:r>
        <w:rPr>
          <w:position w:val="3"/>
          <w:sz w:val="18"/>
        </w:rPr>
        <w:t>2</w:t>
      </w:r>
      <w:r>
        <w:rPr>
          <w:spacing w:val="-3"/>
        </w:rPr>
        <w:t>。为充分利用地</w:t>
      </w:r>
      <w:r>
        <w:rPr>
          <w:spacing w:val="-6"/>
        </w:rPr>
        <w:t xml:space="preserve">形，工业广场设计为长方形，取边长 </w:t>
      </w:r>
      <w:r>
        <w:t>400×450m。工业广场布置于井田走向中央。</w:t>
      </w:r>
    </w:p>
    <w:p>
      <w:pPr>
        <w:pStyle w:val="BodyText"/>
        <w:spacing w:before="1" w:line="312" w:lineRule="auto"/>
        <w:ind w:left="880" w:right="10398" w:hanging="721"/>
        <w:jc w:val="both"/>
      </w:pPr>
      <w:r>
        <w:t>用垂直剖面法设计保护煤柱见下图： 保护煤柱 高 h＝1402.75m</w:t>
      </w:r>
    </w:p>
    <w:p>
      <w:pPr>
        <w:pStyle w:val="BodyText"/>
        <w:spacing w:line="412" w:lineRule="exact"/>
        <w:ind w:left="3039"/>
        <w:jc w:val="both"/>
      </w:pPr>
      <w:r>
        <w:rPr>
          <w:spacing w:val="-23"/>
        </w:rPr>
        <w:t xml:space="preserve">上底长 </w:t>
      </w:r>
      <w:r>
        <w:t>L</w:t>
      </w:r>
      <w:r>
        <w:rPr>
          <w:spacing w:val="-90"/>
        </w:rPr>
        <w:t xml:space="preserve"> </w:t>
      </w:r>
      <w:r>
        <w:t>＝1376.69m</w:t>
      </w:r>
    </w:p>
    <w:p>
      <w:pPr>
        <w:spacing w:before="0" w:line="182" w:lineRule="exact"/>
        <w:ind w:left="4390" w:right="0" w:firstLine="0"/>
        <w:jc w:val="left"/>
        <w:rPr>
          <w:sz w:val="18"/>
        </w:rPr>
      </w:pPr>
      <w:r>
        <w:rPr>
          <w:sz w:val="18"/>
        </w:rPr>
        <w:t>1</w:t>
      </w:r>
    </w:p>
    <w:p>
      <w:pPr>
        <w:pStyle w:val="BodyText"/>
        <w:spacing w:before="7" w:line="412" w:lineRule="exact"/>
        <w:ind w:left="3039"/>
        <w:jc w:val="both"/>
      </w:pPr>
      <w:r>
        <w:rPr>
          <w:spacing w:val="-23"/>
        </w:rPr>
        <w:t xml:space="preserve">下底长 </w:t>
      </w:r>
      <w:r>
        <w:t>L</w:t>
      </w:r>
      <w:r>
        <w:rPr>
          <w:spacing w:val="-90"/>
        </w:rPr>
        <w:t xml:space="preserve"> </w:t>
      </w:r>
      <w:r>
        <w:t>＝1524.57m</w:t>
      </w:r>
    </w:p>
    <w:p>
      <w:pPr>
        <w:spacing w:before="0" w:line="182" w:lineRule="exact"/>
        <w:ind w:left="4390" w:right="0" w:firstLine="0"/>
        <w:jc w:val="left"/>
        <w:rPr>
          <w:sz w:val="18"/>
        </w:rPr>
      </w:pPr>
      <w:r>
        <w:rPr>
          <w:sz w:val="18"/>
        </w:rPr>
        <w:t>2</w:t>
      </w:r>
    </w:p>
    <w:p>
      <w:pPr>
        <w:spacing w:after="0" w:line="182" w:lineRule="exact"/>
        <w:jc w:val="left"/>
        <w:rPr>
          <w:sz w:val="18"/>
        </w:rPr>
        <w:sectPr>
          <w:headerReference w:type="even" r:id="rId60"/>
          <w:headerReference w:type="default" r:id="rId61"/>
          <w:footerReference w:type="even" r:id="rId62"/>
          <w:footerReference w:type="default" r:id="rId63"/>
          <w:type w:val="continuous"/>
          <w:pgSz w:w="17860" w:h="25260"/>
          <w:pgMar w:top="1640" w:right="0" w:bottom="2020" w:left="1540" w:header="708" w:footer="708"/>
          <w:pgNumType w:start="14"/>
          <w:cols w:space="708"/>
        </w:sectPr>
      </w:pPr>
    </w:p>
    <w:p>
      <w:pPr>
        <w:pStyle w:val="BodyText"/>
        <w:spacing w:before="7"/>
        <w:rPr>
          <w:sz w:val="18"/>
        </w:rPr>
      </w:pPr>
    </w:p>
    <w:p>
      <w:pPr>
        <w:pStyle w:val="BodyText"/>
        <w:spacing w:before="50"/>
        <w:ind w:left="1733"/>
      </w:pPr>
      <w:r>
        <w:t>S=梯形面积=1/2×(L1×L2) ×h</w:t>
      </w:r>
    </w:p>
    <w:p>
      <w:pPr>
        <w:pStyle w:val="BodyText"/>
        <w:spacing w:before="136"/>
        <w:ind w:left="1733"/>
      </w:pPr>
      <w:r>
        <w:t>=1/2×(1376.69＋1524.57) ×1402.75</w:t>
      </w:r>
    </w:p>
    <w:p>
      <w:pPr>
        <w:pStyle w:val="BodyText"/>
        <w:spacing w:before="140"/>
        <w:ind w:left="1733"/>
        <w:rPr>
          <w:sz w:val="18"/>
        </w:rPr>
      </w:pPr>
      <w:r>
        <w:t>=203.49×10</w:t>
      </w:r>
      <w:r>
        <w:rPr>
          <w:position w:val="3"/>
          <w:sz w:val="18"/>
        </w:rPr>
        <w:t>4</w:t>
      </w:r>
      <w:r>
        <w:t>m</w:t>
      </w:r>
      <w:r>
        <w:rPr>
          <w:position w:val="3"/>
          <w:sz w:val="18"/>
        </w:rPr>
        <w:t>2</w:t>
      </w:r>
    </w:p>
    <w:p>
      <w:pPr>
        <w:pStyle w:val="BodyText"/>
        <w:spacing w:before="140"/>
        <w:ind w:left="1733"/>
      </w:pPr>
      <w:r>
        <w:t>工业广场的保护煤柱量为：</w:t>
      </w:r>
    </w:p>
    <w:p>
      <w:pPr>
        <w:pStyle w:val="BodyText"/>
        <w:spacing w:before="137" w:line="412" w:lineRule="exact"/>
        <w:ind w:left="1733"/>
      </w:pPr>
      <w:r>
        <w:t>Q</w:t>
      </w:r>
      <w:r>
        <w:rPr>
          <w:spacing w:val="-90"/>
        </w:rPr>
        <w:t xml:space="preserve"> </w:t>
      </w:r>
      <w:r>
        <w:t>＝S×M×r/cosα</w:t>
      </w:r>
    </w:p>
    <w:p>
      <w:pPr>
        <w:spacing w:before="0" w:line="182" w:lineRule="exact"/>
        <w:ind w:left="1913" w:right="0" w:firstLine="0"/>
        <w:jc w:val="left"/>
        <w:rPr>
          <w:sz w:val="18"/>
        </w:rPr>
      </w:pPr>
      <w:r>
        <w:rPr>
          <w:sz w:val="18"/>
        </w:rPr>
        <w:t>1</w:t>
      </w:r>
    </w:p>
    <w:p>
      <w:pPr>
        <w:pStyle w:val="BodyText"/>
        <w:spacing w:before="7"/>
        <w:ind w:left="1733"/>
      </w:pPr>
      <w:r>
        <w:t>＝2034871.2325×3.8×1.4/ cos7°</w:t>
      </w:r>
    </w:p>
    <w:p>
      <w:pPr>
        <w:pStyle w:val="BodyText"/>
        <w:spacing w:before="140"/>
        <w:ind w:left="1733"/>
      </w:pPr>
      <w:r>
        <w:t>＝1093.49</w:t>
      </w:r>
      <w:r>
        <w:rPr>
          <w:spacing w:val="-60"/>
        </w:rPr>
        <w:t xml:space="preserve"> 万 </w:t>
      </w:r>
      <w:r>
        <w:t>t</w:t>
      </w:r>
    </w:p>
    <w:p>
      <w:pPr>
        <w:pStyle w:val="BodyText"/>
        <w:spacing w:before="136" w:line="312" w:lineRule="auto"/>
        <w:ind w:left="2903" w:right="8914" w:hanging="1170"/>
      </w:pPr>
      <w:r>
        <w:t>式中：Q——保护煤柱量，万 t； S——保护煤柱的面积，㎡； γ——煤的容重，t/m</w:t>
      </w:r>
      <w:r>
        <w:rPr>
          <w:rFonts w:ascii="宋体" w:eastAsia="宋体" w:hAnsi="宋体" w:hint="eastAsia"/>
        </w:rPr>
        <w:t xml:space="preserve">³ </w:t>
      </w:r>
      <w:r>
        <w:t>， M——煤层的厚度，m。</w:t>
      </w:r>
    </w:p>
    <w:p>
      <w:pPr>
        <w:pStyle w:val="BodyText"/>
        <w:rPr>
          <w:sz w:val="20"/>
        </w:rPr>
      </w:pPr>
    </w:p>
    <w:p>
      <w:pPr>
        <w:pStyle w:val="BodyText"/>
        <w:spacing w:before="6"/>
        <w:rPr>
          <w:sz w:val="14"/>
        </w:rPr>
      </w:pPr>
    </w:p>
    <w:p>
      <w:pPr>
        <w:tabs>
          <w:tab w:val="left" w:pos="6213"/>
        </w:tabs>
        <w:spacing w:before="60"/>
        <w:ind w:left="80" w:right="0" w:firstLine="0"/>
        <w:jc w:val="center"/>
        <w:rPr>
          <w:rFonts w:ascii="宋体" w:eastAsia="宋体" w:hAnsi="宋体" w:hint="eastAsia"/>
          <w:sz w:val="28"/>
        </w:rPr>
      </w:pPr>
      <w:r>
        <w:rPr>
          <w:rFonts w:ascii="宋体" w:eastAsia="宋体" w:hAnsi="宋体" w:hint="eastAsia"/>
          <w:position w:val="1"/>
          <w:sz w:val="28"/>
        </w:rPr>
        <w:t>Ⅰ-Ⅰ断面</w:t>
        <w:tab/>
      </w:r>
      <w:r>
        <w:rPr>
          <w:rFonts w:ascii="宋体" w:eastAsia="宋体" w:hAnsi="宋体" w:hint="eastAsia"/>
          <w:sz w:val="28"/>
        </w:rPr>
        <w:t>Ⅱ-Ⅱ断面</w: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10"/>
        <w:rPr>
          <w:rFonts w:ascii="宋体"/>
          <w:sz w:val="18"/>
        </w:rPr>
      </w:pPr>
    </w:p>
    <w:p>
      <w:pPr>
        <w:spacing w:before="67"/>
        <w:ind w:left="1171" w:right="0" w:firstLine="0"/>
        <w:jc w:val="left"/>
        <w:rPr>
          <w:rFonts w:ascii="宋体" w:hAnsi="宋体"/>
          <w:sz w:val="24"/>
        </w:rPr>
      </w:pPr>
      <w:r>
        <w:pict>
          <v:group id="_x0000_s1025" style="width:608pt;height:546pt;margin-top:-438.84pt;margin-left:179pt;mso-position-horizontal-relative:page;position:absolute;z-index:-251654144" coordorigin="3580,-8777" coordsize="12160,10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2160;height:10920;left:3580;position:absolute;top:-8777" stroked="f">
              <v:imagedata r:id="rId64" o:title=""/>
            </v:shape>
            <v:shapetype id="_x0000_t202" coordsize="21600,21600" o:spt="202" path="m,l,21600r21600,l21600,xe">
              <v:stroke joinstyle="miter"/>
              <v:path gradientshapeok="t" o:connecttype="rect"/>
            </v:shapetype>
            <v:shape id="_x0000_s1027" type="#_x0000_t202" style="width:176;height:268;left:5134;position:absolute;top:-8248" filled="f" stroked="f">
              <v:textbox inset="0,0,0,0">
                <w:txbxContent>
                  <w:p>
                    <w:pPr>
                      <w:spacing w:before="0" w:line="268" w:lineRule="exact"/>
                      <w:ind w:left="0" w:right="0" w:firstLine="0"/>
                      <w:jc w:val="left"/>
                      <w:rPr>
                        <w:rFonts w:ascii="Arial" w:hAnsi="Arial"/>
                        <w:sz w:val="24"/>
                      </w:rPr>
                    </w:pPr>
                    <w:r>
                      <w:rPr>
                        <w:rFonts w:ascii="Arial" w:hAnsi="Arial"/>
                        <w:sz w:val="24"/>
                      </w:rPr>
                      <w:t>φ</w:t>
                    </w:r>
                  </w:p>
                </w:txbxContent>
              </v:textbox>
            </v:shape>
            <v:shape id="_x0000_s1028" type="#_x0000_t202" style="width:859;height:670;left:8186;position:absolute;top:-8698" filled="f" stroked="f">
              <v:textbox inset="0,0,0,0">
                <w:txbxContent>
                  <w:p>
                    <w:pPr>
                      <w:spacing w:before="0" w:line="319" w:lineRule="exact"/>
                      <w:ind w:left="0" w:right="0" w:firstLine="0"/>
                      <w:jc w:val="left"/>
                      <w:rPr>
                        <w:rFonts w:ascii="宋体" w:eastAsia="宋体" w:hint="eastAsia"/>
                        <w:sz w:val="28"/>
                      </w:rPr>
                    </w:pPr>
                    <w:r>
                      <w:rPr>
                        <w:rFonts w:ascii="宋体" w:eastAsia="宋体" w:hint="eastAsia"/>
                        <w:sz w:val="28"/>
                      </w:rPr>
                      <w:t>围护带</w:t>
                    </w:r>
                  </w:p>
                  <w:p>
                    <w:pPr>
                      <w:spacing w:before="74"/>
                      <w:ind w:left="9" w:right="0" w:firstLine="0"/>
                      <w:jc w:val="left"/>
                      <w:rPr>
                        <w:rFonts w:ascii="Arial" w:hAnsi="Arial"/>
                        <w:sz w:val="24"/>
                      </w:rPr>
                    </w:pPr>
                    <w:r>
                      <w:rPr>
                        <w:rFonts w:ascii="Arial" w:hAnsi="Arial"/>
                        <w:sz w:val="24"/>
                      </w:rPr>
                      <w:t>φ</w:t>
                    </w:r>
                  </w:p>
                </w:txbxContent>
              </v:textbox>
            </v:shape>
            <v:shape id="_x0000_s1029" type="#_x0000_t202" style="width:176;height:268;left:11200;position:absolute;top:-8280" filled="f" stroked="f">
              <v:textbox inset="0,0,0,0">
                <w:txbxContent>
                  <w:p>
                    <w:pPr>
                      <w:spacing w:before="0" w:line="268" w:lineRule="exact"/>
                      <w:ind w:left="0" w:right="0" w:firstLine="0"/>
                      <w:jc w:val="left"/>
                      <w:rPr>
                        <w:rFonts w:ascii="Arial" w:hAnsi="Arial"/>
                        <w:sz w:val="24"/>
                      </w:rPr>
                    </w:pPr>
                    <w:r>
                      <w:rPr>
                        <w:rFonts w:ascii="Arial" w:hAnsi="Arial"/>
                        <w:sz w:val="24"/>
                      </w:rPr>
                      <w:t>φ</w:t>
                    </w:r>
                  </w:p>
                </w:txbxContent>
              </v:textbox>
            </v:shape>
            <v:shape id="_x0000_s1030" type="#_x0000_t202" style="width:176;height:268;left:14304;position:absolute;top:-8254" filled="f" stroked="f">
              <v:textbox inset="0,0,0,0">
                <w:txbxContent>
                  <w:p>
                    <w:pPr>
                      <w:spacing w:before="0" w:line="268" w:lineRule="exact"/>
                      <w:ind w:left="0" w:right="0" w:firstLine="0"/>
                      <w:jc w:val="left"/>
                      <w:rPr>
                        <w:rFonts w:ascii="Arial" w:hAnsi="Arial"/>
                        <w:sz w:val="24"/>
                      </w:rPr>
                    </w:pPr>
                    <w:r>
                      <w:rPr>
                        <w:rFonts w:ascii="Arial" w:hAnsi="Arial"/>
                        <w:sz w:val="24"/>
                      </w:rPr>
                      <w:t>φ</w:t>
                    </w:r>
                  </w:p>
                </w:txbxContent>
              </v:textbox>
            </v:shape>
            <v:shape id="_x0000_s1031" type="#_x0000_t202" style="width:140;height:268;left:4396;position:absolute;top:-7402" filled="f" stroked="f">
              <v:textbox inset="0,0,0,0">
                <w:txbxContent>
                  <w:p>
                    <w:pPr>
                      <w:spacing w:before="0" w:line="268" w:lineRule="exact"/>
                      <w:ind w:left="0" w:right="0" w:firstLine="0"/>
                      <w:jc w:val="left"/>
                      <w:rPr>
                        <w:rFonts w:ascii="Arial" w:hAnsi="Arial"/>
                        <w:sz w:val="24"/>
                      </w:rPr>
                    </w:pPr>
                    <w:r>
                      <w:rPr>
                        <w:rFonts w:ascii="Arial" w:hAnsi="Arial"/>
                        <w:sz w:val="24"/>
                      </w:rPr>
                      <w:t>γ</w:t>
                    </w:r>
                  </w:p>
                </w:txbxContent>
              </v:textbox>
            </v:shape>
            <v:shape id="_x0000_s1032" type="#_x0000_t202" style="width:158;height:268;left:8742;position:absolute;top:-7451" filled="f" stroked="f">
              <v:textbox inset="0,0,0,0">
                <w:txbxContent>
                  <w:p>
                    <w:pPr>
                      <w:spacing w:before="0" w:line="268" w:lineRule="exact"/>
                      <w:ind w:left="0" w:right="0" w:firstLine="0"/>
                      <w:jc w:val="left"/>
                      <w:rPr>
                        <w:rFonts w:ascii="Arial" w:hAnsi="Arial"/>
                        <w:sz w:val="24"/>
                      </w:rPr>
                    </w:pPr>
                    <w:r>
                      <w:rPr>
                        <w:rFonts w:ascii="Arial" w:hAnsi="Arial"/>
                        <w:sz w:val="24"/>
                      </w:rPr>
                      <w:t>β</w:t>
                    </w:r>
                  </w:p>
                </w:txbxContent>
              </v:textbox>
            </v:shape>
            <v:shape id="_x0000_s1033" type="#_x0000_t202" style="width:154;height:268;left:10712;position:absolute;top:-7432" filled="f" stroked="f">
              <v:textbox inset="0,0,0,0">
                <w:txbxContent>
                  <w:p>
                    <w:pPr>
                      <w:spacing w:before="0" w:line="268" w:lineRule="exact"/>
                      <w:ind w:left="0" w:right="0" w:firstLine="0"/>
                      <w:jc w:val="left"/>
                      <w:rPr>
                        <w:rFonts w:ascii="Arial" w:hAnsi="Arial"/>
                        <w:sz w:val="24"/>
                      </w:rPr>
                    </w:pPr>
                    <w:r>
                      <w:rPr>
                        <w:rFonts w:ascii="Arial" w:hAnsi="Arial"/>
                        <w:sz w:val="24"/>
                      </w:rPr>
                      <w:t>δ</w:t>
                    </w:r>
                  </w:p>
                </w:txbxContent>
              </v:textbox>
            </v:shape>
            <v:shape id="_x0000_s1034" type="#_x0000_t202" style="width:154;height:268;left:14830;position:absolute;top:-7432" filled="f" stroked="f">
              <v:textbox inset="0,0,0,0">
                <w:txbxContent>
                  <w:p>
                    <w:pPr>
                      <w:spacing w:before="0" w:line="268" w:lineRule="exact"/>
                      <w:ind w:left="0" w:right="0" w:firstLine="0"/>
                      <w:jc w:val="left"/>
                      <w:rPr>
                        <w:rFonts w:ascii="Arial" w:hAnsi="Arial"/>
                        <w:sz w:val="24"/>
                      </w:rPr>
                    </w:pPr>
                    <w:r>
                      <w:rPr>
                        <w:rFonts w:ascii="Arial" w:hAnsi="Arial"/>
                        <w:sz w:val="24"/>
                      </w:rPr>
                      <w:t>δ</w:t>
                    </w:r>
                  </w:p>
                </w:txbxContent>
              </v:textbox>
            </v:shape>
            <v:shape id="_x0000_s1035" type="#_x0000_t202" style="width:159;height:268;left:8007;position:absolute;top:-6480" filled="f" stroked="f">
              <v:textbox inset="0,0,0,0">
                <w:txbxContent>
                  <w:p>
                    <w:pPr>
                      <w:spacing w:before="0" w:line="268" w:lineRule="exact"/>
                      <w:ind w:left="0" w:right="0" w:firstLine="0"/>
                      <w:jc w:val="left"/>
                      <w:rPr>
                        <w:rFonts w:ascii="Arial" w:hAnsi="Arial"/>
                        <w:sz w:val="24"/>
                      </w:rPr>
                    </w:pPr>
                    <w:r>
                      <w:rPr>
                        <w:rFonts w:ascii="Arial" w:hAnsi="Arial"/>
                        <w:sz w:val="24"/>
                      </w:rPr>
                      <w:t>α</w:t>
                    </w:r>
                  </w:p>
                </w:txbxContent>
              </v:textbox>
            </v:shape>
            <v:shape id="_x0000_s1036" type="#_x0000_t202" style="width:627;height:493;left:4826;position:absolute;top:-6022" filled="f" stroked="f">
              <v:textbox inset="0,0,0,0">
                <w:txbxContent>
                  <w:p>
                    <w:pPr>
                      <w:spacing w:before="135" w:line="103" w:lineRule="auto"/>
                      <w:ind w:left="0" w:right="18" w:firstLine="288"/>
                      <w:jc w:val="left"/>
                      <w:rPr>
                        <w:rFonts w:ascii="宋体" w:eastAsia="宋体" w:hint="eastAsia"/>
                        <w:sz w:val="32"/>
                      </w:rPr>
                    </w:pPr>
                    <w:r>
                      <w:rPr>
                        <w:rFonts w:ascii="宋体" w:eastAsia="宋体" w:hint="eastAsia"/>
                        <w:sz w:val="32"/>
                      </w:rPr>
                      <w:t>层煤</w:t>
                    </w:r>
                  </w:p>
                </w:txbxContent>
              </v:textbox>
            </v:shape>
            <v:shape id="_x0000_s1037" type="#_x0000_t202" style="width:331;height:311;left:13016;position:absolute;top:-3567" filled="f" stroked="f">
              <v:textbox inset="0,0,0,0">
                <w:txbxContent>
                  <w:p>
                    <w:pPr>
                      <w:spacing w:before="0" w:line="310" w:lineRule="exact"/>
                      <w:ind w:left="0" w:right="0" w:firstLine="0"/>
                      <w:jc w:val="left"/>
                      <w:rPr>
                        <w:rFonts w:ascii="宋体" w:eastAsia="宋体" w:hint="eastAsia"/>
                        <w:sz w:val="31"/>
                      </w:rPr>
                    </w:pPr>
                    <w:r>
                      <w:rPr>
                        <w:rFonts w:ascii="宋体" w:eastAsia="宋体" w:hint="eastAsia"/>
                        <w:w w:val="100"/>
                        <w:sz w:val="31"/>
                      </w:rPr>
                      <w:t>轴</w:t>
                    </w:r>
                  </w:p>
                </w:txbxContent>
              </v:textbox>
            </v:shape>
            <v:shape id="_x0000_s1038" type="#_x0000_t202" style="width:331;height:311;left:13323;position:absolute;top:-3722" filled="f" stroked="f">
              <v:textbox inset="0,0,0,0">
                <w:txbxContent>
                  <w:p>
                    <w:pPr>
                      <w:spacing w:before="0" w:line="310" w:lineRule="exact"/>
                      <w:ind w:left="0" w:right="0" w:firstLine="0"/>
                      <w:jc w:val="left"/>
                      <w:rPr>
                        <w:rFonts w:ascii="宋体" w:eastAsia="宋体" w:hint="eastAsia"/>
                        <w:sz w:val="31"/>
                      </w:rPr>
                    </w:pPr>
                    <w:r>
                      <w:rPr>
                        <w:rFonts w:ascii="宋体" w:eastAsia="宋体" w:hint="eastAsia"/>
                        <w:w w:val="100"/>
                        <w:sz w:val="31"/>
                      </w:rPr>
                      <w:t>方</w:t>
                    </w:r>
                  </w:p>
                </w:txbxContent>
              </v:textbox>
            </v:shape>
            <v:shape id="_x0000_s1039" type="#_x0000_t202" style="width:331;height:311;left:13630;position:absolute;top:-3878" filled="f" stroked="f">
              <v:textbox inset="0,0,0,0">
                <w:txbxContent>
                  <w:p>
                    <w:pPr>
                      <w:spacing w:before="0" w:line="310" w:lineRule="exact"/>
                      <w:ind w:left="0" w:right="0" w:firstLine="0"/>
                      <w:jc w:val="left"/>
                      <w:rPr>
                        <w:rFonts w:ascii="宋体" w:eastAsia="宋体" w:hint="eastAsia"/>
                        <w:sz w:val="31"/>
                      </w:rPr>
                    </w:pPr>
                    <w:r>
                      <w:rPr>
                        <w:rFonts w:ascii="宋体" w:eastAsia="宋体" w:hint="eastAsia"/>
                        <w:w w:val="100"/>
                        <w:sz w:val="31"/>
                      </w:rPr>
                      <w:t>向</w:t>
                    </w:r>
                  </w:p>
                </w:txbxContent>
              </v:textbox>
            </v:shape>
            <v:shape id="_x0000_s1040" type="#_x0000_t202" style="width:331;height:311;left:12094;position:absolute;top:-3100" filled="f" stroked="f">
              <v:textbox inset="0,0,0,0">
                <w:txbxContent>
                  <w:p>
                    <w:pPr>
                      <w:spacing w:before="0" w:line="310" w:lineRule="exact"/>
                      <w:ind w:left="0" w:right="0" w:firstLine="0"/>
                      <w:jc w:val="left"/>
                      <w:rPr>
                        <w:rFonts w:ascii="宋体" w:eastAsia="宋体" w:hint="eastAsia"/>
                        <w:sz w:val="31"/>
                      </w:rPr>
                    </w:pPr>
                    <w:r>
                      <w:rPr>
                        <w:rFonts w:ascii="宋体" w:eastAsia="宋体" w:hint="eastAsia"/>
                        <w:w w:val="100"/>
                        <w:sz w:val="31"/>
                      </w:rPr>
                      <w:t>物</w:t>
                    </w:r>
                  </w:p>
                </w:txbxContent>
              </v:textbox>
            </v:shape>
            <v:shape id="_x0000_s1041" type="#_x0000_t202" style="width:331;height:311;left:12401;position:absolute;top:-3256" filled="f" stroked="f">
              <v:textbox inset="0,0,0,0">
                <w:txbxContent>
                  <w:p>
                    <w:pPr>
                      <w:spacing w:before="0" w:line="310" w:lineRule="exact"/>
                      <w:ind w:left="0" w:right="0" w:firstLine="0"/>
                      <w:jc w:val="left"/>
                      <w:rPr>
                        <w:rFonts w:ascii="宋体" w:eastAsia="宋体" w:hint="eastAsia"/>
                        <w:sz w:val="31"/>
                      </w:rPr>
                    </w:pPr>
                    <w:r>
                      <w:rPr>
                        <w:rFonts w:ascii="宋体" w:eastAsia="宋体" w:hint="eastAsia"/>
                        <w:w w:val="100"/>
                        <w:sz w:val="31"/>
                      </w:rPr>
                      <w:t>的</w:t>
                    </w:r>
                  </w:p>
                </w:txbxContent>
              </v:textbox>
            </v:shape>
            <v:shape id="_x0000_s1042" type="#_x0000_t202" style="width:331;height:311;left:12709;position:absolute;top:-3411" filled="f" stroked="f">
              <v:textbox inset="0,0,0,0">
                <w:txbxContent>
                  <w:p>
                    <w:pPr>
                      <w:spacing w:before="0" w:line="310" w:lineRule="exact"/>
                      <w:ind w:left="0" w:right="0" w:firstLine="0"/>
                      <w:jc w:val="left"/>
                      <w:rPr>
                        <w:rFonts w:ascii="宋体" w:eastAsia="宋体" w:hint="eastAsia"/>
                        <w:sz w:val="31"/>
                      </w:rPr>
                    </w:pPr>
                    <w:r>
                      <w:rPr>
                        <w:rFonts w:ascii="宋体" w:eastAsia="宋体" w:hint="eastAsia"/>
                        <w:w w:val="100"/>
                        <w:sz w:val="31"/>
                      </w:rPr>
                      <w:t>长</w:t>
                    </w:r>
                  </w:p>
                </w:txbxContent>
              </v:textbox>
            </v:shape>
            <v:shape id="_x0000_s1043" type="#_x0000_t202" style="width:638;height:466;left:11479;position:absolute;top:-2945" filled="f" stroked="f">
              <v:textbox inset="0,0,0,0">
                <w:txbxContent>
                  <w:p>
                    <w:pPr>
                      <w:spacing w:before="146" w:line="93" w:lineRule="auto"/>
                      <w:ind w:left="0" w:right="18" w:firstLine="307"/>
                      <w:jc w:val="left"/>
                      <w:rPr>
                        <w:rFonts w:ascii="宋体" w:eastAsia="宋体" w:hint="eastAsia"/>
                        <w:sz w:val="31"/>
                      </w:rPr>
                    </w:pPr>
                    <w:r>
                      <w:rPr>
                        <w:rFonts w:ascii="宋体" w:eastAsia="宋体" w:hint="eastAsia"/>
                        <w:sz w:val="31"/>
                      </w:rPr>
                      <w:t>筑建</w:t>
                    </w:r>
                  </w:p>
                </w:txbxContent>
              </v:textbox>
            </v:shape>
            <v:shape id="_x0000_s1044" type="#_x0000_t202" style="width:260;height:240;left:6796;position:absolute;top:-1797" filled="f" stroked="f">
              <v:textbox inset="0,0,0,0">
                <w:txbxContent>
                  <w:p>
                    <w:pPr>
                      <w:spacing w:before="0" w:line="240" w:lineRule="exact"/>
                      <w:ind w:left="0" w:right="0" w:firstLine="0"/>
                      <w:jc w:val="left"/>
                      <w:rPr>
                        <w:rFonts w:ascii="宋体" w:hAnsi="宋体"/>
                        <w:sz w:val="24"/>
                      </w:rPr>
                    </w:pPr>
                    <w:r>
                      <w:rPr>
                        <w:rFonts w:ascii="宋体" w:hAnsi="宋体"/>
                        <w:sz w:val="24"/>
                      </w:rPr>
                      <w:t>Ⅱ</w:t>
                    </w:r>
                  </w:p>
                </w:txbxContent>
              </v:textbox>
            </v:shape>
            <v:shape id="_x0000_s1045" type="#_x0000_t202" style="width:154;height:268;left:5999;position:absolute;top:144" filled="f" stroked="f">
              <v:textbox inset="0,0,0,0">
                <w:txbxContent>
                  <w:p>
                    <w:pPr>
                      <w:spacing w:before="0" w:line="268" w:lineRule="exact"/>
                      <w:ind w:left="0" w:right="0" w:firstLine="0"/>
                      <w:jc w:val="left"/>
                      <w:rPr>
                        <w:rFonts w:ascii="Arial" w:hAnsi="Arial"/>
                        <w:sz w:val="24"/>
                      </w:rPr>
                    </w:pPr>
                    <w:r>
                      <w:rPr>
                        <w:rFonts w:ascii="Arial" w:hAnsi="Arial"/>
                        <w:sz w:val="24"/>
                      </w:rPr>
                      <w:t>θ</w:t>
                    </w:r>
                  </w:p>
                </w:txbxContent>
              </v:textbox>
            </v:shape>
            <v:shape id="_x0000_s1046" type="#_x0000_t202" style="width:260;height:240;left:10071;position:absolute;top:112" filled="f" stroked="f">
              <v:textbox inset="0,0,0,0">
                <w:txbxContent>
                  <w:p>
                    <w:pPr>
                      <w:spacing w:before="0" w:line="240" w:lineRule="exact"/>
                      <w:ind w:left="0" w:right="0" w:firstLine="0"/>
                      <w:jc w:val="left"/>
                      <w:rPr>
                        <w:rFonts w:ascii="宋体" w:hAnsi="宋体"/>
                        <w:sz w:val="24"/>
                      </w:rPr>
                    </w:pPr>
                    <w:r>
                      <w:rPr>
                        <w:rFonts w:ascii="宋体" w:hAnsi="宋体"/>
                        <w:sz w:val="24"/>
                      </w:rPr>
                      <w:t>Ⅰ</w:t>
                    </w:r>
                  </w:p>
                </w:txbxContent>
              </v:textbox>
            </v:shape>
          </v:group>
        </w:pict>
      </w:r>
      <w:r>
        <w:rPr>
          <w:rFonts w:ascii="宋体" w:hAnsi="宋体"/>
          <w:sz w:val="24"/>
        </w:rPr>
        <w:t>Ⅰ</w: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2"/>
        <w:rPr>
          <w:rFonts w:ascii="宋体"/>
          <w:sz w:val="28"/>
        </w:rPr>
      </w:pPr>
    </w:p>
    <w:p>
      <w:pPr>
        <w:spacing w:before="66"/>
        <w:ind w:left="5183" w:right="0" w:firstLine="0"/>
        <w:jc w:val="left"/>
        <w:rPr>
          <w:rFonts w:ascii="宋体" w:hAnsi="宋体"/>
          <w:sz w:val="24"/>
        </w:rPr>
      </w:pPr>
      <w:r>
        <w:rPr>
          <w:rFonts w:ascii="宋体" w:hAnsi="宋体"/>
          <w:sz w:val="24"/>
        </w:rPr>
        <w:t>Ⅱ</w:t>
      </w:r>
    </w:p>
    <w:p>
      <w:pPr>
        <w:pStyle w:val="BodyText"/>
        <w:rPr>
          <w:rFonts w:ascii="宋体"/>
          <w:sz w:val="20"/>
        </w:rPr>
      </w:pPr>
    </w:p>
    <w:p>
      <w:pPr>
        <w:pStyle w:val="BodyText"/>
        <w:rPr>
          <w:rFonts w:ascii="宋体"/>
          <w:sz w:val="20"/>
        </w:rPr>
      </w:pPr>
    </w:p>
    <w:p>
      <w:pPr>
        <w:pStyle w:val="BodyText"/>
        <w:spacing w:before="10"/>
        <w:rPr>
          <w:rFonts w:ascii="宋体"/>
          <w:sz w:val="18"/>
        </w:rPr>
      </w:pPr>
    </w:p>
    <w:p>
      <w:pPr>
        <w:spacing w:after="0"/>
        <w:rPr>
          <w:rFonts w:ascii="宋体"/>
          <w:sz w:val="18"/>
        </w:rPr>
        <w:sectPr>
          <w:headerReference w:type="even" r:id="rId65"/>
          <w:headerReference w:type="default" r:id="rId66"/>
          <w:footerReference w:type="even" r:id="rId67"/>
          <w:footerReference w:type="default" r:id="rId68"/>
          <w:pgSz w:w="17860" w:h="25260"/>
          <w:pgMar w:top="1640" w:right="0" w:bottom="2020" w:left="1540" w:header="1095" w:footer="1827"/>
          <w:pgNumType w:start="15"/>
          <w:cols w:space="708"/>
        </w:sectPr>
      </w:pPr>
    </w:p>
    <w:p>
      <w:pPr>
        <w:pStyle w:val="BodyText"/>
        <w:spacing w:before="49" w:line="412" w:lineRule="exact"/>
        <w:ind w:left="1013"/>
      </w:pPr>
      <w:r>
        <w:rPr>
          <w:spacing w:val="-13"/>
        </w:rPr>
        <w:t xml:space="preserve">矿井可采储量 </w:t>
      </w:r>
      <w:r>
        <w:t>Z</w:t>
      </w:r>
      <w:r>
        <w:rPr>
          <w:spacing w:val="-55"/>
        </w:rPr>
        <w:t xml:space="preserve"> :</w:t>
      </w:r>
    </w:p>
    <w:p>
      <w:pPr>
        <w:spacing w:before="0" w:line="182" w:lineRule="exact"/>
        <w:ind w:left="0" w:right="178" w:firstLine="0"/>
        <w:jc w:val="right"/>
        <w:rPr>
          <w:sz w:val="18"/>
        </w:rPr>
      </w:pPr>
      <w:r>
        <w:rPr>
          <w:sz w:val="18"/>
        </w:rPr>
        <w:t>k</w:t>
      </w:r>
    </w:p>
    <w:p>
      <w:pPr>
        <w:pStyle w:val="BodyText"/>
        <w:spacing w:before="6"/>
        <w:rPr>
          <w:sz w:val="50"/>
        </w:rPr>
      </w:pPr>
      <w:r>
        <w:br w:type="column"/>
      </w:r>
    </w:p>
    <w:p>
      <w:pPr>
        <w:pStyle w:val="BodyText"/>
        <w:spacing w:line="412" w:lineRule="exact"/>
        <w:ind w:left="-40"/>
      </w:pPr>
      <w:r>
        <w:t>Z</w:t>
      </w:r>
      <w:r>
        <w:rPr>
          <w:spacing w:val="-90"/>
        </w:rPr>
        <w:t xml:space="preserve"> </w:t>
      </w:r>
      <w:r>
        <w:t>=(Zg－P)×C</w:t>
      </w:r>
    </w:p>
    <w:p>
      <w:pPr>
        <w:spacing w:before="0" w:line="182" w:lineRule="exact"/>
        <w:ind w:left="139" w:right="0" w:firstLine="0"/>
        <w:jc w:val="left"/>
        <w:rPr>
          <w:sz w:val="18"/>
        </w:rPr>
      </w:pPr>
      <w:r>
        <w:rPr>
          <w:sz w:val="18"/>
        </w:rPr>
        <w:t>k</w:t>
      </w:r>
    </w:p>
    <w:p>
      <w:pPr>
        <w:spacing w:after="0" w:line="182" w:lineRule="exact"/>
        <w:jc w:val="left"/>
        <w:rPr>
          <w:sz w:val="18"/>
        </w:rPr>
        <w:sectPr>
          <w:headerReference w:type="even" r:id="rId69"/>
          <w:headerReference w:type="default" r:id="rId70"/>
          <w:footerReference w:type="even" r:id="rId71"/>
          <w:footerReference w:type="default" r:id="rId72"/>
          <w:type w:val="continuous"/>
          <w:pgSz w:w="17860" w:h="25260"/>
          <w:pgMar w:top="1640" w:right="0" w:bottom="2020" w:left="1540" w:header="708" w:footer="708"/>
          <w:pgNumType w:start="16"/>
          <w:cols w:num="2" w:space="708" w:equalWidth="0">
            <w:col w:w="3714" w:space="40"/>
            <w:col w:w="12566" w:space="0"/>
          </w:cols>
        </w:sectPr>
      </w:pPr>
    </w:p>
    <w:p>
      <w:pPr>
        <w:pStyle w:val="BodyText"/>
        <w:spacing w:before="7"/>
        <w:rPr>
          <w:sz w:val="18"/>
        </w:rPr>
      </w:pPr>
    </w:p>
    <w:p>
      <w:pPr>
        <w:pStyle w:val="BodyText"/>
        <w:spacing w:before="50"/>
        <w:ind w:left="3220"/>
      </w:pPr>
      <w:r>
        <w:t>=(84848.47－2447.57)×0.8＝65920.72</w:t>
      </w:r>
      <w:r>
        <w:rPr>
          <w:spacing w:val="-60"/>
        </w:rPr>
        <w:t xml:space="preserve"> 万 </w:t>
      </w:r>
      <w:r>
        <w:t>t</w:t>
      </w:r>
    </w:p>
    <w:p>
      <w:pPr>
        <w:pStyle w:val="BodyText"/>
        <w:spacing w:before="136"/>
        <w:ind w:left="880"/>
      </w:pPr>
      <w:r>
        <w:t>式中：Zg——矿井工业储量，万 t。</w:t>
      </w:r>
    </w:p>
    <w:p>
      <w:pPr>
        <w:spacing w:after="0"/>
        <w:sectPr>
          <w:headerReference w:type="even" r:id="rId73"/>
          <w:headerReference w:type="default" r:id="rId74"/>
          <w:footerReference w:type="even" r:id="rId75"/>
          <w:footerReference w:type="default" r:id="rId76"/>
          <w:pgSz w:w="17860" w:h="25260"/>
          <w:pgMar w:top="1640" w:right="0" w:bottom="2020" w:left="1540" w:header="1095" w:footer="1827"/>
          <w:pgNumType w:start="17"/>
          <w:cols w:space="708"/>
        </w:sectPr>
      </w:pPr>
    </w:p>
    <w:p>
      <w:pPr>
        <w:pStyle w:val="BodyText"/>
        <w:spacing w:before="140" w:line="412" w:lineRule="exact"/>
        <w:ind w:left="2049"/>
      </w:pPr>
      <w:r>
        <w:t>P ——矿井煤柱煤量，万 t，P=Q +Q</w:t>
      </w:r>
    </w:p>
    <w:p>
      <w:pPr>
        <w:spacing w:before="0" w:line="182" w:lineRule="exact"/>
        <w:ind w:left="0" w:right="358" w:firstLine="0"/>
        <w:jc w:val="right"/>
        <w:rPr>
          <w:sz w:val="18"/>
        </w:rPr>
      </w:pPr>
      <w:r>
        <w:rPr>
          <w:sz w:val="18"/>
        </w:rPr>
        <w:t>边</w:t>
      </w:r>
    </w:p>
    <w:p>
      <w:pPr>
        <w:pStyle w:val="BodyText"/>
        <w:spacing w:before="140" w:line="412" w:lineRule="exact"/>
        <w:ind w:left="230"/>
      </w:pPr>
      <w:r>
        <w:br w:type="column"/>
      </w:r>
      <w:r>
        <w:t>＝1093.49+1354.08=2447.57</w:t>
      </w:r>
      <w:r>
        <w:rPr>
          <w:spacing w:val="-60"/>
        </w:rPr>
        <w:t xml:space="preserve"> 万 </w:t>
      </w:r>
      <w:r>
        <w:t>t</w:t>
      </w:r>
    </w:p>
    <w:p>
      <w:pPr>
        <w:spacing w:before="0" w:line="182" w:lineRule="exact"/>
        <w:ind w:left="49" w:right="0" w:firstLine="0"/>
        <w:jc w:val="left"/>
        <w:rPr>
          <w:sz w:val="18"/>
        </w:rPr>
      </w:pPr>
      <w:r>
        <w:rPr>
          <w:sz w:val="18"/>
        </w:rPr>
        <w:t>广</w:t>
      </w:r>
    </w:p>
    <w:p>
      <w:pPr>
        <w:spacing w:after="0" w:line="182" w:lineRule="exact"/>
        <w:jc w:val="left"/>
        <w:rPr>
          <w:sz w:val="18"/>
        </w:rPr>
        <w:sectPr>
          <w:headerReference w:type="even" r:id="rId77"/>
          <w:headerReference w:type="default" r:id="rId78"/>
          <w:footerReference w:type="even" r:id="rId79"/>
          <w:footerReference w:type="default" r:id="rId80"/>
          <w:type w:val="continuous"/>
          <w:pgSz w:w="17860" w:h="25260"/>
          <w:pgMar w:top="1640" w:right="0" w:bottom="2020" w:left="1540" w:header="708" w:footer="708"/>
          <w:pgNumType w:start="18"/>
          <w:cols w:num="2" w:space="708" w:equalWidth="0">
            <w:col w:w="7811" w:space="40"/>
            <w:col w:w="8469" w:space="0"/>
          </w:cols>
        </w:sectPr>
      </w:pPr>
    </w:p>
    <w:p>
      <w:pPr>
        <w:pStyle w:val="BodyText"/>
        <w:spacing w:before="8" w:line="443" w:lineRule="exact"/>
        <w:ind w:left="2049"/>
      </w:pPr>
      <w:r>
        <w:t>C ——采区采出率，根据要求取 C＝0.8。</w:t>
      </w:r>
    </w:p>
    <w:p>
      <w:pPr>
        <w:pStyle w:val="Heading5"/>
        <w:numPr>
          <w:ilvl w:val="2"/>
          <w:numId w:val="29"/>
        </w:numPr>
        <w:tabs>
          <w:tab w:val="left" w:pos="1316"/>
        </w:tabs>
        <w:spacing w:before="0" w:after="0" w:line="519" w:lineRule="exact"/>
        <w:ind w:left="1315" w:right="0" w:hanging="1157"/>
        <w:jc w:val="left"/>
      </w:pPr>
      <w:bookmarkStart w:id="18" w:name="_TOC_250015"/>
      <w:bookmarkEnd w:id="18"/>
      <w:r>
        <w:t>矿井设计生产能力及服务年限</w:t>
      </w:r>
    </w:p>
    <w:p>
      <w:pPr>
        <w:pStyle w:val="BodyText"/>
        <w:spacing w:before="4"/>
        <w:rPr>
          <w:sz w:val="35"/>
        </w:rPr>
      </w:pPr>
    </w:p>
    <w:p>
      <w:pPr>
        <w:pStyle w:val="ListParagraph"/>
        <w:numPr>
          <w:ilvl w:val="3"/>
          <w:numId w:val="29"/>
        </w:numPr>
        <w:tabs>
          <w:tab w:val="left" w:pos="1421"/>
        </w:tabs>
        <w:spacing w:before="0" w:after="0" w:line="240" w:lineRule="auto"/>
        <w:ind w:left="1421" w:right="0" w:hanging="541"/>
        <w:jc w:val="left"/>
        <w:rPr>
          <w:sz w:val="36"/>
        </w:rPr>
      </w:pPr>
      <w:r>
        <w:rPr>
          <w:sz w:val="36"/>
        </w:rPr>
        <w:t>矿井设计生产能力</w:t>
      </w:r>
    </w:p>
    <w:p>
      <w:pPr>
        <w:pStyle w:val="BodyText"/>
        <w:spacing w:before="140" w:line="312" w:lineRule="auto"/>
        <w:ind w:left="159" w:right="2298" w:firstLine="720"/>
      </w:pPr>
      <w:r>
        <w:rPr>
          <w:spacing w:val="-16"/>
        </w:rPr>
        <w:t xml:space="preserve">本井田储量丰富，设计开采煤层赋存稳定，煤层厚度大部分比较稳定，属中厚煤层， </w:t>
      </w:r>
      <w:r>
        <w:rPr>
          <w:spacing w:val="-20"/>
        </w:rPr>
        <w:t xml:space="preserve">为缓倾斜煤层。矿井工业储量为 </w:t>
      </w:r>
      <w:r>
        <w:t>84848.47</w:t>
      </w:r>
      <w:r>
        <w:rPr>
          <w:spacing w:val="-52"/>
        </w:rPr>
        <w:t xml:space="preserve"> 万 </w:t>
      </w:r>
      <w:r>
        <w:t>t，</w:t>
      </w:r>
      <w:r>
        <w:rPr>
          <w:spacing w:val="-13"/>
        </w:rPr>
        <w:t xml:space="preserve">可采储量为 </w:t>
      </w:r>
      <w:r>
        <w:t>65920.72</w:t>
      </w:r>
      <w:r>
        <w:rPr>
          <w:spacing w:val="-51"/>
        </w:rPr>
        <w:t xml:space="preserve"> 万 </w:t>
      </w:r>
      <w:r>
        <w:t>t，</w:t>
      </w:r>
      <w:r>
        <w:rPr>
          <w:spacing w:val="-26"/>
        </w:rPr>
        <w:t xml:space="preserve">其中 </w:t>
      </w:r>
      <w:r>
        <w:t>8</w:t>
      </w:r>
      <w:r>
        <w:rPr>
          <w:spacing w:val="-38"/>
        </w:rPr>
        <w:t xml:space="preserve"> 号</w:t>
      </w:r>
      <w:r>
        <w:rPr>
          <w:spacing w:val="-46"/>
        </w:rPr>
        <w:t xml:space="preserve">煤层可采储量 </w:t>
      </w:r>
      <w:r>
        <w:t>32242.42</w:t>
      </w:r>
      <w:r>
        <w:rPr>
          <w:spacing w:val="-90"/>
        </w:rPr>
        <w:t xml:space="preserve"> </w:t>
      </w:r>
      <w:r>
        <w:t>t</w:t>
      </w:r>
      <w:r>
        <w:rPr>
          <w:spacing w:val="-1"/>
        </w:rPr>
        <w:t xml:space="preserve"> 。因该矿地质构造相对简单，且煤田范围较大，开采技术好， </w:t>
      </w:r>
      <w:r>
        <w:rPr>
          <w:spacing w:val="-17"/>
        </w:rPr>
        <w:t xml:space="preserve">配有先进设备，因此应建设大型矿井，故本设计初步确定矿井的设计生产能力为 </w:t>
      </w:r>
      <w:r>
        <w:rPr>
          <w:color w:val="FF0000"/>
        </w:rPr>
        <w:t>4.0Mt</w:t>
      </w:r>
      <w:r>
        <w:t>。</w:t>
      </w:r>
    </w:p>
    <w:p>
      <w:pPr>
        <w:pStyle w:val="ListParagraph"/>
        <w:numPr>
          <w:ilvl w:val="3"/>
          <w:numId w:val="29"/>
        </w:numPr>
        <w:tabs>
          <w:tab w:val="left" w:pos="1421"/>
        </w:tabs>
        <w:spacing w:before="3" w:after="0" w:line="240" w:lineRule="auto"/>
        <w:ind w:left="1421" w:right="0" w:hanging="541"/>
        <w:jc w:val="left"/>
        <w:rPr>
          <w:sz w:val="36"/>
        </w:rPr>
      </w:pPr>
      <w:r>
        <w:rPr>
          <w:sz w:val="36"/>
        </w:rPr>
        <w:t>矿井服务年限</w:t>
      </w:r>
    </w:p>
    <w:p>
      <w:pPr>
        <w:pStyle w:val="BodyText"/>
        <w:spacing w:before="137" w:line="312" w:lineRule="auto"/>
        <w:ind w:left="159" w:right="2837" w:firstLine="720"/>
      </w:pPr>
      <w:r>
        <w:t>井田的设计生产能力应与矿井的可采储量相适应，用以保证矿井有足够的服务年限，本设计针对 8 号煤层进行通风设计。</w:t>
      </w:r>
    </w:p>
    <w:p>
      <w:pPr>
        <w:pStyle w:val="BodyText"/>
        <w:spacing w:before="3"/>
        <w:ind w:left="880"/>
      </w:pPr>
      <w:r>
        <w:t>矿井服务年限的公式为：</w:t>
      </w:r>
    </w:p>
    <w:p>
      <w:pPr>
        <w:pStyle w:val="BodyText"/>
        <w:spacing w:before="136" w:line="412" w:lineRule="exact"/>
        <w:ind w:left="3137"/>
      </w:pPr>
      <w:r>
        <w:rPr>
          <w:color w:val="FF0000"/>
        </w:rPr>
        <w:t>T=Z ∕(A×K)</w:t>
      </w:r>
      <w:r>
        <w:rPr>
          <w:color w:val="FF0000"/>
          <w:spacing w:val="-90"/>
        </w:rPr>
        <w:t xml:space="preserve"> </w:t>
      </w:r>
      <w:r>
        <w:rPr>
          <w:color w:val="FF0000"/>
        </w:rPr>
        <w:t>＝</w:t>
      </w:r>
      <w:r>
        <w:t>32242.42</w:t>
      </w:r>
      <w:r>
        <w:rPr>
          <w:color w:val="FF0000"/>
        </w:rPr>
        <w:t>∕﹙400×1.5﹚＝53.7</w:t>
      </w:r>
    </w:p>
    <w:p>
      <w:pPr>
        <w:spacing w:before="0" w:line="182" w:lineRule="exact"/>
        <w:ind w:left="3677" w:right="0" w:firstLine="0"/>
        <w:jc w:val="left"/>
        <w:rPr>
          <w:sz w:val="18"/>
        </w:rPr>
      </w:pPr>
      <w:r>
        <w:rPr>
          <w:color w:val="FF0000"/>
          <w:sz w:val="18"/>
        </w:rPr>
        <w:t>k</w:t>
      </w:r>
    </w:p>
    <w:p>
      <w:pPr>
        <w:pStyle w:val="BodyText"/>
        <w:spacing w:before="8"/>
        <w:ind w:left="159"/>
      </w:pPr>
      <w:r>
        <w:t>其中：T ——矿井的服务年限年；</w:t>
      </w:r>
    </w:p>
    <w:p>
      <w:pPr>
        <w:pStyle w:val="BodyText"/>
        <w:spacing w:before="139" w:line="412" w:lineRule="exact"/>
        <w:ind w:left="2049"/>
      </w:pPr>
      <w:r>
        <w:t>Z ——矿井的可采储量，万 t；</w:t>
      </w:r>
    </w:p>
    <w:p>
      <w:pPr>
        <w:spacing w:before="0" w:line="182" w:lineRule="exact"/>
        <w:ind w:left="2229" w:right="0" w:firstLine="0"/>
        <w:jc w:val="left"/>
        <w:rPr>
          <w:sz w:val="18"/>
        </w:rPr>
      </w:pPr>
      <w:r>
        <w:rPr>
          <w:sz w:val="18"/>
        </w:rPr>
        <w:t>k</w:t>
      </w:r>
    </w:p>
    <w:p>
      <w:pPr>
        <w:pStyle w:val="BodyText"/>
        <w:spacing w:before="4" w:line="312" w:lineRule="auto"/>
        <w:ind w:left="2049" w:right="8058"/>
      </w:pPr>
      <w:r>
        <w:t>A</w:t>
      </w:r>
      <w:r>
        <w:rPr>
          <w:spacing w:val="-6"/>
        </w:rPr>
        <w:t xml:space="preserve"> ——矿井的设计生产努力，万 </w:t>
      </w:r>
      <w:r>
        <w:t>t/</w:t>
      </w:r>
      <w:r>
        <w:rPr>
          <w:spacing w:val="-9"/>
        </w:rPr>
        <w:t xml:space="preserve">年； </w:t>
      </w:r>
      <w:r>
        <w:t>K</w:t>
      </w:r>
      <w:r>
        <w:rPr>
          <w:spacing w:val="-7"/>
        </w:rPr>
        <w:t xml:space="preserve"> ——矿井储量备用系数，取 </w:t>
      </w:r>
      <w:r>
        <w:t>1.5。</w:t>
      </w:r>
    </w:p>
    <w:p>
      <w:pPr>
        <w:pStyle w:val="ListParagraph"/>
        <w:numPr>
          <w:ilvl w:val="3"/>
          <w:numId w:val="29"/>
        </w:numPr>
        <w:tabs>
          <w:tab w:val="left" w:pos="701"/>
        </w:tabs>
        <w:spacing w:before="4" w:after="0" w:line="240" w:lineRule="auto"/>
        <w:ind w:left="700" w:right="0" w:hanging="542"/>
        <w:jc w:val="left"/>
        <w:rPr>
          <w:sz w:val="36"/>
        </w:rPr>
      </w:pPr>
      <w:r>
        <w:rPr>
          <w:sz w:val="36"/>
        </w:rPr>
        <w:t>矿井工作制度</w:t>
      </w:r>
    </w:p>
    <w:p>
      <w:pPr>
        <w:pStyle w:val="BodyText"/>
        <w:spacing w:before="15" w:line="602" w:lineRule="exact"/>
        <w:ind w:left="159" w:right="2368" w:firstLine="720"/>
      </w:pPr>
      <w:r>
        <w:rPr>
          <w:spacing w:val="-3"/>
        </w:rPr>
        <w:t>按照《设计规范》中规定，参考《关于煤矿设计规范中若干条文修改的说明》，确</w:t>
      </w:r>
      <w:r>
        <w:rPr>
          <w:spacing w:val="-9"/>
        </w:rPr>
        <w:t xml:space="preserve">定本矿井设计生产能力按年工作日 </w:t>
      </w:r>
      <w:r>
        <w:t>330</w:t>
      </w:r>
      <w:r>
        <w:rPr>
          <w:spacing w:val="-20"/>
        </w:rPr>
        <w:t xml:space="preserve"> 天计算，每天净提升时间为 </w:t>
      </w:r>
      <w:r>
        <w:rPr>
          <w:spacing w:val="-14"/>
        </w:rPr>
        <w:t>16h</w:t>
      </w:r>
      <w:r>
        <w:rPr>
          <w:spacing w:val="-13"/>
        </w:rPr>
        <w:t xml:space="preserve">，采用“四六制” </w:t>
      </w:r>
      <w:r>
        <w:t>作业（三班生产，一班检修</w:t>
      </w:r>
      <w:r>
        <w:rPr>
          <w:spacing w:val="-180"/>
        </w:rPr>
        <w:t>）</w:t>
      </w:r>
      <w:r>
        <w:t>。</w:t>
      </w:r>
    </w:p>
    <w:p>
      <w:pPr>
        <w:pStyle w:val="Heading4"/>
        <w:numPr>
          <w:ilvl w:val="1"/>
          <w:numId w:val="29"/>
        </w:numPr>
        <w:tabs>
          <w:tab w:val="left" w:pos="949"/>
        </w:tabs>
        <w:spacing w:before="0" w:after="0" w:line="496" w:lineRule="exact"/>
        <w:ind w:left="948" w:right="0" w:hanging="790"/>
        <w:jc w:val="left"/>
      </w:pPr>
      <w:bookmarkStart w:id="19" w:name="_TOC_250014"/>
      <w:bookmarkEnd w:id="19"/>
      <w:r>
        <w:t>井田开拓方式</w:t>
      </w:r>
    </w:p>
    <w:p>
      <w:pPr>
        <w:pStyle w:val="BodyText"/>
        <w:spacing w:before="10"/>
        <w:rPr>
          <w:sz w:val="38"/>
        </w:rPr>
      </w:pPr>
    </w:p>
    <w:p>
      <w:pPr>
        <w:pStyle w:val="BodyText"/>
        <w:spacing w:before="1" w:line="312" w:lineRule="auto"/>
        <w:ind w:left="159" w:right="2478" w:firstLine="720"/>
        <w:jc w:val="both"/>
      </w:pPr>
      <w:r>
        <w:t>井田开拓是在总体设计已经划定的井田范围内，根据精查的地质报告和其它补充资料，将主要巷道由地表开拓至煤层，为开采水平服务所进行的井巷布置和开掘工程。其中包括确定主、副井和风井的井筒形式、深度、数量、位置、阶段高度、大巷位置、采</w:t>
      </w:r>
    </w:p>
    <w:p>
      <w:pPr>
        <w:pStyle w:val="BodyText"/>
        <w:spacing w:before="2" w:line="443" w:lineRule="exact"/>
        <w:ind w:left="159"/>
      </w:pPr>
      <w:r>
        <w:t>（带）区划分以及开采顺序与通风运输系统。</w:t>
      </w:r>
    </w:p>
    <w:p>
      <w:pPr>
        <w:pStyle w:val="Heading5"/>
        <w:numPr>
          <w:ilvl w:val="2"/>
          <w:numId w:val="29"/>
        </w:numPr>
        <w:tabs>
          <w:tab w:val="left" w:pos="1316"/>
        </w:tabs>
        <w:spacing w:before="0" w:after="0" w:line="519" w:lineRule="exact"/>
        <w:ind w:left="1315" w:right="0" w:hanging="1157"/>
        <w:jc w:val="left"/>
      </w:pPr>
      <w:bookmarkStart w:id="20" w:name="_TOC_250013"/>
      <w:bookmarkEnd w:id="20"/>
      <w:r>
        <w:t>矿井开拓方式的确定</w:t>
      </w:r>
    </w:p>
    <w:p>
      <w:pPr>
        <w:pStyle w:val="BodyText"/>
        <w:spacing w:before="4"/>
        <w:rPr>
          <w:sz w:val="35"/>
        </w:rPr>
      </w:pPr>
    </w:p>
    <w:p>
      <w:pPr>
        <w:pStyle w:val="BodyText"/>
        <w:spacing w:line="312" w:lineRule="auto"/>
        <w:ind w:left="159" w:right="2477" w:firstLine="720"/>
        <w:jc w:val="both"/>
      </w:pPr>
      <w:r>
        <w:t>井田开拓是指在井田范围内，为了采煤，从地面向地下开拓一系列巷道进入煤体， 建立矿井提升、运输、通风、排水和动力供应等生产系统。这些用于开拓的井下巷道的形式、数量、位置及其相互联系和配合称为开拓方式。合理的开拓方式需要对技术可行的几种开拓方式进行技术经济比较，才能确定。</w:t>
      </w:r>
    </w:p>
    <w:p>
      <w:pPr>
        <w:spacing w:after="0" w:line="312" w:lineRule="auto"/>
        <w:jc w:val="both"/>
        <w:sectPr>
          <w:headerReference w:type="even" r:id="rId81"/>
          <w:headerReference w:type="default" r:id="rId82"/>
          <w:footerReference w:type="even" r:id="rId83"/>
          <w:footerReference w:type="default" r:id="rId84"/>
          <w:type w:val="continuous"/>
          <w:pgSz w:w="17860" w:h="25260"/>
          <w:pgMar w:top="1640" w:right="0" w:bottom="2020" w:left="1540" w:header="708" w:footer="708"/>
          <w:pgNumType w:start="19"/>
          <w:cols w:space="708"/>
        </w:sectPr>
      </w:pPr>
    </w:p>
    <w:p>
      <w:pPr>
        <w:pStyle w:val="BodyText"/>
        <w:spacing w:before="7"/>
        <w:rPr>
          <w:sz w:val="18"/>
        </w:rPr>
      </w:pPr>
    </w:p>
    <w:p>
      <w:pPr>
        <w:pStyle w:val="BodyText"/>
        <w:spacing w:before="50"/>
        <w:ind w:left="1733"/>
      </w:pPr>
      <w:r>
        <w:t>本矿井开拓方式的确定，主要考虑到以下因素：</w:t>
      </w:r>
    </w:p>
    <w:p>
      <w:pPr>
        <w:pStyle w:val="ListParagraph"/>
        <w:numPr>
          <w:ilvl w:val="0"/>
          <w:numId w:val="27"/>
        </w:numPr>
        <w:tabs>
          <w:tab w:val="left" w:pos="2634"/>
        </w:tabs>
        <w:spacing w:before="136" w:after="0" w:line="312" w:lineRule="auto"/>
        <w:ind w:left="1013" w:right="1472" w:firstLine="719"/>
        <w:jc w:val="left"/>
        <w:rPr>
          <w:sz w:val="36"/>
        </w:rPr>
      </w:pPr>
      <w:r>
        <w:rPr>
          <w:spacing w:val="-2"/>
          <w:sz w:val="36"/>
        </w:rPr>
        <w:t>井田内地势平坦，为第四系冲积层所覆盖，冲积层最薄处</w:t>
      </w:r>
      <w:r>
        <w:rPr>
          <w:sz w:val="36"/>
        </w:rPr>
        <w:t>100m</w:t>
      </w:r>
      <w:r>
        <w:rPr>
          <w:spacing w:val="-3"/>
          <w:sz w:val="36"/>
        </w:rPr>
        <w:t xml:space="preserve">，含水层较多， </w:t>
      </w:r>
      <w:r>
        <w:rPr>
          <w:sz w:val="36"/>
        </w:rPr>
        <w:t>且有流沙，井筒穿过该区域很困难，因此，无斜井或平峒开拓的可能。</w:t>
      </w:r>
    </w:p>
    <w:p>
      <w:pPr>
        <w:pStyle w:val="ListParagraph"/>
        <w:numPr>
          <w:ilvl w:val="0"/>
          <w:numId w:val="27"/>
        </w:numPr>
        <w:tabs>
          <w:tab w:val="left" w:pos="2642"/>
          <w:tab w:val="left" w:pos="6413"/>
        </w:tabs>
        <w:spacing w:before="4" w:after="0" w:line="312" w:lineRule="auto"/>
        <w:ind w:left="1013" w:right="1797" w:firstLine="719"/>
        <w:jc w:val="left"/>
        <w:rPr>
          <w:sz w:val="36"/>
        </w:rPr>
      </w:pPr>
      <w:r>
        <w:rPr>
          <w:sz w:val="36"/>
        </w:rPr>
        <w:t>井田内地质构造复杂，煤层赋存较稳定，井田的东部、中部、南部皆为近</w:t>
      </w:r>
      <w:r>
        <w:rPr>
          <w:spacing w:val="-16"/>
          <w:sz w:val="36"/>
        </w:rPr>
        <w:t>水</w:t>
      </w:r>
      <w:r>
        <w:rPr>
          <w:sz w:val="36"/>
        </w:rPr>
        <w:t>平煤层，西部、北部为缓倾斜、</w:t>
        <w:tab/>
        <w:t>倾斜煤层，井筒放在井田中央。</w:t>
      </w:r>
    </w:p>
    <w:p>
      <w:pPr>
        <w:pStyle w:val="ListParagraph"/>
        <w:numPr>
          <w:ilvl w:val="0"/>
          <w:numId w:val="27"/>
        </w:numPr>
        <w:tabs>
          <w:tab w:val="left" w:pos="2634"/>
        </w:tabs>
        <w:spacing w:before="0" w:after="0" w:line="461" w:lineRule="exact"/>
        <w:ind w:left="2634" w:right="0" w:hanging="901"/>
        <w:jc w:val="left"/>
        <w:rPr>
          <w:sz w:val="36"/>
        </w:rPr>
      </w:pPr>
      <w:r>
        <w:rPr>
          <w:sz w:val="36"/>
        </w:rPr>
        <w:t>本矿井为高瓦斯矿井。</w:t>
      </w:r>
    </w:p>
    <w:p>
      <w:pPr>
        <w:pStyle w:val="ListParagraph"/>
        <w:numPr>
          <w:ilvl w:val="0"/>
          <w:numId w:val="27"/>
        </w:numPr>
        <w:tabs>
          <w:tab w:val="left" w:pos="2634"/>
        </w:tabs>
        <w:spacing w:before="140" w:after="0" w:line="240" w:lineRule="auto"/>
        <w:ind w:left="2634" w:right="0" w:hanging="901"/>
        <w:jc w:val="left"/>
        <w:rPr>
          <w:sz w:val="36"/>
        </w:rPr>
      </w:pPr>
      <w:r>
        <w:rPr>
          <w:sz w:val="36"/>
        </w:rPr>
        <w:t>本矿井为大型矿井，需要效率高的提升形式。</w:t>
      </w:r>
    </w:p>
    <w:p>
      <w:pPr>
        <w:pStyle w:val="BodyText"/>
        <w:spacing w:before="136" w:line="312" w:lineRule="auto"/>
        <w:ind w:left="1013" w:right="1516" w:firstLine="719"/>
      </w:pPr>
      <w:r>
        <w:t>根据本矿条件，采用立井多水平开拓方式，该种方式不受表土、煤层、地质构造等</w:t>
      </w:r>
      <w:r>
        <w:rPr>
          <w:spacing w:val="-18"/>
        </w:rPr>
        <w:t>条件限制，适应性较强，同时，井筒断面大，可以满足通风的要求，尤其对深井更有利。</w:t>
      </w:r>
    </w:p>
    <w:p>
      <w:pPr>
        <w:pStyle w:val="BodyText"/>
        <w:spacing w:before="3" w:line="312" w:lineRule="auto"/>
        <w:ind w:left="1013" w:right="1624" w:firstLine="719"/>
      </w:pPr>
      <w:r>
        <w:rPr>
          <w:spacing w:val="1"/>
        </w:rPr>
        <w:t>第一水平采用立井的开拓方式，全矿井设立主井、副井中、央风井</w:t>
      </w:r>
      <w:r>
        <w:t>3</w:t>
      </w:r>
      <w:r>
        <w:rPr>
          <w:spacing w:val="-14"/>
        </w:rPr>
        <w:t xml:space="preserve"> 个，主井担任</w:t>
      </w:r>
      <w:r>
        <w:rPr>
          <w:spacing w:val="-15"/>
        </w:rPr>
        <w:t>全矿井的煤炭提升，不回风；副井担任全矿井的材料设备、人员运送和中央区矸石的提</w:t>
      </w:r>
    </w:p>
    <w:p>
      <w:pPr>
        <w:pStyle w:val="BodyText"/>
        <w:spacing w:line="444" w:lineRule="exact"/>
        <w:ind w:left="1013"/>
      </w:pPr>
      <w:r>
        <w:t>升；中央区的风井承担中央区的回风。</w:t>
      </w:r>
    </w:p>
    <w:p>
      <w:pPr>
        <w:pStyle w:val="Heading5"/>
        <w:numPr>
          <w:ilvl w:val="2"/>
          <w:numId w:val="29"/>
        </w:numPr>
        <w:tabs>
          <w:tab w:val="left" w:pos="2169"/>
        </w:tabs>
        <w:spacing w:before="0" w:after="0" w:line="521" w:lineRule="exact"/>
        <w:ind w:left="2168" w:right="0" w:hanging="1156"/>
        <w:jc w:val="left"/>
      </w:pPr>
      <w:bookmarkStart w:id="21" w:name="_TOC_250012"/>
      <w:bookmarkEnd w:id="21"/>
      <w:r>
        <w:t>井筒形式</w:t>
      </w:r>
    </w:p>
    <w:p>
      <w:pPr>
        <w:pStyle w:val="BodyText"/>
        <w:spacing w:before="5"/>
        <w:rPr>
          <w:sz w:val="35"/>
        </w:rPr>
      </w:pPr>
    </w:p>
    <w:p>
      <w:pPr>
        <w:pStyle w:val="ListParagraph"/>
        <w:numPr>
          <w:ilvl w:val="3"/>
          <w:numId w:val="29"/>
        </w:numPr>
        <w:tabs>
          <w:tab w:val="left" w:pos="2274"/>
        </w:tabs>
        <w:spacing w:before="0" w:after="0" w:line="240" w:lineRule="auto"/>
        <w:ind w:left="2274" w:right="0" w:hanging="541"/>
        <w:jc w:val="left"/>
        <w:rPr>
          <w:sz w:val="36"/>
        </w:rPr>
      </w:pPr>
      <w:r>
        <w:rPr>
          <w:sz w:val="36"/>
        </w:rPr>
        <w:t>井口位置的确定</w:t>
      </w:r>
    </w:p>
    <w:p>
      <w:pPr>
        <w:pStyle w:val="BodyText"/>
        <w:spacing w:before="136" w:line="312" w:lineRule="auto"/>
        <w:ind w:left="1013" w:right="1516" w:firstLine="719"/>
        <w:jc w:val="both"/>
      </w:pPr>
      <w:r>
        <w:rPr>
          <w:spacing w:val="-4"/>
        </w:rPr>
        <w:t>井口位置的选择对井田开拓有着极其重要的作用。井口位置的选择要综合考虑多方面因素，提、运煤炭的主井位置要与地面生产系统、工业广场布置相匹配。综合考虑本</w:t>
      </w:r>
      <w:r>
        <w:rPr>
          <w:spacing w:val="-17"/>
        </w:rPr>
        <w:t xml:space="preserve">设计矿井的井下条件及地面工业广场的条件，本井田地形平坦，煤层均为缓倾斜厚煤层， </w:t>
      </w:r>
      <w:r>
        <w:t>倾斜长度较大，不存在平硐开拓条件，表土较厚，斜井施工困难，从有利井下运输和保证一水平合理的服务年限出发，应该将井筒布置在井田中部或者稍靠上方的位置，即井筒位置位于井田中部。</w:t>
      </w:r>
    </w:p>
    <w:p>
      <w:pPr>
        <w:pStyle w:val="ListParagraph"/>
        <w:numPr>
          <w:ilvl w:val="3"/>
          <w:numId w:val="29"/>
        </w:numPr>
        <w:tabs>
          <w:tab w:val="left" w:pos="2274"/>
        </w:tabs>
        <w:spacing w:before="3" w:after="0" w:line="240" w:lineRule="auto"/>
        <w:ind w:left="2274" w:right="0" w:hanging="541"/>
        <w:jc w:val="left"/>
        <w:rPr>
          <w:sz w:val="36"/>
        </w:rPr>
      </w:pPr>
      <w:r>
        <w:rPr>
          <w:sz w:val="36"/>
        </w:rPr>
        <w:t>风井位置的选择</w:t>
      </w:r>
    </w:p>
    <w:p>
      <w:pPr>
        <w:pStyle w:val="BodyText"/>
        <w:spacing w:before="140" w:line="444" w:lineRule="exact"/>
        <w:ind w:left="1733"/>
      </w:pPr>
      <w:r>
        <w:t>该矿属于高瓦斯矿井，通风系统选择中央边界式，具体通风方式比较见第四章。</w:t>
      </w:r>
    </w:p>
    <w:p>
      <w:pPr>
        <w:pStyle w:val="Heading5"/>
        <w:numPr>
          <w:ilvl w:val="2"/>
          <w:numId w:val="29"/>
        </w:numPr>
        <w:tabs>
          <w:tab w:val="left" w:pos="2273"/>
        </w:tabs>
        <w:spacing w:before="0" w:after="0" w:line="521" w:lineRule="exact"/>
        <w:ind w:left="2273" w:right="0" w:hanging="1260"/>
        <w:jc w:val="left"/>
      </w:pPr>
      <w:bookmarkStart w:id="22" w:name="_TOC_250011"/>
      <w:bookmarkEnd w:id="22"/>
      <w:r>
        <w:t>井底车场及硐室</w:t>
      </w:r>
    </w:p>
    <w:p>
      <w:pPr>
        <w:pStyle w:val="BodyText"/>
        <w:spacing w:before="4"/>
        <w:rPr>
          <w:sz w:val="35"/>
        </w:rPr>
      </w:pPr>
    </w:p>
    <w:p>
      <w:pPr>
        <w:pStyle w:val="ListParagraph"/>
        <w:numPr>
          <w:ilvl w:val="3"/>
          <w:numId w:val="29"/>
        </w:numPr>
        <w:tabs>
          <w:tab w:val="left" w:pos="2274"/>
        </w:tabs>
        <w:spacing w:before="0" w:after="0" w:line="240" w:lineRule="auto"/>
        <w:ind w:left="2274" w:right="0" w:hanging="541"/>
        <w:jc w:val="left"/>
        <w:rPr>
          <w:sz w:val="36"/>
        </w:rPr>
      </w:pPr>
      <w:r>
        <w:rPr>
          <w:sz w:val="36"/>
        </w:rPr>
        <w:t>井底车场设计原则；</w:t>
      </w:r>
    </w:p>
    <w:p>
      <w:pPr>
        <w:pStyle w:val="ListParagraph"/>
        <w:numPr>
          <w:ilvl w:val="0"/>
          <w:numId w:val="26"/>
        </w:numPr>
        <w:tabs>
          <w:tab w:val="left" w:pos="2634"/>
        </w:tabs>
        <w:spacing w:before="137" w:after="0" w:line="240" w:lineRule="auto"/>
        <w:ind w:left="2634" w:right="0" w:hanging="901"/>
        <w:jc w:val="left"/>
        <w:rPr>
          <w:sz w:val="36"/>
        </w:rPr>
      </w:pPr>
      <w:r>
        <w:rPr>
          <w:spacing w:val="-4"/>
          <w:sz w:val="36"/>
        </w:rPr>
        <w:t xml:space="preserve">要留有一定富裕的通过能力，一般要求大于矿井设计能力的 </w:t>
      </w:r>
      <w:r>
        <w:rPr>
          <w:sz w:val="36"/>
        </w:rPr>
        <w:t>30%；</w:t>
      </w:r>
    </w:p>
    <w:p>
      <w:pPr>
        <w:pStyle w:val="ListParagraph"/>
        <w:numPr>
          <w:ilvl w:val="0"/>
          <w:numId w:val="26"/>
        </w:numPr>
        <w:tabs>
          <w:tab w:val="left" w:pos="2634"/>
        </w:tabs>
        <w:spacing w:before="140" w:after="0" w:line="240" w:lineRule="auto"/>
        <w:ind w:left="2634" w:right="0" w:hanging="901"/>
        <w:jc w:val="left"/>
        <w:rPr>
          <w:sz w:val="36"/>
        </w:rPr>
      </w:pPr>
      <w:r>
        <w:rPr>
          <w:sz w:val="36"/>
        </w:rPr>
        <w:t>设计车场时要考虑矿井增产的可能；</w:t>
      </w:r>
    </w:p>
    <w:p>
      <w:pPr>
        <w:pStyle w:val="ListParagraph"/>
        <w:numPr>
          <w:ilvl w:val="0"/>
          <w:numId w:val="26"/>
        </w:numPr>
        <w:tabs>
          <w:tab w:val="left" w:pos="2634"/>
        </w:tabs>
        <w:spacing w:before="140" w:after="0" w:line="240" w:lineRule="auto"/>
        <w:ind w:left="2634" w:right="0" w:hanging="901"/>
        <w:jc w:val="left"/>
        <w:rPr>
          <w:sz w:val="36"/>
        </w:rPr>
      </w:pPr>
      <w:r>
        <w:rPr>
          <w:sz w:val="36"/>
        </w:rPr>
        <w:t>尽可能的提高机械化水平，简化调车作业，提高通过能力；</w:t>
      </w:r>
    </w:p>
    <w:p>
      <w:pPr>
        <w:pStyle w:val="ListParagraph"/>
        <w:numPr>
          <w:ilvl w:val="0"/>
          <w:numId w:val="26"/>
        </w:numPr>
        <w:tabs>
          <w:tab w:val="left" w:pos="2634"/>
        </w:tabs>
        <w:spacing w:before="137" w:after="0" w:line="240" w:lineRule="auto"/>
        <w:ind w:left="2634" w:right="0" w:hanging="901"/>
        <w:jc w:val="left"/>
        <w:rPr>
          <w:sz w:val="36"/>
        </w:rPr>
      </w:pPr>
      <w:r>
        <w:rPr>
          <w:sz w:val="36"/>
        </w:rPr>
        <w:t>考虑主、副井之间施工的短路贯通；</w:t>
      </w:r>
    </w:p>
    <w:p>
      <w:pPr>
        <w:pStyle w:val="ListParagraph"/>
        <w:numPr>
          <w:ilvl w:val="0"/>
          <w:numId w:val="26"/>
        </w:numPr>
        <w:tabs>
          <w:tab w:val="left" w:pos="2634"/>
        </w:tabs>
        <w:spacing w:before="140" w:after="0" w:line="240" w:lineRule="auto"/>
        <w:ind w:left="2634" w:right="0" w:hanging="901"/>
        <w:jc w:val="left"/>
        <w:rPr>
          <w:sz w:val="36"/>
        </w:rPr>
      </w:pPr>
      <w:r>
        <w:rPr>
          <w:sz w:val="36"/>
        </w:rPr>
        <w:t>注意车场处的围岩及岩层含水性，破碎情况，避开破碎和强含水层；</w:t>
      </w:r>
    </w:p>
    <w:p>
      <w:pPr>
        <w:pStyle w:val="ListParagraph"/>
        <w:numPr>
          <w:ilvl w:val="0"/>
          <w:numId w:val="26"/>
        </w:numPr>
        <w:tabs>
          <w:tab w:val="left" w:pos="2634"/>
        </w:tabs>
        <w:spacing w:before="140" w:after="0" w:line="240" w:lineRule="auto"/>
        <w:ind w:left="2634" w:right="0" w:hanging="901"/>
        <w:jc w:val="left"/>
        <w:rPr>
          <w:sz w:val="36"/>
        </w:rPr>
      </w:pPr>
      <w:r>
        <w:rPr>
          <w:sz w:val="36"/>
        </w:rPr>
        <w:t>井底车场要布置紧凑，注意减少工程量等。</w:t>
      </w:r>
    </w:p>
    <w:p>
      <w:pPr>
        <w:pStyle w:val="ListParagraph"/>
        <w:numPr>
          <w:ilvl w:val="3"/>
          <w:numId w:val="29"/>
        </w:numPr>
        <w:tabs>
          <w:tab w:val="left" w:pos="2274"/>
        </w:tabs>
        <w:spacing w:before="136" w:after="0" w:line="240" w:lineRule="auto"/>
        <w:ind w:left="2274" w:right="0" w:hanging="541"/>
        <w:jc w:val="left"/>
        <w:rPr>
          <w:sz w:val="36"/>
        </w:rPr>
      </w:pPr>
      <w:r>
        <w:rPr>
          <w:sz w:val="36"/>
        </w:rPr>
        <w:t>井底车场的型式和布置形式</w:t>
      </w:r>
    </w:p>
    <w:p>
      <w:pPr>
        <w:pStyle w:val="BodyText"/>
        <w:spacing w:before="140" w:line="312" w:lineRule="auto"/>
        <w:ind w:left="1013" w:right="1624" w:firstLine="719"/>
        <w:jc w:val="both"/>
      </w:pPr>
      <w:r>
        <w:rPr>
          <w:spacing w:val="-1"/>
        </w:rPr>
        <w:t xml:space="preserve">根据本矿井开拓设计的特点，结合本矿井的地质条件简单，井底车场位置无断层， </w:t>
      </w:r>
      <w:r>
        <w:rPr>
          <w:spacing w:val="-4"/>
        </w:rPr>
        <w:t xml:space="preserve">无含水层，围岩状况也比较稳定，设计井型为 </w:t>
      </w:r>
      <w:r>
        <w:t>400</w:t>
      </w:r>
      <w:r>
        <w:rPr>
          <w:spacing w:val="-56"/>
        </w:rPr>
        <w:t xml:space="preserve"> 万 </w:t>
      </w:r>
      <w:r>
        <w:t>t/a，第一水平双立井开拓，该设</w:t>
      </w:r>
      <w:r>
        <w:rPr>
          <w:spacing w:val="-1"/>
        </w:rPr>
        <w:t>计保证了井底车场重要起辅助调车的作用，有中央变电所、水泵房、水仓、井底煤仓和</w:t>
      </w:r>
    </w:p>
    <w:p>
      <w:pPr>
        <w:spacing w:after="0" w:line="312" w:lineRule="auto"/>
        <w:jc w:val="both"/>
        <w:sectPr>
          <w:headerReference w:type="even" r:id="rId85"/>
          <w:headerReference w:type="default" r:id="rId86"/>
          <w:footerReference w:type="even" r:id="rId87"/>
          <w:footerReference w:type="default" r:id="rId88"/>
          <w:pgSz w:w="17860" w:h="25260"/>
          <w:pgMar w:top="1640" w:right="0" w:bottom="2020" w:left="1540" w:header="1095" w:footer="1827"/>
          <w:pgNumType w:start="20"/>
          <w:cols w:space="708"/>
        </w:sectPr>
      </w:pPr>
    </w:p>
    <w:p>
      <w:pPr>
        <w:pStyle w:val="BodyText"/>
        <w:spacing w:before="7"/>
        <w:rPr>
          <w:sz w:val="18"/>
        </w:rPr>
      </w:pPr>
    </w:p>
    <w:p>
      <w:pPr>
        <w:pStyle w:val="BodyText"/>
        <w:spacing w:before="50" w:line="312" w:lineRule="auto"/>
        <w:ind w:left="159" w:right="2478"/>
      </w:pPr>
      <w:r>
        <w:t>消防材料库等。该设计井底煤仓与皮带运输大巷重合，同时井底煤仓与主井连线短，保证了正常的出煤，使辅助运输与运煤互不干扰，结合实际选用刀把形井底车场，见图 2</w:t>
      </w:r>
    </w:p>
    <w:p>
      <w:pPr>
        <w:pStyle w:val="BodyText"/>
        <w:ind w:left="159"/>
      </w:pPr>
      <w:r>
        <w:t>—4。</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8"/>
        </w:rPr>
      </w:pPr>
    </w:p>
    <w:p>
      <w:pPr>
        <w:spacing w:after="0"/>
        <w:rPr>
          <w:sz w:val="18"/>
        </w:rPr>
        <w:sectPr>
          <w:headerReference w:type="even" r:id="rId89"/>
          <w:headerReference w:type="default" r:id="rId90"/>
          <w:footerReference w:type="even" r:id="rId91"/>
          <w:footerReference w:type="default" r:id="rId92"/>
          <w:pgSz w:w="17860" w:h="25260"/>
          <w:pgMar w:top="1640" w:right="0" w:bottom="2020" w:left="1540" w:header="1095" w:footer="1827"/>
          <w:pgNumType w:start="21"/>
          <w:cols w:space="708"/>
        </w:sectPr>
      </w:pPr>
    </w:p>
    <w:p>
      <w:pPr>
        <w:pStyle w:val="Heading5"/>
        <w:spacing w:before="72"/>
        <w:ind w:left="2321" w:firstLine="0"/>
        <w:rPr>
          <w:rFonts w:ascii="宋体" w:eastAsia="宋体" w:hint="eastAsia"/>
        </w:rPr>
      </w:pPr>
      <w:r>
        <w:pict>
          <v:group id="_x0000_s1047" style="width:542.1pt;height:326.1pt;margin-top:-261.75pt;margin-left:133.9pt;mso-position-horizontal-relative:page;position:absolute;z-index:-251650048" coordorigin="2678,-5235" coordsize="10842,6522">
            <v:shape id="_x0000_s1048" type="#_x0000_t75" style="width:120;height:220;left:3880;position:absolute;top:1067" stroked="f">
              <v:imagedata r:id="rId93" o:title=""/>
            </v:shape>
            <v:shape id="_x0000_s1049" type="#_x0000_t75" style="width:10842;height:6242;left:2678;position:absolute;top:-5235" stroked="f">
              <v:imagedata r:id="rId94" o:title=""/>
            </v:shape>
          </v:group>
        </w:pict>
      </w:r>
      <w:r>
        <w:rPr>
          <w:rFonts w:ascii="宋体" w:eastAsia="宋体" w:hint="eastAsia"/>
        </w:rPr>
        <w:t>车运行方向</w:t>
      </w:r>
    </w:p>
    <w:p>
      <w:pPr>
        <w:spacing w:before="252" w:line="540" w:lineRule="atLeast"/>
        <w:ind w:left="2633" w:right="0" w:hanging="226"/>
        <w:jc w:val="left"/>
        <w:rPr>
          <w:rFonts w:ascii="宋体" w:eastAsia="宋体" w:hint="eastAsia"/>
          <w:sz w:val="29"/>
        </w:rPr>
      </w:pPr>
      <w:r>
        <w:drawing>
          <wp:anchor distT="0" distB="0" distL="0" distR="0" simplePos="0" relativeHeight="251663360" behindDoc="1" locked="0" layoutInCell="1" allowOverlap="1">
            <wp:simplePos x="0" y="0"/>
            <wp:positionH relativeFrom="page">
              <wp:posOffset>3848100</wp:posOffset>
            </wp:positionH>
            <wp:positionV relativeFrom="paragraph">
              <wp:posOffset>327819</wp:posOffset>
            </wp:positionV>
            <wp:extent cx="469900" cy="101600"/>
            <wp:effectExtent l="0" t="0" r="0" b="0"/>
            <wp:wrapNone/>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0.png"/>
                    <pic:cNvPicPr/>
                  </pic:nvPicPr>
                  <pic:blipFill>
                    <a:blip xmlns:r="http://schemas.openxmlformats.org/officeDocument/2006/relationships" r:embed="rId95" cstate="print"/>
                    <a:stretch>
                      <a:fillRect/>
                    </a:stretch>
                  </pic:blipFill>
                  <pic:spPr>
                    <a:xfrm>
                      <a:off x="0" y="0"/>
                      <a:ext cx="469900" cy="101600"/>
                    </a:xfrm>
                    <a:prstGeom prst="rect">
                      <a:avLst/>
                    </a:prstGeom>
                  </pic:spPr>
                </pic:pic>
              </a:graphicData>
            </a:graphic>
          </wp:anchor>
        </w:drawing>
      </w:r>
      <w:r>
        <w:drawing>
          <wp:anchor distT="0" distB="0" distL="0" distR="0" simplePos="0" relativeHeight="251664384" behindDoc="1" locked="0" layoutInCell="1" allowOverlap="1">
            <wp:simplePos x="0" y="0"/>
            <wp:positionH relativeFrom="page">
              <wp:posOffset>6286500</wp:posOffset>
            </wp:positionH>
            <wp:positionV relativeFrom="paragraph">
              <wp:posOffset>327819</wp:posOffset>
            </wp:positionV>
            <wp:extent cx="431800" cy="88900"/>
            <wp:effectExtent l="0" t="0" r="0" b="0"/>
            <wp:wrapNone/>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1.png"/>
                    <pic:cNvPicPr/>
                  </pic:nvPicPr>
                  <pic:blipFill>
                    <a:blip xmlns:r="http://schemas.openxmlformats.org/officeDocument/2006/relationships" r:embed="rId96" cstate="print"/>
                    <a:stretch>
                      <a:fillRect/>
                    </a:stretch>
                  </pic:blipFill>
                  <pic:spPr>
                    <a:xfrm>
                      <a:off x="0" y="0"/>
                      <a:ext cx="431800" cy="88900"/>
                    </a:xfrm>
                    <a:prstGeom prst="rect">
                      <a:avLst/>
                    </a:prstGeom>
                  </pic:spPr>
                </pic:pic>
              </a:graphicData>
            </a:graphic>
          </wp:anchor>
        </w:drawing>
      </w:r>
      <w:r>
        <w:drawing>
          <wp:anchor distT="0" distB="0" distL="0" distR="0" simplePos="0" relativeHeight="251665408" behindDoc="1" locked="0" layoutInCell="1" allowOverlap="1">
            <wp:simplePos x="0" y="0"/>
            <wp:positionH relativeFrom="page">
              <wp:posOffset>1866900</wp:posOffset>
            </wp:positionH>
            <wp:positionV relativeFrom="paragraph">
              <wp:posOffset>327819</wp:posOffset>
            </wp:positionV>
            <wp:extent cx="482600" cy="101600"/>
            <wp:effectExtent l="0" t="0" r="0" b="0"/>
            <wp:wrapNone/>
            <wp:docPr id="1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2.png"/>
                    <pic:cNvPicPr/>
                  </pic:nvPicPr>
                  <pic:blipFill>
                    <a:blip xmlns:r="http://schemas.openxmlformats.org/officeDocument/2006/relationships" r:embed="rId97" cstate="print"/>
                    <a:stretch>
                      <a:fillRect/>
                    </a:stretch>
                  </pic:blipFill>
                  <pic:spPr>
                    <a:xfrm>
                      <a:off x="0" y="0"/>
                      <a:ext cx="482600" cy="101600"/>
                    </a:xfrm>
                    <a:prstGeom prst="rect">
                      <a:avLst/>
                    </a:prstGeom>
                  </pic:spPr>
                </pic:pic>
              </a:graphicData>
            </a:graphic>
          </wp:anchor>
        </w:drawing>
      </w:r>
      <w:r>
        <w:rPr>
          <w:rFonts w:ascii="宋体" w:eastAsia="宋体" w:hint="eastAsia"/>
          <w:spacing w:val="-213"/>
          <w:sz w:val="29"/>
        </w:rPr>
        <w:t>图</w:t>
      </w:r>
      <w:r>
        <w:rPr>
          <w:rFonts w:ascii="宋体" w:eastAsia="宋体" w:hint="eastAsia"/>
          <w:spacing w:val="-106"/>
          <w:position w:val="-2"/>
          <w:sz w:val="28"/>
        </w:rPr>
        <w:t>车运</w:t>
      </w:r>
      <w:r>
        <w:rPr>
          <w:rFonts w:ascii="宋体" w:eastAsia="宋体" w:hint="eastAsia"/>
          <w:spacing w:val="-40"/>
          <w:sz w:val="29"/>
        </w:rPr>
        <w:t>2-</w:t>
      </w:r>
      <w:r>
        <w:rPr>
          <w:rFonts w:ascii="宋体" w:eastAsia="宋体" w:hint="eastAsia"/>
          <w:spacing w:val="-206"/>
          <w:position w:val="-2"/>
          <w:sz w:val="28"/>
        </w:rPr>
        <w:t>行</w:t>
      </w:r>
      <w:r>
        <w:rPr>
          <w:rFonts w:ascii="宋体" w:eastAsia="宋体" w:hint="eastAsia"/>
          <w:sz w:val="29"/>
        </w:rPr>
        <w:t>1</w:t>
      </w:r>
      <w:r>
        <w:rPr>
          <w:rFonts w:ascii="宋体" w:eastAsia="宋体" w:hint="eastAsia"/>
          <w:spacing w:val="-74"/>
          <w:sz w:val="29"/>
        </w:rPr>
        <w:t xml:space="preserve"> </w:t>
      </w:r>
      <w:r>
        <w:rPr>
          <w:rFonts w:ascii="宋体" w:eastAsia="宋体" w:hint="eastAsia"/>
          <w:spacing w:val="-201"/>
          <w:position w:val="-2"/>
          <w:sz w:val="28"/>
        </w:rPr>
        <w:t>方</w:t>
      </w:r>
      <w:r>
        <w:rPr>
          <w:rFonts w:ascii="宋体" w:eastAsia="宋体" w:hint="eastAsia"/>
          <w:spacing w:val="-90"/>
          <w:sz w:val="29"/>
        </w:rPr>
        <w:t>立</w:t>
      </w:r>
      <w:r>
        <w:rPr>
          <w:rFonts w:ascii="宋体" w:eastAsia="宋体" w:hint="eastAsia"/>
          <w:spacing w:val="-195"/>
          <w:position w:val="-2"/>
          <w:sz w:val="28"/>
        </w:rPr>
        <w:t>向</w:t>
      </w:r>
      <w:r>
        <w:rPr>
          <w:rFonts w:ascii="宋体" w:eastAsia="宋体" w:hint="eastAsia"/>
          <w:spacing w:val="-4"/>
          <w:sz w:val="29"/>
        </w:rPr>
        <w:t>井刀式环形井</w:t>
      </w:r>
      <w:r>
        <w:rPr>
          <w:rFonts w:ascii="宋体" w:eastAsia="宋体" w:hint="eastAsia"/>
          <w:spacing w:val="-268"/>
          <w:position w:val="-2"/>
          <w:sz w:val="28"/>
        </w:rPr>
        <w:t>空</w:t>
      </w:r>
      <w:r>
        <w:rPr>
          <w:rFonts w:ascii="宋体" w:eastAsia="宋体" w:hint="eastAsia"/>
          <w:spacing w:val="-23"/>
          <w:sz w:val="29"/>
        </w:rPr>
        <w:t>底</w:t>
      </w:r>
      <w:r>
        <w:rPr>
          <w:rFonts w:ascii="宋体" w:eastAsia="宋体" w:hint="eastAsia"/>
          <w:spacing w:val="-262"/>
          <w:position w:val="-2"/>
          <w:sz w:val="28"/>
        </w:rPr>
        <w:t>车</w:t>
      </w:r>
      <w:r>
        <w:rPr>
          <w:rFonts w:ascii="宋体" w:eastAsia="宋体" w:hint="eastAsia"/>
          <w:spacing w:val="-29"/>
          <w:sz w:val="29"/>
        </w:rPr>
        <w:t>车</w:t>
      </w:r>
      <w:r>
        <w:rPr>
          <w:rFonts w:ascii="宋体" w:eastAsia="宋体" w:hint="eastAsia"/>
          <w:spacing w:val="-256"/>
          <w:position w:val="-2"/>
          <w:sz w:val="28"/>
        </w:rPr>
        <w:t>运</w:t>
      </w:r>
      <w:r>
        <w:rPr>
          <w:rFonts w:ascii="宋体" w:eastAsia="宋体" w:hint="eastAsia"/>
          <w:spacing w:val="-34"/>
          <w:sz w:val="29"/>
        </w:rPr>
        <w:t>场</w:t>
      </w:r>
      <w:r>
        <w:rPr>
          <w:rFonts w:ascii="宋体" w:eastAsia="宋体" w:hint="eastAsia"/>
          <w:spacing w:val="-251"/>
          <w:position w:val="-2"/>
          <w:sz w:val="28"/>
        </w:rPr>
        <w:t>行</w:t>
      </w:r>
      <w:r>
        <w:rPr>
          <w:rFonts w:ascii="宋体" w:eastAsia="宋体" w:hint="eastAsia"/>
          <w:spacing w:val="-40"/>
          <w:sz w:val="29"/>
        </w:rPr>
        <w:t>（</w:t>
      </w:r>
      <w:r>
        <w:rPr>
          <w:rFonts w:ascii="宋体" w:eastAsia="宋体" w:hint="eastAsia"/>
          <w:spacing w:val="-245"/>
          <w:position w:val="-2"/>
          <w:sz w:val="28"/>
        </w:rPr>
        <w:t>方</w:t>
      </w:r>
      <w:r>
        <w:rPr>
          <w:rFonts w:ascii="宋体" w:eastAsia="宋体" w:hint="eastAsia"/>
          <w:spacing w:val="-46"/>
          <w:sz w:val="29"/>
        </w:rPr>
        <w:t>固</w:t>
      </w:r>
      <w:r>
        <w:rPr>
          <w:rFonts w:ascii="宋体" w:eastAsia="宋体" w:hint="eastAsia"/>
          <w:spacing w:val="-240"/>
          <w:position w:val="-2"/>
          <w:sz w:val="28"/>
        </w:rPr>
        <w:t>向</w:t>
      </w:r>
      <w:r>
        <w:rPr>
          <w:rFonts w:ascii="宋体" w:eastAsia="宋体" w:hint="eastAsia"/>
          <w:sz w:val="29"/>
        </w:rPr>
        <w:t>定式矿车运煤） 图 2-1 立井刀式环形井底车场（固定式矿车运煤</w:t>
      </w:r>
      <w:r>
        <w:rPr>
          <w:rFonts w:ascii="宋体" w:eastAsia="宋体" w:hint="eastAsia"/>
          <w:spacing w:val="-20"/>
          <w:sz w:val="29"/>
        </w:rPr>
        <w:t>）</w:t>
      </w:r>
    </w:p>
    <w:p>
      <w:pPr>
        <w:pStyle w:val="Heading5"/>
        <w:spacing w:before="42"/>
        <w:ind w:left="520" w:firstLine="0"/>
        <w:rPr>
          <w:rFonts w:ascii="宋体" w:eastAsia="宋体" w:hint="eastAsia"/>
        </w:rPr>
      </w:pPr>
      <w:r>
        <w:br w:type="column"/>
      </w:r>
      <w:r>
        <w:rPr>
          <w:rFonts w:ascii="宋体" w:eastAsia="宋体" w:hint="eastAsia"/>
        </w:rPr>
        <w:t>材料车运行方向</w:t>
      </w:r>
    </w:p>
    <w:p>
      <w:pPr>
        <w:pStyle w:val="BodyText"/>
        <w:spacing w:before="6"/>
        <w:rPr>
          <w:rFonts w:ascii="宋体"/>
          <w:sz w:val="34"/>
        </w:rPr>
      </w:pPr>
    </w:p>
    <w:p>
      <w:pPr>
        <w:spacing w:before="0"/>
        <w:ind w:left="-21" w:right="0" w:firstLine="0"/>
        <w:jc w:val="left"/>
        <w:rPr>
          <w:rFonts w:ascii="宋体" w:eastAsia="宋体" w:hint="eastAsia"/>
          <w:sz w:val="28"/>
        </w:rPr>
      </w:pPr>
      <w:r>
        <w:rPr>
          <w:rFonts w:ascii="宋体" w:eastAsia="宋体" w:hint="eastAsia"/>
          <w:sz w:val="28"/>
        </w:rPr>
        <w:t>材料车运行方向</w:t>
      </w:r>
    </w:p>
    <w:p>
      <w:pPr>
        <w:spacing w:after="0"/>
        <w:jc w:val="left"/>
        <w:rPr>
          <w:rFonts w:ascii="宋体" w:eastAsia="宋体" w:hint="eastAsia"/>
          <w:sz w:val="28"/>
        </w:rPr>
        <w:sectPr>
          <w:headerReference w:type="even" r:id="rId98"/>
          <w:headerReference w:type="default" r:id="rId99"/>
          <w:footerReference w:type="even" r:id="rId100"/>
          <w:footerReference w:type="default" r:id="rId101"/>
          <w:type w:val="continuous"/>
          <w:pgSz w:w="17860" w:h="25260"/>
          <w:pgMar w:top="1640" w:right="0" w:bottom="2020" w:left="1540" w:header="708" w:footer="708"/>
          <w:pgNumType w:start="22"/>
          <w:cols w:num="2" w:space="708" w:equalWidth="0">
            <w:col w:w="9159" w:space="40"/>
            <w:col w:w="7121" w:space="0"/>
          </w:cols>
        </w:sectPr>
      </w:pPr>
    </w:p>
    <w:p>
      <w:pPr>
        <w:pStyle w:val="Heading6"/>
      </w:pPr>
      <w:r>
        <w:rPr>
          <w:w w:val="95"/>
        </w:rPr>
        <w:t>1--主井；2--副井；3--翻笼硐室；4--煤仓；5--箕斗装载硐室；6--</w:t>
      </w:r>
      <w:r>
        <w:rPr>
          <w:spacing w:val="-2"/>
          <w:w w:val="95"/>
        </w:rPr>
        <w:t>清理井底斜巷</w:t>
      </w:r>
    </w:p>
    <w:p>
      <w:pPr>
        <w:spacing w:before="0" w:line="219" w:lineRule="exact"/>
        <w:ind w:left="1880" w:right="0" w:firstLine="0"/>
        <w:jc w:val="left"/>
        <w:rPr>
          <w:rFonts w:ascii="宋体" w:eastAsia="宋体" w:hint="eastAsia"/>
          <w:sz w:val="27"/>
        </w:rPr>
      </w:pPr>
      <w:r>
        <w:rPr>
          <w:rFonts w:ascii="宋体" w:eastAsia="宋体" w:hint="eastAsia"/>
          <w:sz w:val="27"/>
        </w:rPr>
        <w:t>1--主井；2--副井；3--翻笼硐室；4--煤仓；5--箕斗装载硐室；6--清理井底斜巷；</w:t>
      </w:r>
    </w:p>
    <w:p>
      <w:pPr>
        <w:tabs>
          <w:tab w:val="left" w:leader="hyphen" w:pos="7538"/>
        </w:tabs>
        <w:spacing w:before="0" w:line="493" w:lineRule="exact"/>
        <w:ind w:left="1665" w:right="0" w:firstLine="0"/>
        <w:jc w:val="left"/>
        <w:rPr>
          <w:rFonts w:ascii="宋体" w:eastAsia="宋体" w:hint="eastAsia"/>
          <w:sz w:val="41"/>
        </w:rPr>
      </w:pPr>
      <w:r>
        <w:rPr>
          <w:rFonts w:ascii="宋体" w:eastAsia="宋体" w:hint="eastAsia"/>
          <w:w w:val="99"/>
          <w:position w:val="8"/>
          <w:sz w:val="41"/>
        </w:rPr>
        <w:t>7</w:t>
      </w:r>
      <w:r>
        <w:rPr>
          <w:rFonts w:ascii="宋体" w:eastAsia="宋体" w:hint="eastAsia"/>
          <w:spacing w:val="-181"/>
          <w:w w:val="99"/>
          <w:position w:val="8"/>
          <w:sz w:val="41"/>
        </w:rPr>
        <w:t>-</w:t>
      </w:r>
      <w:r>
        <w:rPr>
          <w:rFonts w:ascii="宋体" w:eastAsia="宋体" w:hint="eastAsia"/>
          <w:w w:val="102"/>
          <w:sz w:val="27"/>
        </w:rPr>
        <w:t>7</w:t>
      </w:r>
      <w:r>
        <w:rPr>
          <w:rFonts w:ascii="宋体" w:eastAsia="宋体" w:hint="eastAsia"/>
          <w:spacing w:val="-95"/>
          <w:w w:val="102"/>
          <w:sz w:val="27"/>
        </w:rPr>
        <w:t>-</w:t>
      </w:r>
      <w:r>
        <w:rPr>
          <w:rFonts w:ascii="宋体" w:eastAsia="宋体" w:hint="eastAsia"/>
          <w:spacing w:val="-110"/>
          <w:w w:val="99"/>
          <w:position w:val="8"/>
          <w:sz w:val="41"/>
        </w:rPr>
        <w:t>-</w:t>
      </w:r>
      <w:r>
        <w:rPr>
          <w:rFonts w:ascii="宋体" w:eastAsia="宋体" w:hint="eastAsia"/>
          <w:spacing w:val="-29"/>
          <w:w w:val="102"/>
          <w:sz w:val="27"/>
        </w:rPr>
        <w:t>-</w:t>
      </w:r>
      <w:r>
        <w:rPr>
          <w:rFonts w:ascii="宋体" w:eastAsia="宋体" w:hint="eastAsia"/>
          <w:spacing w:val="-380"/>
          <w:w w:val="99"/>
          <w:position w:val="8"/>
          <w:sz w:val="41"/>
        </w:rPr>
        <w:t>中</w:t>
      </w:r>
      <w:r>
        <w:rPr>
          <w:rFonts w:ascii="宋体" w:eastAsia="宋体" w:hint="eastAsia"/>
          <w:w w:val="102"/>
          <w:sz w:val="27"/>
        </w:rPr>
        <w:t>中</w:t>
      </w:r>
      <w:r>
        <w:rPr>
          <w:rFonts w:ascii="宋体" w:eastAsia="宋体" w:hint="eastAsia"/>
          <w:spacing w:val="-172"/>
          <w:w w:val="102"/>
          <w:sz w:val="27"/>
        </w:rPr>
        <w:t>央</w:t>
      </w:r>
      <w:r>
        <w:rPr>
          <w:rFonts w:ascii="宋体" w:eastAsia="宋体" w:hint="eastAsia"/>
          <w:spacing w:val="-237"/>
          <w:w w:val="99"/>
          <w:position w:val="8"/>
          <w:sz w:val="41"/>
        </w:rPr>
        <w:t>央</w:t>
      </w:r>
      <w:r>
        <w:rPr>
          <w:rFonts w:ascii="宋体" w:eastAsia="宋体" w:hint="eastAsia"/>
          <w:spacing w:val="-39"/>
          <w:w w:val="102"/>
          <w:sz w:val="27"/>
        </w:rPr>
        <w:t>变</w:t>
      </w:r>
      <w:r>
        <w:rPr>
          <w:rFonts w:ascii="宋体" w:eastAsia="宋体" w:hint="eastAsia"/>
          <w:spacing w:val="-370"/>
          <w:w w:val="99"/>
          <w:position w:val="8"/>
          <w:sz w:val="41"/>
        </w:rPr>
        <w:t>变</w:t>
      </w:r>
      <w:r>
        <w:rPr>
          <w:rFonts w:ascii="宋体" w:eastAsia="宋体" w:hint="eastAsia"/>
          <w:w w:val="102"/>
          <w:sz w:val="27"/>
        </w:rPr>
        <w:t>电</w:t>
      </w:r>
      <w:r>
        <w:rPr>
          <w:rFonts w:ascii="宋体" w:eastAsia="宋体" w:hint="eastAsia"/>
          <w:spacing w:val="-182"/>
          <w:w w:val="102"/>
          <w:sz w:val="27"/>
        </w:rPr>
        <w:t>所</w:t>
      </w:r>
      <w:r>
        <w:rPr>
          <w:rFonts w:ascii="宋体" w:eastAsia="宋体" w:hint="eastAsia"/>
          <w:spacing w:val="-227"/>
          <w:w w:val="99"/>
          <w:position w:val="8"/>
          <w:sz w:val="41"/>
        </w:rPr>
        <w:t>电</w:t>
      </w:r>
      <w:r>
        <w:rPr>
          <w:rFonts w:ascii="宋体" w:eastAsia="宋体" w:hint="eastAsia"/>
          <w:spacing w:val="-49"/>
          <w:w w:val="102"/>
          <w:sz w:val="27"/>
        </w:rPr>
        <w:t>；</w:t>
      </w:r>
      <w:r>
        <w:rPr>
          <w:rFonts w:ascii="宋体" w:eastAsia="宋体" w:hint="eastAsia"/>
          <w:spacing w:val="-360"/>
          <w:w w:val="99"/>
          <w:position w:val="8"/>
          <w:sz w:val="41"/>
        </w:rPr>
        <w:t>所</w:t>
      </w:r>
      <w:r>
        <w:rPr>
          <w:rFonts w:ascii="宋体" w:eastAsia="宋体" w:hint="eastAsia"/>
          <w:w w:val="102"/>
          <w:sz w:val="27"/>
        </w:rPr>
        <w:t>8-</w:t>
      </w:r>
      <w:r>
        <w:rPr>
          <w:rFonts w:ascii="宋体" w:eastAsia="宋体" w:hint="eastAsia"/>
          <w:spacing w:val="-54"/>
          <w:w w:val="102"/>
          <w:sz w:val="27"/>
        </w:rPr>
        <w:t>-</w:t>
      </w:r>
      <w:r>
        <w:rPr>
          <w:rFonts w:ascii="宋体" w:eastAsia="宋体" w:hint="eastAsia"/>
          <w:spacing w:val="-355"/>
          <w:w w:val="99"/>
          <w:position w:val="8"/>
          <w:sz w:val="41"/>
        </w:rPr>
        <w:t>；</w:t>
      </w:r>
      <w:r>
        <w:rPr>
          <w:rFonts w:ascii="宋体" w:eastAsia="宋体" w:hint="eastAsia"/>
          <w:w w:val="102"/>
          <w:sz w:val="27"/>
        </w:rPr>
        <w:t>水</w:t>
      </w:r>
      <w:r>
        <w:rPr>
          <w:rFonts w:ascii="宋体" w:eastAsia="宋体" w:hint="eastAsia"/>
          <w:spacing w:val="-197"/>
          <w:w w:val="102"/>
          <w:sz w:val="27"/>
        </w:rPr>
        <w:t>泵</w:t>
      </w:r>
      <w:r>
        <w:rPr>
          <w:rFonts w:ascii="宋体" w:eastAsia="宋体" w:hint="eastAsia"/>
          <w:spacing w:val="-8"/>
          <w:w w:val="99"/>
          <w:position w:val="8"/>
          <w:sz w:val="41"/>
        </w:rPr>
        <w:t>8</w:t>
      </w:r>
      <w:r>
        <w:rPr>
          <w:rFonts w:ascii="宋体" w:eastAsia="宋体" w:hint="eastAsia"/>
          <w:spacing w:val="-268"/>
          <w:w w:val="102"/>
          <w:sz w:val="27"/>
        </w:rPr>
        <w:t>房</w:t>
      </w:r>
      <w:r>
        <w:rPr>
          <w:rFonts w:ascii="宋体" w:eastAsia="宋体" w:hint="eastAsia"/>
          <w:w w:val="99"/>
          <w:position w:val="8"/>
          <w:sz w:val="41"/>
        </w:rPr>
        <w:t>-</w:t>
      </w:r>
      <w:r>
        <w:rPr>
          <w:rFonts w:ascii="宋体" w:eastAsia="宋体" w:hint="eastAsia"/>
          <w:spacing w:val="-140"/>
          <w:w w:val="99"/>
          <w:position w:val="8"/>
          <w:sz w:val="41"/>
        </w:rPr>
        <w:t>-</w:t>
      </w:r>
      <w:r>
        <w:rPr>
          <w:rFonts w:ascii="宋体" w:eastAsia="宋体" w:hint="eastAsia"/>
          <w:spacing w:val="-136"/>
          <w:w w:val="102"/>
          <w:sz w:val="27"/>
        </w:rPr>
        <w:t>；</w:t>
      </w:r>
      <w:r>
        <w:rPr>
          <w:rFonts w:ascii="宋体" w:eastAsia="宋体" w:hint="eastAsia"/>
          <w:spacing w:val="-273"/>
          <w:w w:val="99"/>
          <w:position w:val="8"/>
          <w:sz w:val="41"/>
        </w:rPr>
        <w:t>水</w:t>
      </w:r>
      <w:r>
        <w:rPr>
          <w:rFonts w:ascii="宋体" w:eastAsia="宋体" w:hint="eastAsia"/>
          <w:w w:val="102"/>
          <w:sz w:val="27"/>
        </w:rPr>
        <w:t>9</w:t>
      </w:r>
      <w:r>
        <w:rPr>
          <w:rFonts w:ascii="宋体" w:eastAsia="宋体" w:hint="eastAsia"/>
          <w:spacing w:val="-3"/>
          <w:w w:val="102"/>
          <w:sz w:val="27"/>
        </w:rPr>
        <w:t>-</w:t>
      </w:r>
      <w:r>
        <w:rPr>
          <w:rFonts w:ascii="宋体" w:eastAsia="宋体" w:hint="eastAsia"/>
          <w:spacing w:val="-406"/>
          <w:w w:val="99"/>
          <w:position w:val="8"/>
          <w:sz w:val="41"/>
        </w:rPr>
        <w:t>泵</w:t>
      </w:r>
      <w:r>
        <w:rPr>
          <w:rFonts w:ascii="宋体" w:eastAsia="宋体" w:hint="eastAsia"/>
          <w:w w:val="102"/>
          <w:sz w:val="27"/>
        </w:rPr>
        <w:t>-</w:t>
      </w:r>
      <w:r>
        <w:rPr>
          <w:rFonts w:ascii="宋体" w:eastAsia="宋体" w:hint="eastAsia"/>
          <w:spacing w:val="-8"/>
          <w:w w:val="102"/>
          <w:sz w:val="27"/>
        </w:rPr>
        <w:t>候</w:t>
      </w:r>
      <w:r>
        <w:rPr>
          <w:rFonts w:ascii="宋体" w:eastAsia="宋体" w:hint="eastAsia"/>
          <w:spacing w:val="-401"/>
          <w:w w:val="99"/>
          <w:position w:val="8"/>
          <w:sz w:val="41"/>
        </w:rPr>
        <w:t>房</w:t>
      </w:r>
      <w:r>
        <w:rPr>
          <w:rFonts w:ascii="宋体" w:eastAsia="宋体" w:hint="eastAsia"/>
          <w:w w:val="102"/>
          <w:sz w:val="27"/>
        </w:rPr>
        <w:t>车</w:t>
      </w:r>
      <w:r>
        <w:rPr>
          <w:rFonts w:ascii="宋体" w:eastAsia="宋体" w:hint="eastAsia"/>
          <w:spacing w:val="-151"/>
          <w:w w:val="102"/>
          <w:sz w:val="27"/>
        </w:rPr>
        <w:t>室</w:t>
      </w:r>
      <w:r>
        <w:rPr>
          <w:rFonts w:ascii="宋体" w:eastAsia="宋体" w:hint="eastAsia"/>
          <w:spacing w:val="-258"/>
          <w:w w:val="99"/>
          <w:position w:val="8"/>
          <w:sz w:val="41"/>
        </w:rPr>
        <w:t>；</w:t>
      </w:r>
      <w:r>
        <w:rPr>
          <w:rFonts w:ascii="宋体" w:eastAsia="宋体" w:hint="eastAsia"/>
          <w:spacing w:val="-19"/>
          <w:w w:val="102"/>
          <w:sz w:val="27"/>
        </w:rPr>
        <w:t>；</w:t>
      </w:r>
      <w:r>
        <w:rPr>
          <w:rFonts w:ascii="宋体" w:eastAsia="宋体" w:hint="eastAsia"/>
          <w:spacing w:val="-186"/>
          <w:w w:val="99"/>
          <w:position w:val="8"/>
          <w:sz w:val="41"/>
        </w:rPr>
        <w:t>9</w:t>
      </w:r>
      <w:r>
        <w:rPr>
          <w:rFonts w:ascii="宋体" w:eastAsia="宋体" w:hint="eastAsia"/>
          <w:w w:val="102"/>
          <w:sz w:val="27"/>
        </w:rPr>
        <w:t>1</w:t>
      </w:r>
      <w:r>
        <w:rPr>
          <w:rFonts w:ascii="宋体" w:eastAsia="宋体" w:hint="eastAsia"/>
          <w:spacing w:val="-90"/>
          <w:w w:val="102"/>
          <w:sz w:val="27"/>
        </w:rPr>
        <w:t>0</w:t>
      </w:r>
      <w:r>
        <w:rPr>
          <w:rFonts w:ascii="Times New Roman" w:eastAsia="Times New Roman"/>
          <w:w w:val="102"/>
          <w:sz w:val="27"/>
        </w:rPr>
        <w:t xml:space="preserve"> </w:t>
      </w:r>
      <w:r>
        <w:rPr>
          <w:rFonts w:ascii="Times New Roman" w:eastAsia="Times New Roman"/>
          <w:sz w:val="27"/>
        </w:rPr>
        <w:tab/>
      </w:r>
      <w:r>
        <w:rPr>
          <w:rFonts w:ascii="宋体" w:eastAsia="宋体" w:hint="eastAsia"/>
          <w:spacing w:val="-233"/>
          <w:w w:val="102"/>
          <w:sz w:val="27"/>
        </w:rPr>
        <w:t>调</w:t>
      </w:r>
      <w:r>
        <w:rPr>
          <w:rFonts w:ascii="宋体" w:eastAsia="宋体" w:hint="eastAsia"/>
          <w:spacing w:val="-176"/>
          <w:w w:val="99"/>
          <w:position w:val="8"/>
          <w:sz w:val="41"/>
        </w:rPr>
        <w:t>候</w:t>
      </w:r>
      <w:r>
        <w:rPr>
          <w:rFonts w:ascii="宋体" w:eastAsia="宋体" w:hint="eastAsia"/>
          <w:spacing w:val="-100"/>
          <w:w w:val="102"/>
          <w:sz w:val="27"/>
        </w:rPr>
        <w:t>度</w:t>
      </w:r>
      <w:r>
        <w:rPr>
          <w:rFonts w:ascii="宋体" w:eastAsia="宋体" w:hint="eastAsia"/>
          <w:spacing w:val="-309"/>
          <w:w w:val="99"/>
          <w:position w:val="8"/>
          <w:sz w:val="41"/>
        </w:rPr>
        <w:t>车</w:t>
      </w:r>
      <w:r>
        <w:rPr>
          <w:rFonts w:ascii="宋体" w:eastAsia="宋体" w:hint="eastAsia"/>
          <w:w w:val="102"/>
          <w:sz w:val="27"/>
        </w:rPr>
        <w:t>室</w:t>
      </w:r>
      <w:r>
        <w:rPr>
          <w:rFonts w:ascii="宋体" w:eastAsia="宋体" w:hint="eastAsia"/>
          <w:spacing w:val="-243"/>
          <w:w w:val="102"/>
          <w:sz w:val="27"/>
        </w:rPr>
        <w:t>；</w:t>
      </w:r>
      <w:r>
        <w:rPr>
          <w:rFonts w:ascii="宋体" w:eastAsia="宋体" w:hint="eastAsia"/>
          <w:spacing w:val="-166"/>
          <w:w w:val="99"/>
          <w:position w:val="8"/>
          <w:sz w:val="41"/>
        </w:rPr>
        <w:t>室</w:t>
      </w:r>
      <w:r>
        <w:rPr>
          <w:rFonts w:ascii="宋体" w:eastAsia="宋体" w:hint="eastAsia"/>
          <w:w w:val="102"/>
          <w:sz w:val="27"/>
        </w:rPr>
        <w:t>1</w:t>
      </w:r>
      <w:r>
        <w:rPr>
          <w:rFonts w:ascii="宋体" w:eastAsia="宋体" w:hint="eastAsia"/>
          <w:spacing w:val="-110"/>
          <w:w w:val="102"/>
          <w:sz w:val="27"/>
        </w:rPr>
        <w:t>1</w:t>
      </w:r>
      <w:r>
        <w:rPr>
          <w:rFonts w:ascii="宋体" w:eastAsia="宋体" w:hint="eastAsia"/>
          <w:spacing w:val="-299"/>
          <w:w w:val="99"/>
          <w:position w:val="8"/>
          <w:sz w:val="41"/>
        </w:rPr>
        <w:t>；</w:t>
      </w:r>
      <w:r>
        <w:rPr>
          <w:rFonts w:ascii="宋体" w:eastAsia="宋体" w:hint="eastAsia"/>
          <w:w w:val="102"/>
          <w:sz w:val="27"/>
        </w:rPr>
        <w:t>--</w:t>
      </w:r>
      <w:r>
        <w:rPr>
          <w:rFonts w:ascii="宋体" w:eastAsia="宋体" w:hint="eastAsia"/>
          <w:spacing w:val="-253"/>
          <w:w w:val="102"/>
          <w:sz w:val="27"/>
        </w:rPr>
        <w:t>人</w:t>
      </w:r>
      <w:r>
        <w:rPr>
          <w:rFonts w:ascii="宋体" w:eastAsia="宋体" w:hint="eastAsia"/>
          <w:w w:val="99"/>
          <w:position w:val="8"/>
          <w:sz w:val="41"/>
        </w:rPr>
        <w:t>1</w:t>
      </w:r>
      <w:r>
        <w:rPr>
          <w:rFonts w:ascii="宋体" w:eastAsia="宋体" w:hint="eastAsia"/>
          <w:spacing w:val="-156"/>
          <w:w w:val="99"/>
          <w:position w:val="8"/>
          <w:sz w:val="41"/>
        </w:rPr>
        <w:t>0</w:t>
      </w:r>
      <w:r>
        <w:rPr>
          <w:rFonts w:ascii="宋体" w:eastAsia="宋体" w:hint="eastAsia"/>
          <w:spacing w:val="-121"/>
          <w:w w:val="102"/>
          <w:sz w:val="27"/>
        </w:rPr>
        <w:t>车</w:t>
      </w:r>
      <w:r>
        <w:rPr>
          <w:rFonts w:ascii="宋体" w:eastAsia="宋体" w:hint="eastAsia"/>
          <w:spacing w:val="-84"/>
          <w:w w:val="99"/>
          <w:position w:val="8"/>
          <w:sz w:val="41"/>
        </w:rPr>
        <w:t>-</w:t>
      </w:r>
      <w:r>
        <w:rPr>
          <w:rFonts w:ascii="宋体" w:eastAsia="宋体" w:hint="eastAsia"/>
          <w:spacing w:val="-192"/>
          <w:w w:val="102"/>
          <w:sz w:val="27"/>
        </w:rPr>
        <w:t>停</w:t>
      </w:r>
      <w:r>
        <w:rPr>
          <w:rFonts w:ascii="宋体" w:eastAsia="宋体" w:hint="eastAsia"/>
          <w:spacing w:val="-13"/>
          <w:w w:val="99"/>
          <w:position w:val="8"/>
          <w:sz w:val="41"/>
        </w:rPr>
        <w:t>-</w:t>
      </w:r>
      <w:r>
        <w:rPr>
          <w:rFonts w:ascii="宋体" w:eastAsia="宋体" w:hint="eastAsia"/>
          <w:spacing w:val="-263"/>
          <w:w w:val="102"/>
          <w:sz w:val="27"/>
        </w:rPr>
        <w:t>车</w:t>
      </w:r>
      <w:r>
        <w:rPr>
          <w:rFonts w:ascii="宋体" w:eastAsia="宋体" w:hint="eastAsia"/>
          <w:spacing w:val="-146"/>
          <w:w w:val="99"/>
          <w:position w:val="8"/>
          <w:sz w:val="41"/>
        </w:rPr>
        <w:t>调</w:t>
      </w:r>
      <w:r>
        <w:rPr>
          <w:rFonts w:ascii="宋体" w:eastAsia="宋体" w:hint="eastAsia"/>
          <w:spacing w:val="-131"/>
          <w:w w:val="102"/>
          <w:sz w:val="27"/>
        </w:rPr>
        <w:t>场</w:t>
      </w:r>
      <w:r>
        <w:rPr>
          <w:rFonts w:ascii="宋体" w:eastAsia="宋体" w:hint="eastAsia"/>
          <w:spacing w:val="-278"/>
          <w:w w:val="99"/>
          <w:position w:val="8"/>
          <w:sz w:val="41"/>
        </w:rPr>
        <w:t>度</w:t>
      </w:r>
      <w:r>
        <w:rPr>
          <w:rFonts w:ascii="宋体" w:eastAsia="宋体" w:hint="eastAsia"/>
          <w:w w:val="102"/>
          <w:sz w:val="27"/>
        </w:rPr>
        <w:t>；</w:t>
      </w:r>
      <w:r>
        <w:rPr>
          <w:rFonts w:ascii="宋体" w:eastAsia="宋体" w:hint="eastAsia"/>
          <w:spacing w:val="-136"/>
          <w:w w:val="102"/>
          <w:sz w:val="27"/>
        </w:rPr>
        <w:t>1</w:t>
      </w:r>
      <w:r>
        <w:rPr>
          <w:rFonts w:ascii="宋体" w:eastAsia="宋体" w:hint="eastAsia"/>
          <w:spacing w:val="-273"/>
          <w:w w:val="99"/>
          <w:position w:val="8"/>
          <w:sz w:val="41"/>
        </w:rPr>
        <w:t>室</w:t>
      </w:r>
      <w:r>
        <w:rPr>
          <w:rFonts w:ascii="宋体" w:eastAsia="宋体" w:hint="eastAsia"/>
          <w:w w:val="102"/>
          <w:sz w:val="27"/>
        </w:rPr>
        <w:t>2</w:t>
      </w:r>
      <w:r>
        <w:rPr>
          <w:rFonts w:ascii="宋体" w:eastAsia="宋体" w:hint="eastAsia"/>
          <w:spacing w:val="-3"/>
          <w:w w:val="102"/>
          <w:sz w:val="27"/>
        </w:rPr>
        <w:t>-</w:t>
      </w:r>
      <w:r>
        <w:rPr>
          <w:rFonts w:ascii="宋体" w:eastAsia="宋体" w:hint="eastAsia"/>
          <w:spacing w:val="-406"/>
          <w:w w:val="99"/>
          <w:position w:val="8"/>
          <w:sz w:val="41"/>
        </w:rPr>
        <w:t>；</w:t>
      </w:r>
      <w:r>
        <w:rPr>
          <w:rFonts w:ascii="宋体" w:eastAsia="宋体" w:hint="eastAsia"/>
          <w:w w:val="102"/>
          <w:sz w:val="27"/>
        </w:rPr>
        <w:t>-</w:t>
      </w:r>
      <w:r>
        <w:rPr>
          <w:rFonts w:ascii="宋体" w:eastAsia="宋体" w:hint="eastAsia"/>
          <w:spacing w:val="-8"/>
          <w:w w:val="102"/>
          <w:sz w:val="27"/>
        </w:rPr>
        <w:t>工</w:t>
      </w:r>
      <w:r>
        <w:rPr>
          <w:rFonts w:ascii="宋体" w:eastAsia="宋体" w:hint="eastAsia"/>
          <w:spacing w:val="-197"/>
          <w:w w:val="99"/>
          <w:position w:val="8"/>
          <w:sz w:val="41"/>
        </w:rPr>
        <w:t>1</w:t>
      </w:r>
      <w:r>
        <w:rPr>
          <w:rFonts w:ascii="宋体" w:eastAsia="宋体" w:hint="eastAsia"/>
          <w:spacing w:val="-80"/>
          <w:w w:val="102"/>
          <w:sz w:val="27"/>
        </w:rPr>
        <w:t>具</w:t>
      </w:r>
      <w:r>
        <w:rPr>
          <w:rFonts w:ascii="宋体" w:eastAsia="宋体" w:hint="eastAsia"/>
          <w:spacing w:val="-125"/>
          <w:w w:val="99"/>
          <w:position w:val="8"/>
          <w:sz w:val="41"/>
        </w:rPr>
        <w:t>1</w:t>
      </w:r>
      <w:r>
        <w:rPr>
          <w:rFonts w:ascii="宋体" w:eastAsia="宋体" w:hint="eastAsia"/>
          <w:spacing w:val="-151"/>
          <w:w w:val="102"/>
          <w:sz w:val="27"/>
        </w:rPr>
        <w:t>室</w:t>
      </w:r>
      <w:r>
        <w:rPr>
          <w:rFonts w:ascii="宋体" w:eastAsia="宋体" w:hint="eastAsia"/>
          <w:spacing w:val="-54"/>
          <w:w w:val="99"/>
          <w:position w:val="8"/>
          <w:sz w:val="41"/>
        </w:rPr>
        <w:t>-</w:t>
      </w:r>
      <w:r>
        <w:rPr>
          <w:rFonts w:ascii="宋体" w:eastAsia="宋体" w:hint="eastAsia"/>
          <w:spacing w:val="-223"/>
          <w:w w:val="102"/>
          <w:sz w:val="27"/>
        </w:rPr>
        <w:t>；</w:t>
      </w:r>
      <w:r>
        <w:rPr>
          <w:rFonts w:ascii="宋体" w:eastAsia="宋体" w:hint="eastAsia"/>
          <w:w w:val="99"/>
          <w:position w:val="8"/>
          <w:sz w:val="41"/>
        </w:rPr>
        <w:t>-人车停车场；12--工</w:t>
      </w:r>
    </w:p>
    <w:p>
      <w:pPr>
        <w:spacing w:before="13" w:line="471" w:lineRule="exact"/>
        <w:ind w:left="1651" w:right="-29" w:firstLine="0"/>
        <w:jc w:val="left"/>
        <w:rPr>
          <w:rFonts w:ascii="宋体" w:eastAsia="宋体" w:hint="eastAsia"/>
          <w:sz w:val="41"/>
        </w:rPr>
      </w:pPr>
      <w:r>
        <w:rPr>
          <w:rFonts w:ascii="宋体" w:eastAsia="宋体" w:hint="eastAsia"/>
          <w:w w:val="99"/>
          <w:position w:val="-10"/>
          <w:sz w:val="41"/>
        </w:rPr>
        <w:t>1</w:t>
      </w:r>
      <w:r>
        <w:rPr>
          <w:rFonts w:ascii="宋体" w:eastAsia="宋体" w:hint="eastAsia"/>
          <w:spacing w:val="-180"/>
          <w:w w:val="99"/>
          <w:position w:val="-10"/>
          <w:sz w:val="41"/>
        </w:rPr>
        <w:t>3</w:t>
      </w:r>
      <w:r>
        <w:rPr>
          <w:rFonts w:ascii="宋体" w:eastAsia="宋体" w:hint="eastAsia"/>
          <w:w w:val="102"/>
          <w:sz w:val="27"/>
        </w:rPr>
        <w:t>1</w:t>
      </w:r>
      <w:r>
        <w:rPr>
          <w:rFonts w:ascii="宋体" w:eastAsia="宋体" w:hint="eastAsia"/>
          <w:spacing w:val="-96"/>
          <w:w w:val="102"/>
          <w:sz w:val="27"/>
        </w:rPr>
        <w:t>3</w:t>
      </w:r>
      <w:r>
        <w:rPr>
          <w:rFonts w:ascii="宋体" w:eastAsia="宋体" w:hint="eastAsia"/>
          <w:spacing w:val="-108"/>
          <w:w w:val="99"/>
          <w:position w:val="-10"/>
          <w:sz w:val="41"/>
        </w:rPr>
        <w:t>-</w:t>
      </w:r>
      <w:r>
        <w:rPr>
          <w:rFonts w:ascii="宋体" w:eastAsia="宋体" w:hint="eastAsia"/>
          <w:spacing w:val="-30"/>
          <w:w w:val="102"/>
          <w:sz w:val="27"/>
        </w:rPr>
        <w:t>-</w:t>
      </w:r>
      <w:r>
        <w:rPr>
          <w:rFonts w:ascii="宋体" w:eastAsia="宋体" w:hint="eastAsia"/>
          <w:spacing w:val="-175"/>
          <w:w w:val="99"/>
          <w:position w:val="-10"/>
          <w:sz w:val="41"/>
        </w:rPr>
        <w:t>-</w:t>
      </w:r>
      <w:r>
        <w:rPr>
          <w:rFonts w:ascii="宋体" w:eastAsia="宋体" w:hint="eastAsia"/>
          <w:spacing w:val="-120"/>
          <w:w w:val="102"/>
          <w:sz w:val="27"/>
        </w:rPr>
        <w:t>-水</w:t>
      </w:r>
      <w:r>
        <w:rPr>
          <w:rFonts w:ascii="宋体" w:eastAsia="宋体" w:hint="eastAsia"/>
          <w:spacing w:val="-170"/>
          <w:w w:val="99"/>
          <w:position w:val="-10"/>
          <w:sz w:val="41"/>
        </w:rPr>
        <w:t>水</w:t>
      </w:r>
      <w:r>
        <w:rPr>
          <w:rFonts w:ascii="宋体" w:eastAsia="宋体" w:hint="eastAsia"/>
          <w:spacing w:val="-107"/>
          <w:w w:val="102"/>
          <w:sz w:val="27"/>
        </w:rPr>
        <w:t>仓</w:t>
      </w:r>
      <w:r>
        <w:rPr>
          <w:rFonts w:ascii="宋体" w:eastAsia="宋体" w:hint="eastAsia"/>
          <w:spacing w:val="-302"/>
          <w:w w:val="99"/>
          <w:position w:val="-10"/>
          <w:sz w:val="41"/>
        </w:rPr>
        <w:t>仓</w:t>
      </w:r>
      <w:r>
        <w:rPr>
          <w:rFonts w:ascii="宋体" w:eastAsia="宋体" w:hint="eastAsia"/>
          <w:w w:val="102"/>
          <w:sz w:val="27"/>
        </w:rPr>
        <w:t>；</w:t>
      </w:r>
      <w:r>
        <w:rPr>
          <w:rFonts w:ascii="宋体" w:eastAsia="宋体" w:hint="eastAsia"/>
          <w:spacing w:val="-112"/>
          <w:w w:val="102"/>
          <w:sz w:val="27"/>
        </w:rPr>
        <w:t>1</w:t>
      </w:r>
      <w:r>
        <w:rPr>
          <w:rFonts w:ascii="宋体" w:eastAsia="宋体" w:hint="eastAsia"/>
          <w:spacing w:val="-297"/>
          <w:w w:val="99"/>
          <w:position w:val="-10"/>
          <w:sz w:val="41"/>
        </w:rPr>
        <w:t>；</w:t>
      </w:r>
      <w:r>
        <w:rPr>
          <w:rFonts w:ascii="宋体" w:eastAsia="宋体" w:hint="eastAsia"/>
          <w:w w:val="102"/>
          <w:sz w:val="27"/>
        </w:rPr>
        <w:t>4-</w:t>
      </w:r>
      <w:r>
        <w:rPr>
          <w:rFonts w:ascii="宋体" w:eastAsia="宋体" w:hint="eastAsia"/>
          <w:spacing w:val="-117"/>
          <w:w w:val="102"/>
          <w:sz w:val="27"/>
        </w:rPr>
        <w:t>-</w:t>
      </w:r>
      <w:r>
        <w:rPr>
          <w:rFonts w:ascii="宋体" w:eastAsia="宋体" w:hint="eastAsia"/>
          <w:spacing w:val="-88"/>
          <w:w w:val="99"/>
          <w:position w:val="-10"/>
          <w:sz w:val="41"/>
        </w:rPr>
        <w:t>1</w:t>
      </w:r>
      <w:r>
        <w:rPr>
          <w:rFonts w:ascii="宋体" w:eastAsia="宋体" w:hint="eastAsia"/>
          <w:spacing w:val="-188"/>
          <w:w w:val="102"/>
          <w:sz w:val="27"/>
        </w:rPr>
        <w:t>主</w:t>
      </w:r>
      <w:r>
        <w:rPr>
          <w:rFonts w:ascii="宋体" w:eastAsia="宋体" w:hint="eastAsia"/>
          <w:spacing w:val="-17"/>
          <w:w w:val="99"/>
          <w:position w:val="-10"/>
          <w:sz w:val="41"/>
        </w:rPr>
        <w:t>4</w:t>
      </w:r>
      <w:r>
        <w:rPr>
          <w:rFonts w:ascii="宋体" w:eastAsia="宋体" w:hint="eastAsia"/>
          <w:spacing w:val="-260"/>
          <w:w w:val="102"/>
          <w:sz w:val="27"/>
        </w:rPr>
        <w:t>井</w:t>
      </w:r>
      <w:r>
        <w:rPr>
          <w:rFonts w:ascii="宋体" w:eastAsia="宋体" w:hint="eastAsia"/>
          <w:spacing w:val="-75"/>
          <w:w w:val="99"/>
          <w:position w:val="-10"/>
          <w:sz w:val="41"/>
        </w:rPr>
        <w:t>--</w:t>
      </w:r>
      <w:r>
        <w:rPr>
          <w:rFonts w:ascii="宋体" w:eastAsia="宋体" w:hint="eastAsia"/>
          <w:spacing w:val="-127"/>
          <w:w w:val="102"/>
          <w:sz w:val="27"/>
        </w:rPr>
        <w:t>重</w:t>
      </w:r>
      <w:r>
        <w:rPr>
          <w:rFonts w:ascii="宋体" w:eastAsia="宋体" w:hint="eastAsia"/>
          <w:spacing w:val="-282"/>
          <w:w w:val="99"/>
          <w:position w:val="-10"/>
          <w:sz w:val="41"/>
        </w:rPr>
        <w:t>主</w:t>
      </w:r>
      <w:r>
        <w:rPr>
          <w:rFonts w:ascii="宋体" w:eastAsia="宋体" w:hint="eastAsia"/>
          <w:spacing w:val="-135"/>
          <w:w w:val="102"/>
          <w:sz w:val="27"/>
        </w:rPr>
        <w:t>车线</w:t>
      </w:r>
      <w:r>
        <w:rPr>
          <w:rFonts w:ascii="宋体" w:eastAsia="宋体" w:hint="eastAsia"/>
          <w:spacing w:val="-139"/>
          <w:w w:val="99"/>
          <w:position w:val="-10"/>
          <w:sz w:val="41"/>
        </w:rPr>
        <w:t>井</w:t>
      </w:r>
      <w:r>
        <w:rPr>
          <w:rFonts w:ascii="宋体" w:eastAsia="宋体" w:hint="eastAsia"/>
          <w:spacing w:val="-137"/>
          <w:w w:val="102"/>
          <w:sz w:val="27"/>
        </w:rPr>
        <w:t>；</w:t>
      </w:r>
      <w:r>
        <w:rPr>
          <w:rFonts w:ascii="宋体" w:eastAsia="宋体" w:hint="eastAsia"/>
          <w:spacing w:val="-272"/>
          <w:w w:val="99"/>
          <w:position w:val="-10"/>
          <w:sz w:val="41"/>
        </w:rPr>
        <w:t>重</w:t>
      </w:r>
      <w:r>
        <w:rPr>
          <w:rFonts w:ascii="宋体" w:eastAsia="宋体" w:hint="eastAsia"/>
          <w:w w:val="102"/>
          <w:sz w:val="27"/>
        </w:rPr>
        <w:t>1</w:t>
      </w:r>
      <w:r>
        <w:rPr>
          <w:rFonts w:ascii="宋体" w:eastAsia="宋体" w:hint="eastAsia"/>
          <w:spacing w:val="-5"/>
          <w:w w:val="102"/>
          <w:sz w:val="27"/>
        </w:rPr>
        <w:t>5</w:t>
      </w:r>
      <w:r>
        <w:rPr>
          <w:rFonts w:ascii="宋体" w:eastAsia="宋体" w:hint="eastAsia"/>
          <w:spacing w:val="-404"/>
          <w:w w:val="99"/>
          <w:position w:val="-10"/>
          <w:sz w:val="41"/>
        </w:rPr>
        <w:t>车</w:t>
      </w:r>
      <w:r>
        <w:rPr>
          <w:rFonts w:ascii="宋体" w:eastAsia="宋体" w:hint="eastAsia"/>
          <w:spacing w:val="-49"/>
          <w:w w:val="102"/>
          <w:sz w:val="27"/>
        </w:rPr>
        <w:t>--主</w:t>
      </w:r>
      <w:r>
        <w:rPr>
          <w:rFonts w:ascii="宋体" w:eastAsia="宋体" w:hint="eastAsia"/>
          <w:spacing w:val="-261"/>
          <w:w w:val="99"/>
          <w:position w:val="-10"/>
          <w:sz w:val="41"/>
        </w:rPr>
        <w:t>线</w:t>
      </w:r>
      <w:r>
        <w:rPr>
          <w:rFonts w:ascii="宋体" w:eastAsia="宋体" w:hint="eastAsia"/>
          <w:spacing w:val="-15"/>
          <w:w w:val="102"/>
          <w:sz w:val="27"/>
        </w:rPr>
        <w:t>井</w:t>
      </w:r>
      <w:r>
        <w:rPr>
          <w:rFonts w:ascii="宋体" w:eastAsia="宋体" w:hint="eastAsia"/>
          <w:spacing w:val="-394"/>
          <w:w w:val="99"/>
          <w:position w:val="-10"/>
          <w:sz w:val="41"/>
        </w:rPr>
        <w:t>；</w:t>
      </w:r>
      <w:r>
        <w:rPr>
          <w:rFonts w:ascii="宋体" w:eastAsia="宋体" w:hint="eastAsia"/>
          <w:spacing w:val="-79"/>
          <w:w w:val="102"/>
          <w:sz w:val="27"/>
        </w:rPr>
        <w:t>空车</w:t>
      </w:r>
      <w:r>
        <w:rPr>
          <w:rFonts w:ascii="宋体" w:eastAsia="宋体" w:hint="eastAsia"/>
          <w:spacing w:val="-47"/>
          <w:w w:val="99"/>
          <w:position w:val="-10"/>
          <w:sz w:val="41"/>
        </w:rPr>
        <w:t>1</w:t>
      </w:r>
      <w:r>
        <w:rPr>
          <w:rFonts w:ascii="宋体" w:eastAsia="宋体" w:hint="eastAsia"/>
          <w:spacing w:val="-229"/>
          <w:w w:val="102"/>
          <w:sz w:val="27"/>
        </w:rPr>
        <w:t>线</w:t>
      </w:r>
      <w:r>
        <w:rPr>
          <w:rFonts w:ascii="宋体" w:eastAsia="宋体" w:hint="eastAsia"/>
          <w:w w:val="99"/>
          <w:position w:val="-10"/>
          <w:sz w:val="41"/>
        </w:rPr>
        <w:t>5</w:t>
      </w:r>
      <w:r>
        <w:rPr>
          <w:rFonts w:ascii="宋体" w:eastAsia="宋体" w:hint="eastAsia"/>
          <w:spacing w:val="-180"/>
          <w:w w:val="99"/>
          <w:position w:val="-10"/>
          <w:sz w:val="41"/>
        </w:rPr>
        <w:t>-</w:t>
      </w:r>
      <w:r>
        <w:rPr>
          <w:rFonts w:ascii="宋体" w:eastAsia="宋体" w:hint="eastAsia"/>
          <w:spacing w:val="-96"/>
          <w:w w:val="102"/>
          <w:sz w:val="27"/>
        </w:rPr>
        <w:t>；</w:t>
      </w:r>
      <w:r>
        <w:rPr>
          <w:rFonts w:ascii="宋体" w:eastAsia="宋体" w:hint="eastAsia"/>
          <w:spacing w:val="-108"/>
          <w:w w:val="99"/>
          <w:position w:val="-10"/>
          <w:sz w:val="41"/>
        </w:rPr>
        <w:t>-</w:t>
      </w:r>
      <w:r>
        <w:rPr>
          <w:rFonts w:ascii="宋体" w:eastAsia="宋体" w:hint="eastAsia"/>
          <w:spacing w:val="-30"/>
          <w:w w:val="102"/>
          <w:sz w:val="27"/>
        </w:rPr>
        <w:t>1</w:t>
      </w:r>
      <w:r>
        <w:rPr>
          <w:rFonts w:ascii="宋体" w:eastAsia="宋体" w:hint="eastAsia"/>
          <w:spacing w:val="-379"/>
          <w:w w:val="99"/>
          <w:position w:val="-10"/>
          <w:sz w:val="41"/>
        </w:rPr>
        <w:t>主</w:t>
      </w:r>
      <w:r>
        <w:rPr>
          <w:rFonts w:ascii="宋体" w:eastAsia="宋体" w:hint="eastAsia"/>
          <w:w w:val="102"/>
          <w:sz w:val="27"/>
        </w:rPr>
        <w:t>6-</w:t>
      </w:r>
      <w:r>
        <w:rPr>
          <w:rFonts w:ascii="宋体" w:eastAsia="宋体" w:hint="eastAsia"/>
          <w:spacing w:val="-35"/>
          <w:w w:val="102"/>
          <w:sz w:val="27"/>
        </w:rPr>
        <w:t>-</w:t>
      </w:r>
      <w:r>
        <w:rPr>
          <w:rFonts w:ascii="宋体" w:eastAsia="宋体" w:hint="eastAsia"/>
          <w:spacing w:val="-374"/>
          <w:w w:val="99"/>
          <w:position w:val="-10"/>
          <w:sz w:val="41"/>
        </w:rPr>
        <w:t>井</w:t>
      </w:r>
      <w:r>
        <w:rPr>
          <w:rFonts w:ascii="宋体" w:eastAsia="宋体" w:hint="eastAsia"/>
          <w:spacing w:val="-89"/>
          <w:w w:val="102"/>
          <w:sz w:val="27"/>
        </w:rPr>
        <w:t>副井</w:t>
      </w:r>
      <w:r>
        <w:rPr>
          <w:rFonts w:ascii="宋体" w:eastAsia="宋体" w:hint="eastAsia"/>
          <w:spacing w:val="-231"/>
          <w:w w:val="99"/>
          <w:position w:val="-10"/>
          <w:sz w:val="41"/>
        </w:rPr>
        <w:t>空</w:t>
      </w:r>
      <w:r>
        <w:rPr>
          <w:rFonts w:ascii="宋体" w:eastAsia="宋体" w:hint="eastAsia"/>
          <w:spacing w:val="-45"/>
          <w:w w:val="102"/>
          <w:sz w:val="27"/>
        </w:rPr>
        <w:t>重</w:t>
      </w:r>
      <w:r>
        <w:rPr>
          <w:rFonts w:ascii="宋体" w:eastAsia="宋体" w:hint="eastAsia"/>
          <w:spacing w:val="-363"/>
          <w:w w:val="99"/>
          <w:position w:val="-10"/>
          <w:sz w:val="41"/>
        </w:rPr>
        <w:t>车</w:t>
      </w:r>
      <w:r>
        <w:rPr>
          <w:rFonts w:ascii="宋体" w:eastAsia="宋体" w:hint="eastAsia"/>
          <w:spacing w:val="-94"/>
          <w:w w:val="102"/>
          <w:sz w:val="27"/>
        </w:rPr>
        <w:t>车线</w:t>
      </w:r>
      <w:r>
        <w:rPr>
          <w:rFonts w:ascii="宋体" w:eastAsia="宋体" w:hint="eastAsia"/>
          <w:spacing w:val="-221"/>
          <w:w w:val="99"/>
          <w:position w:val="-10"/>
          <w:sz w:val="41"/>
        </w:rPr>
        <w:t>线</w:t>
      </w:r>
      <w:r>
        <w:rPr>
          <w:rFonts w:ascii="宋体" w:eastAsia="宋体" w:hint="eastAsia"/>
          <w:spacing w:val="-56"/>
          <w:w w:val="102"/>
          <w:sz w:val="27"/>
        </w:rPr>
        <w:t>；</w:t>
      </w:r>
      <w:r>
        <w:rPr>
          <w:rFonts w:ascii="宋体" w:eastAsia="宋体" w:hint="eastAsia"/>
          <w:spacing w:val="-353"/>
          <w:w w:val="99"/>
          <w:position w:val="-10"/>
          <w:sz w:val="41"/>
        </w:rPr>
        <w:t>；</w:t>
      </w:r>
      <w:r>
        <w:rPr>
          <w:rFonts w:ascii="宋体" w:eastAsia="宋体" w:hint="eastAsia"/>
          <w:w w:val="102"/>
          <w:sz w:val="27"/>
        </w:rPr>
        <w:t>17</w:t>
      </w:r>
      <w:r>
        <w:rPr>
          <w:rFonts w:ascii="宋体" w:eastAsia="宋体" w:hint="eastAsia"/>
          <w:spacing w:val="-61"/>
          <w:w w:val="102"/>
          <w:sz w:val="27"/>
        </w:rPr>
        <w:t>-</w:t>
      </w:r>
      <w:r>
        <w:rPr>
          <w:rFonts w:ascii="宋体" w:eastAsia="宋体" w:hint="eastAsia"/>
          <w:spacing w:val="-144"/>
          <w:w w:val="99"/>
          <w:position w:val="-10"/>
          <w:sz w:val="41"/>
        </w:rPr>
        <w:t>1</w:t>
      </w:r>
      <w:r>
        <w:rPr>
          <w:rFonts w:ascii="宋体" w:eastAsia="宋体" w:hint="eastAsia"/>
          <w:spacing w:val="-135"/>
          <w:w w:val="102"/>
          <w:sz w:val="27"/>
        </w:rPr>
        <w:t>-副</w:t>
      </w:r>
      <w:r>
        <w:rPr>
          <w:rFonts w:ascii="宋体" w:eastAsia="宋体" w:hint="eastAsia"/>
          <w:w w:val="99"/>
          <w:position w:val="-10"/>
          <w:sz w:val="41"/>
        </w:rPr>
        <w:t>6</w:t>
      </w:r>
      <w:r>
        <w:rPr>
          <w:rFonts w:ascii="宋体" w:eastAsia="宋体" w:hint="eastAsia"/>
          <w:spacing w:val="-139"/>
          <w:w w:val="99"/>
          <w:position w:val="-10"/>
          <w:sz w:val="41"/>
        </w:rPr>
        <w:t>-</w:t>
      </w:r>
      <w:r>
        <w:rPr>
          <w:rFonts w:ascii="宋体" w:eastAsia="宋体" w:hint="eastAsia"/>
          <w:spacing w:val="-137"/>
          <w:w w:val="102"/>
          <w:sz w:val="27"/>
        </w:rPr>
        <w:t>井</w:t>
      </w:r>
      <w:r>
        <w:rPr>
          <w:rFonts w:ascii="宋体" w:eastAsia="宋体" w:hint="eastAsia"/>
          <w:spacing w:val="-68"/>
          <w:w w:val="99"/>
          <w:position w:val="-10"/>
          <w:sz w:val="41"/>
        </w:rPr>
        <w:t>-</w:t>
      </w:r>
      <w:r>
        <w:rPr>
          <w:rFonts w:ascii="宋体" w:eastAsia="宋体" w:hint="eastAsia"/>
          <w:spacing w:val="-209"/>
          <w:w w:val="102"/>
          <w:sz w:val="27"/>
        </w:rPr>
        <w:t>空</w:t>
      </w:r>
      <w:r>
        <w:rPr>
          <w:rFonts w:ascii="宋体" w:eastAsia="宋体" w:hint="eastAsia"/>
          <w:spacing w:val="-200"/>
          <w:w w:val="99"/>
          <w:position w:val="-10"/>
          <w:sz w:val="41"/>
        </w:rPr>
        <w:t>副</w:t>
      </w:r>
      <w:r>
        <w:rPr>
          <w:rFonts w:ascii="宋体" w:eastAsia="宋体" w:hint="eastAsia"/>
          <w:spacing w:val="-76"/>
          <w:w w:val="102"/>
          <w:sz w:val="27"/>
        </w:rPr>
        <w:t>车</w:t>
      </w:r>
      <w:r>
        <w:rPr>
          <w:rFonts w:ascii="宋体" w:eastAsia="宋体" w:hint="eastAsia"/>
          <w:spacing w:val="-333"/>
          <w:w w:val="99"/>
          <w:position w:val="-10"/>
          <w:sz w:val="41"/>
        </w:rPr>
        <w:t>井</w:t>
      </w:r>
      <w:r>
        <w:rPr>
          <w:rFonts w:ascii="宋体" w:eastAsia="宋体" w:hint="eastAsia"/>
          <w:spacing w:val="-110"/>
          <w:w w:val="102"/>
          <w:sz w:val="27"/>
        </w:rPr>
        <w:t>线；</w:t>
      </w:r>
      <w:r>
        <w:rPr>
          <w:rFonts w:ascii="宋体" w:eastAsia="宋体" w:hint="eastAsia"/>
          <w:w w:val="99"/>
          <w:position w:val="-10"/>
          <w:sz w:val="41"/>
        </w:rPr>
        <w:t>重车线；17--副井空车线</w:t>
      </w:r>
    </w:p>
    <w:p>
      <w:pPr>
        <w:tabs>
          <w:tab w:val="left" w:pos="8230"/>
        </w:tabs>
        <w:spacing w:before="0" w:line="198" w:lineRule="exact"/>
        <w:ind w:left="1880" w:right="0" w:firstLine="0"/>
        <w:jc w:val="left"/>
        <w:rPr>
          <w:rFonts w:ascii="宋体" w:eastAsia="宋体" w:hint="eastAsia"/>
          <w:sz w:val="27"/>
        </w:rPr>
      </w:pPr>
      <w:r>
        <w:rPr>
          <w:rFonts w:ascii="宋体" w:eastAsia="宋体" w:hint="eastAsia"/>
          <w:sz w:val="27"/>
        </w:rPr>
        <w:t>18--材料车线；19--绕道；20--调车线；</w:t>
        <w:tab/>
      </w:r>
      <w:r>
        <w:rPr>
          <w:rFonts w:ascii="宋体" w:eastAsia="宋体" w:hint="eastAsia"/>
          <w:spacing w:val="-12"/>
          <w:sz w:val="27"/>
        </w:rPr>
        <w:t>--</w:t>
      </w:r>
      <w:r>
        <w:rPr>
          <w:rFonts w:ascii="宋体" w:eastAsia="宋体" w:hint="eastAsia"/>
          <w:sz w:val="27"/>
        </w:rPr>
        <w:t>道岔编号</w:t>
      </w:r>
    </w:p>
    <w:p>
      <w:pPr>
        <w:pStyle w:val="Heading6"/>
        <w:spacing w:line="432" w:lineRule="exact"/>
        <w:ind w:right="0"/>
      </w:pPr>
      <w:r>
        <w:drawing>
          <wp:anchor distT="0" distB="0" distL="0" distR="0" simplePos="0" relativeHeight="251667456" behindDoc="1" locked="0" layoutInCell="1" allowOverlap="1">
            <wp:simplePos x="0" y="0"/>
            <wp:positionH relativeFrom="page">
              <wp:posOffset>5207000</wp:posOffset>
            </wp:positionH>
            <wp:positionV relativeFrom="paragraph">
              <wp:posOffset>52725</wp:posOffset>
            </wp:positionV>
            <wp:extent cx="1282700" cy="215900"/>
            <wp:effectExtent l="0" t="0" r="0" b="0"/>
            <wp:wrapNone/>
            <wp:docPr id="2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3.png"/>
                    <pic:cNvPicPr/>
                  </pic:nvPicPr>
                  <pic:blipFill>
                    <a:blip xmlns:r="http://schemas.openxmlformats.org/officeDocument/2006/relationships" r:embed="rId102" cstate="print"/>
                    <a:stretch>
                      <a:fillRect/>
                    </a:stretch>
                  </pic:blipFill>
                  <pic:spPr>
                    <a:xfrm>
                      <a:off x="0" y="0"/>
                      <a:ext cx="1282700" cy="215900"/>
                    </a:xfrm>
                    <a:prstGeom prst="rect">
                      <a:avLst/>
                    </a:prstGeom>
                  </pic:spPr>
                </pic:pic>
              </a:graphicData>
            </a:graphic>
          </wp:anchor>
        </w:drawing>
      </w:r>
      <w:r>
        <w:rPr>
          <w:w w:val="99"/>
        </w:rPr>
        <w:t>18--材料车线；19--绕道；20--调车线</w:t>
      </w:r>
      <w:r>
        <w:rPr>
          <w:spacing w:val="-66"/>
          <w:w w:val="99"/>
        </w:rPr>
        <w:t>；--道岔编号</w:t>
      </w:r>
    </w:p>
    <w:p>
      <w:pPr>
        <w:pStyle w:val="BodyText"/>
        <w:rPr>
          <w:rFonts w:ascii="宋体"/>
          <w:sz w:val="20"/>
        </w:rPr>
      </w:pPr>
    </w:p>
    <w:p>
      <w:pPr>
        <w:pStyle w:val="BodyText"/>
        <w:spacing w:before="6"/>
        <w:rPr>
          <w:rFonts w:ascii="宋体"/>
          <w:sz w:val="26"/>
        </w:rPr>
      </w:pPr>
    </w:p>
    <w:p>
      <w:pPr>
        <w:spacing w:after="0"/>
        <w:rPr>
          <w:rFonts w:ascii="宋体"/>
          <w:sz w:val="26"/>
        </w:rPr>
        <w:sectPr>
          <w:headerReference w:type="even" r:id="rId103"/>
          <w:headerReference w:type="default" r:id="rId104"/>
          <w:footerReference w:type="even" r:id="rId105"/>
          <w:footerReference w:type="default" r:id="rId106"/>
          <w:type w:val="continuous"/>
          <w:pgSz w:w="17860" w:h="25260"/>
          <w:pgMar w:top="1640" w:right="0" w:bottom="2020" w:left="1540" w:header="708" w:footer="708"/>
          <w:pgNumType w:start="23"/>
          <w:cols w:space="708"/>
        </w:sectPr>
      </w:pPr>
    </w:p>
    <w:p>
      <w:pPr>
        <w:pStyle w:val="BodyText"/>
        <w:spacing w:before="11"/>
        <w:rPr>
          <w:rFonts w:ascii="宋体"/>
          <w:sz w:val="58"/>
        </w:rPr>
      </w:pPr>
    </w:p>
    <w:p>
      <w:pPr>
        <w:spacing w:before="0"/>
        <w:ind w:left="159" w:right="0" w:firstLine="0"/>
        <w:jc w:val="left"/>
        <w:rPr>
          <w:b/>
          <w:sz w:val="42"/>
        </w:rPr>
      </w:pPr>
      <w:r>
        <w:rPr>
          <w:b/>
          <w:sz w:val="42"/>
        </w:rPr>
        <w:t>巷道布置</w:t>
      </w:r>
    </w:p>
    <w:p>
      <w:pPr>
        <w:pStyle w:val="BodyText"/>
        <w:spacing w:before="49"/>
        <w:ind w:left="159"/>
      </w:pPr>
      <w:r>
        <w:br w:type="column"/>
      </w:r>
      <w:r>
        <w:t>图 2—4 刀把式井底车场</w:t>
      </w:r>
    </w:p>
    <w:p>
      <w:pPr>
        <w:spacing w:after="0"/>
        <w:sectPr>
          <w:headerReference w:type="even" r:id="rId107"/>
          <w:headerReference w:type="default" r:id="rId108"/>
          <w:footerReference w:type="even" r:id="rId109"/>
          <w:footerReference w:type="default" r:id="rId110"/>
          <w:type w:val="continuous"/>
          <w:pgSz w:w="17860" w:h="25260"/>
          <w:pgMar w:top="1640" w:right="0" w:bottom="2020" w:left="1540" w:header="708" w:footer="708"/>
          <w:pgNumType w:start="24"/>
          <w:cols w:num="2" w:space="708" w:equalWidth="0">
            <w:col w:w="1885" w:space="2984"/>
            <w:col w:w="11451" w:space="0"/>
          </w:cols>
        </w:sectPr>
      </w:pPr>
    </w:p>
    <w:p>
      <w:pPr>
        <w:pStyle w:val="BodyText"/>
        <w:spacing w:before="11"/>
        <w:rPr>
          <w:sz w:val="9"/>
        </w:rPr>
      </w:pPr>
    </w:p>
    <w:p>
      <w:pPr>
        <w:pStyle w:val="BodyText"/>
        <w:spacing w:before="49" w:line="312" w:lineRule="auto"/>
        <w:ind w:left="159" w:right="2478" w:firstLine="720"/>
        <w:jc w:val="both"/>
      </w:pPr>
      <w:r>
        <w:rPr>
          <w:spacing w:val="-5"/>
        </w:rPr>
        <w:t xml:space="preserve">依据本井田的地质条件及煤层赋存状况，本井田共有可采煤层 </w:t>
      </w:r>
      <w:r>
        <w:t>3</w:t>
      </w:r>
      <w:r>
        <w:rPr>
          <w:spacing w:val="-12"/>
        </w:rPr>
        <w:t xml:space="preserve"> 层，倾角小，煤层</w:t>
      </w:r>
      <w:r>
        <w:rPr>
          <w:spacing w:val="-13"/>
        </w:rPr>
        <w:t>间距较小，且底板有坚硬岩石，容易维护，而井田走向长度大，产量较大，生产区域集</w:t>
      </w:r>
      <w:r>
        <w:rPr>
          <w:spacing w:val="2"/>
        </w:rPr>
        <w:t>中，另外根据矿井实际应用，煤层层间距小于</w:t>
      </w:r>
      <w:r>
        <w:t>50m</w:t>
      </w:r>
      <w:r>
        <w:rPr>
          <w:spacing w:val="-18"/>
        </w:rPr>
        <w:t xml:space="preserve"> 的煤层采用集中布置，大于 </w:t>
      </w:r>
      <w:r>
        <w:t>70m</w:t>
      </w:r>
      <w:r>
        <w:rPr>
          <w:spacing w:val="-30"/>
        </w:rPr>
        <w:t xml:space="preserve"> 的一般采用分组布置，故本设计矿井采用集中大巷布置方式。</w:t>
      </w:r>
    </w:p>
    <w:p>
      <w:pPr>
        <w:pStyle w:val="ListParagraph"/>
        <w:numPr>
          <w:ilvl w:val="3"/>
          <w:numId w:val="38"/>
        </w:numPr>
        <w:tabs>
          <w:tab w:val="left" w:pos="1421"/>
        </w:tabs>
        <w:spacing w:before="3" w:after="0" w:line="240" w:lineRule="auto"/>
        <w:ind w:left="1421" w:right="0" w:hanging="541"/>
        <w:jc w:val="left"/>
        <w:rPr>
          <w:sz w:val="36"/>
        </w:rPr>
      </w:pPr>
      <w:r>
        <w:rPr>
          <w:sz w:val="36"/>
        </w:rPr>
        <w:t>水平大巷布置位置</w:t>
      </w:r>
    </w:p>
    <w:p>
      <w:pPr>
        <w:pStyle w:val="BodyText"/>
        <w:spacing w:before="137"/>
        <w:ind w:left="880"/>
      </w:pPr>
      <w:r>
        <w:t>大巷布置形式主要有煤层大巷、岩石大巷两种。</w:t>
      </w:r>
    </w:p>
    <w:p>
      <w:pPr>
        <w:pStyle w:val="BodyText"/>
        <w:spacing w:before="140" w:line="312" w:lineRule="auto"/>
        <w:ind w:left="159" w:right="2477" w:firstLine="720"/>
        <w:jc w:val="both"/>
      </w:pPr>
      <w:r>
        <w:t>结合本设计矿井煤层厚度大，煤层较软，大巷和石门服务年限较长，要求的运输能力大等实际情况以及煤层大巷、岩石大巷布置的优缺点，故张集矿水平大巷采用岩石大巷布置。</w:t>
      </w:r>
    </w:p>
    <w:p>
      <w:pPr>
        <w:pStyle w:val="BodyText"/>
        <w:spacing w:before="1" w:line="312" w:lineRule="auto"/>
        <w:ind w:left="159" w:right="2477" w:firstLine="720"/>
      </w:pPr>
      <w:r>
        <w:t>本井田的范围比较大，为了更加有计划、按顺序、安全合理的开采井田内的煤层以获得好的经济技术效果，必需将井田划分为若干小的部分，然后进行有序的开采。</w:t>
      </w:r>
    </w:p>
    <w:p>
      <w:pPr>
        <w:pStyle w:val="BodyText"/>
        <w:spacing w:line="461" w:lineRule="exact"/>
        <w:ind w:left="880"/>
      </w:pPr>
      <w:r>
        <w:rPr>
          <w:spacing w:val="-1"/>
        </w:rPr>
        <w:t>本井田上部标高为</w:t>
      </w:r>
      <w:r>
        <w:t>-270m,下部标高为-1120m</w:t>
      </w:r>
      <w:r>
        <w:rPr>
          <w:spacing w:val="-39"/>
        </w:rPr>
        <w:t xml:space="preserve">，煤层倾角为 </w:t>
      </w:r>
      <w:r>
        <w:t>3°~10°</w:t>
      </w:r>
      <w:r>
        <w:rPr>
          <w:spacing w:val="-23"/>
        </w:rPr>
        <w:t>。在井田范围内，</w:t>
      </w:r>
    </w:p>
    <w:p>
      <w:pPr>
        <w:spacing w:after="0" w:line="461" w:lineRule="exact"/>
        <w:sectPr>
          <w:headerReference w:type="even" r:id="rId111"/>
          <w:headerReference w:type="default" r:id="rId112"/>
          <w:footerReference w:type="even" r:id="rId113"/>
          <w:footerReference w:type="default" r:id="rId114"/>
          <w:type w:val="continuous"/>
          <w:pgSz w:w="17860" w:h="25260"/>
          <w:pgMar w:top="1640" w:right="0" w:bottom="2020" w:left="1540" w:header="708" w:footer="708"/>
          <w:pgNumType w:start="25"/>
          <w:cols w:space="708"/>
        </w:sectPr>
      </w:pPr>
    </w:p>
    <w:p>
      <w:pPr>
        <w:pStyle w:val="BodyText"/>
        <w:spacing w:before="7"/>
        <w:rPr>
          <w:sz w:val="18"/>
        </w:rPr>
      </w:pPr>
    </w:p>
    <w:p>
      <w:pPr>
        <w:pStyle w:val="BodyText"/>
        <w:spacing w:before="50" w:line="312" w:lineRule="auto"/>
        <w:ind w:left="1013" w:right="1515"/>
      </w:pPr>
      <w:r>
        <w:rPr>
          <w:spacing w:val="-8"/>
        </w:rPr>
        <w:t>沿着煤层的倾斜方向，按</w:t>
      </w:r>
      <w:r>
        <w:t>-600m</w:t>
      </w:r>
      <w:r>
        <w:rPr>
          <w:spacing w:val="-45"/>
        </w:rPr>
        <w:t xml:space="preserve"> 和</w:t>
      </w:r>
      <w:r>
        <w:t>-800m</w:t>
      </w:r>
      <w:r>
        <w:rPr>
          <w:spacing w:val="-11"/>
        </w:rPr>
        <w:t xml:space="preserve"> 标高把井田划分为两条平行于井田走向的长条， </w:t>
      </w:r>
      <w:r>
        <w:t>每一长条就是一个阶段。阶段的走向就是井田在该处的走向全长。</w:t>
      </w:r>
    </w:p>
    <w:p>
      <w:pPr>
        <w:pStyle w:val="BodyText"/>
        <w:spacing w:line="312" w:lineRule="auto"/>
        <w:ind w:left="1013" w:right="1624" w:firstLine="719"/>
      </w:pPr>
      <w:r>
        <w:t>第一阶段布置四个采区，东翼、西翼各两个采区，矿井投产时两个采区同时投产， 两个综采工作面，两个备用工作面。</w:t>
      </w:r>
    </w:p>
    <w:p>
      <w:pPr>
        <w:pStyle w:val="BodyText"/>
      </w:pPr>
    </w:p>
    <w:p>
      <w:pPr>
        <w:pStyle w:val="BodyText"/>
        <w:spacing w:before="4"/>
        <w:rPr>
          <w:sz w:val="44"/>
        </w:rPr>
      </w:pPr>
    </w:p>
    <w:p>
      <w:pPr>
        <w:pStyle w:val="ListParagraph"/>
        <w:numPr>
          <w:ilvl w:val="0"/>
          <w:numId w:val="39"/>
        </w:numPr>
        <w:tabs>
          <w:tab w:val="left" w:pos="4524"/>
        </w:tabs>
        <w:spacing w:before="0" w:after="0" w:line="240" w:lineRule="auto"/>
        <w:ind w:left="4524" w:right="0" w:hanging="541"/>
        <w:jc w:val="left"/>
        <w:rPr>
          <w:sz w:val="54"/>
        </w:rPr>
      </w:pPr>
      <w:bookmarkStart w:id="23" w:name="_TOC_250010"/>
      <w:bookmarkEnd w:id="23"/>
      <w:r>
        <w:rPr>
          <w:sz w:val="54"/>
        </w:rPr>
        <w:t>采煤方法和采区巷道布置</w:t>
      </w:r>
    </w:p>
    <w:p>
      <w:pPr>
        <w:pStyle w:val="Heading4"/>
        <w:numPr>
          <w:ilvl w:val="4"/>
          <w:numId w:val="29"/>
        </w:numPr>
        <w:tabs>
          <w:tab w:val="left" w:pos="1913"/>
        </w:tabs>
        <w:spacing w:before="433" w:after="0" w:line="240" w:lineRule="auto"/>
        <w:ind w:left="1913" w:right="0" w:hanging="900"/>
        <w:jc w:val="left"/>
      </w:pPr>
      <w:bookmarkStart w:id="24" w:name="_TOC_250009"/>
      <w:bookmarkEnd w:id="24"/>
      <w:r>
        <w:t>采煤方法</w:t>
      </w:r>
    </w:p>
    <w:p>
      <w:pPr>
        <w:pStyle w:val="Heading5"/>
        <w:numPr>
          <w:ilvl w:val="5"/>
          <w:numId w:val="29"/>
        </w:numPr>
        <w:tabs>
          <w:tab w:val="left" w:pos="2273"/>
        </w:tabs>
        <w:spacing w:before="325" w:after="0" w:line="240" w:lineRule="auto"/>
        <w:ind w:left="2273" w:right="0" w:hanging="1260"/>
        <w:jc w:val="left"/>
      </w:pPr>
      <w:bookmarkStart w:id="25" w:name="_TOC_250008"/>
      <w:bookmarkEnd w:id="25"/>
      <w:r>
        <w:t>采煤工艺</w:t>
      </w:r>
    </w:p>
    <w:p>
      <w:pPr>
        <w:pStyle w:val="BodyText"/>
        <w:spacing w:before="4"/>
        <w:rPr>
          <w:sz w:val="35"/>
        </w:rPr>
      </w:pPr>
    </w:p>
    <w:p>
      <w:pPr>
        <w:pStyle w:val="ListParagraph"/>
        <w:numPr>
          <w:ilvl w:val="6"/>
          <w:numId w:val="29"/>
        </w:numPr>
        <w:tabs>
          <w:tab w:val="left" w:pos="2274"/>
        </w:tabs>
        <w:spacing w:before="0" w:after="0" w:line="240" w:lineRule="auto"/>
        <w:ind w:left="2274" w:right="0" w:hanging="541"/>
        <w:jc w:val="left"/>
        <w:rPr>
          <w:sz w:val="36"/>
        </w:rPr>
      </w:pPr>
      <w:r>
        <w:rPr>
          <w:sz w:val="36"/>
        </w:rPr>
        <w:t>采煤方法的选择原则</w:t>
      </w:r>
    </w:p>
    <w:p>
      <w:pPr>
        <w:pStyle w:val="BodyText"/>
        <w:spacing w:before="137" w:line="312" w:lineRule="auto"/>
        <w:ind w:left="1013" w:right="1622" w:firstLine="719"/>
      </w:pPr>
      <w:r>
        <w:t>采煤工作是煤矿井下生产的中心环节。选择采煤方法应当结合具体的矿山地质和技术条件，所选择的采煤方法必须符合安全、经济、煤炭采出率高的基本原则。</w:t>
      </w:r>
    </w:p>
    <w:p>
      <w:pPr>
        <w:pStyle w:val="ListParagraph"/>
        <w:numPr>
          <w:ilvl w:val="6"/>
          <w:numId w:val="29"/>
        </w:numPr>
        <w:tabs>
          <w:tab w:val="left" w:pos="2274"/>
        </w:tabs>
        <w:spacing w:before="3" w:after="0" w:line="240" w:lineRule="auto"/>
        <w:ind w:left="2274" w:right="0" w:hanging="541"/>
        <w:jc w:val="left"/>
        <w:rPr>
          <w:sz w:val="36"/>
        </w:rPr>
      </w:pPr>
      <w:r>
        <w:rPr>
          <w:sz w:val="36"/>
        </w:rPr>
        <w:t>采煤方法的选择主要有以下五个方面因素：</w:t>
      </w:r>
    </w:p>
    <w:p>
      <w:pPr>
        <w:pStyle w:val="ListParagraph"/>
        <w:numPr>
          <w:ilvl w:val="0"/>
          <w:numId w:val="25"/>
        </w:numPr>
        <w:tabs>
          <w:tab w:val="left" w:pos="2642"/>
        </w:tabs>
        <w:spacing w:before="136" w:after="0" w:line="312" w:lineRule="auto"/>
        <w:ind w:left="1013" w:right="1624" w:firstLine="719"/>
        <w:jc w:val="left"/>
        <w:rPr>
          <w:sz w:val="36"/>
        </w:rPr>
      </w:pPr>
      <w:r>
        <w:rPr>
          <w:sz w:val="36"/>
        </w:rPr>
        <w:t>煤层倾角，煤层倾角是影响采煤方法选择的重要因素。倾角的变化不仅直接</w:t>
      </w:r>
      <w:r>
        <w:rPr>
          <w:spacing w:val="-1"/>
          <w:sz w:val="36"/>
        </w:rPr>
        <w:t>影响采煤工作面的落煤方法，运煤方法，采场支护和采空区处理等的选择，而且也直接</w:t>
      </w:r>
      <w:r>
        <w:rPr>
          <w:sz w:val="36"/>
        </w:rPr>
        <w:t>影响巷道布置、运输、通风等各种参数的选择；</w:t>
      </w:r>
    </w:p>
    <w:p>
      <w:pPr>
        <w:pStyle w:val="ListParagraph"/>
        <w:numPr>
          <w:ilvl w:val="0"/>
          <w:numId w:val="25"/>
        </w:numPr>
        <w:tabs>
          <w:tab w:val="left" w:pos="2634"/>
        </w:tabs>
        <w:spacing w:before="1" w:after="0" w:line="240" w:lineRule="auto"/>
        <w:ind w:left="2634" w:right="0" w:hanging="901"/>
        <w:jc w:val="left"/>
        <w:rPr>
          <w:sz w:val="36"/>
        </w:rPr>
      </w:pPr>
      <w:r>
        <w:rPr>
          <w:sz w:val="36"/>
        </w:rPr>
        <w:t>煤层厚度；</w:t>
      </w:r>
    </w:p>
    <w:p>
      <w:pPr>
        <w:pStyle w:val="ListParagraph"/>
        <w:numPr>
          <w:ilvl w:val="0"/>
          <w:numId w:val="25"/>
        </w:numPr>
        <w:tabs>
          <w:tab w:val="left" w:pos="2634"/>
        </w:tabs>
        <w:spacing w:before="141" w:after="0" w:line="240" w:lineRule="auto"/>
        <w:ind w:left="2634" w:right="0" w:hanging="901"/>
        <w:jc w:val="left"/>
        <w:rPr>
          <w:sz w:val="36"/>
        </w:rPr>
      </w:pPr>
      <w:r>
        <w:rPr>
          <w:sz w:val="36"/>
        </w:rPr>
        <w:t>煤层的地质构造情况；</w:t>
      </w:r>
    </w:p>
    <w:p>
      <w:pPr>
        <w:pStyle w:val="ListParagraph"/>
        <w:numPr>
          <w:ilvl w:val="0"/>
          <w:numId w:val="25"/>
        </w:numPr>
        <w:tabs>
          <w:tab w:val="left" w:pos="2634"/>
        </w:tabs>
        <w:spacing w:before="140" w:after="0" w:line="240" w:lineRule="auto"/>
        <w:ind w:left="2634" w:right="0" w:hanging="901"/>
        <w:jc w:val="left"/>
        <w:rPr>
          <w:sz w:val="36"/>
        </w:rPr>
      </w:pPr>
      <w:r>
        <w:rPr>
          <w:sz w:val="36"/>
        </w:rPr>
        <w:t>煤层及围岩特征；</w:t>
      </w:r>
    </w:p>
    <w:p>
      <w:pPr>
        <w:pStyle w:val="ListParagraph"/>
        <w:numPr>
          <w:ilvl w:val="0"/>
          <w:numId w:val="25"/>
        </w:numPr>
        <w:tabs>
          <w:tab w:val="left" w:pos="2634"/>
        </w:tabs>
        <w:spacing w:before="136" w:after="0" w:line="240" w:lineRule="auto"/>
        <w:ind w:left="2634" w:right="0" w:hanging="901"/>
        <w:jc w:val="left"/>
        <w:rPr>
          <w:sz w:val="36"/>
        </w:rPr>
      </w:pPr>
      <w:r>
        <w:rPr>
          <w:sz w:val="36"/>
        </w:rPr>
        <w:t>煤层的含水性，瓦斯涌出量及煤的自燃情况。</w:t>
      </w:r>
    </w:p>
    <w:p>
      <w:pPr>
        <w:pStyle w:val="ListParagraph"/>
        <w:numPr>
          <w:ilvl w:val="6"/>
          <w:numId w:val="29"/>
        </w:numPr>
        <w:tabs>
          <w:tab w:val="left" w:pos="2274"/>
        </w:tabs>
        <w:spacing w:before="140" w:after="0" w:line="240" w:lineRule="auto"/>
        <w:ind w:left="2274" w:right="0" w:hanging="541"/>
        <w:jc w:val="left"/>
        <w:rPr>
          <w:sz w:val="36"/>
        </w:rPr>
      </w:pPr>
      <w:r>
        <w:rPr>
          <w:sz w:val="36"/>
        </w:rPr>
        <w:t>设计采区的位置、边界、范围、采区煤柱</w:t>
      </w:r>
    </w:p>
    <w:p>
      <w:pPr>
        <w:pStyle w:val="BodyText"/>
        <w:spacing w:before="140" w:line="312" w:lineRule="auto"/>
        <w:ind w:left="1013" w:right="1694" w:firstLine="719"/>
      </w:pPr>
      <w:r>
        <w:rPr>
          <w:spacing w:val="-3"/>
        </w:rPr>
        <w:t>本设计采区位于井田中部。浅部以</w:t>
      </w:r>
      <w:r>
        <w:t>-270m</w:t>
      </w:r>
      <w:r>
        <w:rPr>
          <w:spacing w:val="-12"/>
        </w:rPr>
        <w:t xml:space="preserve"> 标高垂直投影为界，深部以</w:t>
      </w:r>
      <w:r>
        <w:t>-1120m</w:t>
      </w:r>
      <w:r>
        <w:rPr>
          <w:spacing w:val="-27"/>
        </w:rPr>
        <w:t xml:space="preserve"> 标高垂</w:t>
      </w:r>
      <w:r>
        <w:rPr>
          <w:spacing w:val="-7"/>
        </w:rPr>
        <w:t xml:space="preserve">直投影为界。东西走向长约 </w:t>
      </w:r>
      <w:r>
        <w:t>10km，</w:t>
      </w:r>
      <w:r>
        <w:rPr>
          <w:spacing w:val="-13"/>
        </w:rPr>
        <w:t xml:space="preserve">南北倾斜长约 </w:t>
      </w:r>
      <w:r>
        <w:t>6km，</w:t>
      </w:r>
      <w:r>
        <w:rPr>
          <w:spacing w:val="-15"/>
        </w:rPr>
        <w:t xml:space="preserve">全区面积为 </w:t>
      </w:r>
      <w:r>
        <w:rPr>
          <w:spacing w:val="-11"/>
        </w:rPr>
        <w:t>60km</w:t>
      </w:r>
      <w:r>
        <w:rPr>
          <w:spacing w:val="-11"/>
          <w:position w:val="3"/>
          <w:sz w:val="29"/>
        </w:rPr>
        <w:t>2</w:t>
      </w:r>
      <w:r>
        <w:t>。</w:t>
      </w:r>
    </w:p>
    <w:p>
      <w:pPr>
        <w:pStyle w:val="BodyText"/>
        <w:spacing w:line="312" w:lineRule="auto"/>
        <w:ind w:left="1013" w:right="1624" w:firstLine="719"/>
      </w:pPr>
      <w:r>
        <w:t>本采区采用上下山开采，采区煤柱包括采区范围内的巷道煤柱、采区边界煤柱等， 按其作用和性质可分为护巷煤柱和隔离煤柱两大类。</w:t>
      </w:r>
    </w:p>
    <w:p>
      <w:pPr>
        <w:pStyle w:val="BodyText"/>
        <w:spacing w:line="312" w:lineRule="auto"/>
        <w:ind w:left="1013" w:right="1624" w:firstLine="719"/>
        <w:jc w:val="both"/>
      </w:pPr>
      <w:r>
        <w:t>为了使采区内各种煤层巷道保持良好状态，有时需留设一定的煤柱。如留设开采水平运输大巷、上下山、总回风巷、区段平巷，以及采区边界煤柱和断层煤柱等。目前， 煤柱尺寸主要根据实际经验来确定。缓倾斜及倾斜煤层煤柱参考尺寸见表 3—1。</w:t>
      </w:r>
    </w:p>
    <w:p>
      <w:pPr>
        <w:pStyle w:val="BodyText"/>
        <w:spacing w:line="345" w:lineRule="exact"/>
        <w:ind w:left="5521"/>
        <w:jc w:val="both"/>
      </w:pPr>
      <w:r>
        <w:t>表 3—1 煤柱尺寸确定依据表</w:t>
      </w:r>
    </w:p>
    <w:p>
      <w:pPr>
        <w:pStyle w:val="BodyText"/>
        <w:spacing w:before="6"/>
        <w:rPr>
          <w:sz w:val="29"/>
        </w:rPr>
      </w:pPr>
    </w:p>
    <w:p>
      <w:pPr>
        <w:spacing w:after="0"/>
        <w:rPr>
          <w:sz w:val="29"/>
        </w:rPr>
        <w:sectPr>
          <w:headerReference w:type="even" r:id="rId115"/>
          <w:headerReference w:type="default" r:id="rId116"/>
          <w:footerReference w:type="even" r:id="rId117"/>
          <w:footerReference w:type="default" r:id="rId118"/>
          <w:pgSz w:w="17860" w:h="25260"/>
          <w:pgMar w:top="1640" w:right="0" w:bottom="2020" w:left="1540" w:header="1095" w:footer="1827"/>
          <w:pgNumType w:start="26"/>
          <w:cols w:space="708"/>
        </w:sectPr>
      </w:pPr>
    </w:p>
    <w:p>
      <w:pPr>
        <w:pStyle w:val="BodyText"/>
        <w:spacing w:before="2"/>
        <w:rPr>
          <w:sz w:val="27"/>
        </w:rPr>
      </w:pPr>
    </w:p>
    <w:p>
      <w:pPr>
        <w:pStyle w:val="BodyText"/>
        <w:spacing w:before="1" w:line="504" w:lineRule="auto"/>
        <w:ind w:left="2417"/>
      </w:pPr>
      <w:r>
        <w:t>巷道类别水平大巷</w:t>
      </w:r>
    </w:p>
    <w:p>
      <w:pPr>
        <w:pStyle w:val="BodyText"/>
        <w:spacing w:before="50"/>
        <w:ind w:left="695"/>
        <w:jc w:val="center"/>
      </w:pPr>
      <w:r>
        <w:br w:type="column"/>
      </w:r>
      <w:r>
        <w:t>薄及中厚煤层巷道一侧</w:t>
      </w:r>
    </w:p>
    <w:p>
      <w:pPr>
        <w:pStyle w:val="BodyText"/>
        <w:spacing w:before="136" w:line="348" w:lineRule="auto"/>
        <w:ind w:left="1955" w:right="1258"/>
        <w:jc w:val="center"/>
      </w:pPr>
      <w:r>
        <w:drawing>
          <wp:anchor distT="0" distB="0" distL="0" distR="0" simplePos="0" relativeHeight="251668480" behindDoc="1" locked="0" layoutInCell="1" allowOverlap="1">
            <wp:simplePos x="0" y="0"/>
            <wp:positionH relativeFrom="page">
              <wp:posOffset>2171700</wp:posOffset>
            </wp:positionH>
            <wp:positionV relativeFrom="paragraph">
              <wp:posOffset>-415163</wp:posOffset>
            </wp:positionV>
            <wp:extent cx="7556500" cy="1308100"/>
            <wp:effectExtent l="0" t="0" r="0" b="0"/>
            <wp:wrapNone/>
            <wp:docPr id="2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4.png"/>
                    <pic:cNvPicPr/>
                  </pic:nvPicPr>
                  <pic:blipFill>
                    <a:blip xmlns:r="http://schemas.openxmlformats.org/officeDocument/2006/relationships" r:embed="rId119" cstate="print"/>
                    <a:stretch>
                      <a:fillRect/>
                    </a:stretch>
                  </pic:blipFill>
                  <pic:spPr>
                    <a:xfrm>
                      <a:off x="0" y="0"/>
                      <a:ext cx="7556500" cy="1308100"/>
                    </a:xfrm>
                    <a:prstGeom prst="rect">
                      <a:avLst/>
                    </a:prstGeom>
                  </pic:spPr>
                </pic:pic>
              </a:graphicData>
            </a:graphic>
          </wp:anchor>
        </w:drawing>
      </w:r>
      <w:r>
        <w:t>/m 20～30</w:t>
      </w:r>
    </w:p>
    <w:p>
      <w:pPr>
        <w:pStyle w:val="BodyText"/>
        <w:spacing w:before="50"/>
        <w:ind w:left="435"/>
        <w:jc w:val="center"/>
      </w:pPr>
      <w:r>
        <w:br w:type="column"/>
      </w:r>
      <w:r>
        <w:t>厚煤层巷道一侧</w:t>
      </w:r>
    </w:p>
    <w:p>
      <w:pPr>
        <w:pStyle w:val="BodyText"/>
        <w:spacing w:before="136" w:line="348" w:lineRule="auto"/>
        <w:ind w:left="1155" w:right="717"/>
        <w:jc w:val="center"/>
      </w:pPr>
      <w:r>
        <w:t>/m 20～50</w:t>
      </w:r>
    </w:p>
    <w:p>
      <w:pPr>
        <w:pStyle w:val="BodyText"/>
        <w:spacing w:before="2"/>
        <w:rPr>
          <w:sz w:val="27"/>
        </w:rPr>
      </w:pPr>
      <w:r>
        <w:br w:type="column"/>
      </w:r>
    </w:p>
    <w:p>
      <w:pPr>
        <w:pStyle w:val="BodyText"/>
        <w:spacing w:before="1"/>
        <w:ind w:left="456" w:right="2795"/>
        <w:jc w:val="center"/>
      </w:pPr>
      <w:r>
        <w:t>备注</w:t>
      </w:r>
    </w:p>
    <w:p>
      <w:pPr>
        <w:pStyle w:val="BodyText"/>
        <w:spacing w:before="7"/>
        <w:rPr>
          <w:sz w:val="39"/>
        </w:rPr>
      </w:pPr>
    </w:p>
    <w:p>
      <w:pPr>
        <w:pStyle w:val="BodyText"/>
        <w:ind w:left="456" w:right="2795"/>
        <w:jc w:val="center"/>
      </w:pPr>
      <w:r>
        <w:t>采区倾角较</w:t>
      </w:r>
    </w:p>
    <w:p>
      <w:pPr>
        <w:spacing w:after="0"/>
        <w:jc w:val="center"/>
        <w:sectPr>
          <w:headerReference w:type="even" r:id="rId120"/>
          <w:headerReference w:type="default" r:id="rId121"/>
          <w:footerReference w:type="even" r:id="rId122"/>
          <w:footerReference w:type="default" r:id="rId123"/>
          <w:type w:val="continuous"/>
          <w:pgSz w:w="17860" w:h="25260"/>
          <w:pgMar w:top="1640" w:right="0" w:bottom="2020" w:left="1540" w:header="708" w:footer="708"/>
          <w:pgNumType w:start="27"/>
          <w:cols w:num="4" w:space="708" w:equalWidth="0">
            <w:col w:w="3858" w:space="40"/>
            <w:col w:w="4296" w:space="39"/>
            <w:col w:w="2956" w:space="39"/>
            <w:col w:w="5092" w:space="0"/>
          </w:cols>
        </w:sectPr>
      </w:pPr>
    </w:p>
    <w:p>
      <w:pPr>
        <w:pStyle w:val="BodyText"/>
        <w:rPr>
          <w:sz w:val="20"/>
        </w:rPr>
      </w:pPr>
    </w:p>
    <w:p>
      <w:pPr>
        <w:pStyle w:val="BodyText"/>
        <w:spacing w:before="11"/>
        <w:rPr>
          <w:sz w:val="14"/>
        </w:rPr>
      </w:pPr>
    </w:p>
    <w:tbl>
      <w:tblPr>
        <w:tblStyle w:val="TableNormal1"/>
        <w:tblW w:w="0" w:type="auto"/>
        <w:jc w:val="left"/>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04"/>
        <w:gridCol w:w="2214"/>
        <w:gridCol w:w="1656"/>
        <w:gridCol w:w="1636"/>
      </w:tblGrid>
      <w:tr>
        <w:tblPrEx>
          <w:tblW w:w="0" w:type="auto"/>
          <w:jc w:val="left"/>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34"/>
          <w:jc w:val="left"/>
        </w:trPr>
        <w:tc>
          <w:tcPr>
            <w:tcW w:w="3004" w:type="dxa"/>
          </w:tcPr>
          <w:p>
            <w:pPr>
              <w:pStyle w:val="TableParagraph"/>
              <w:spacing w:line="411" w:lineRule="exact"/>
              <w:ind w:left="30" w:right="773"/>
              <w:jc w:val="center"/>
              <w:rPr>
                <w:sz w:val="36"/>
              </w:rPr>
            </w:pPr>
            <w:r>
              <w:rPr>
                <w:sz w:val="36"/>
              </w:rPr>
              <w:t>主要回风大巷</w:t>
            </w:r>
          </w:p>
        </w:tc>
        <w:tc>
          <w:tcPr>
            <w:tcW w:w="2214" w:type="dxa"/>
          </w:tcPr>
          <w:p>
            <w:pPr>
              <w:pStyle w:val="TableParagraph"/>
              <w:spacing w:line="411" w:lineRule="exact"/>
              <w:ind w:left="729" w:right="185"/>
              <w:jc w:val="center"/>
              <w:rPr>
                <w:sz w:val="36"/>
              </w:rPr>
            </w:pPr>
            <w:r>
              <w:rPr>
                <w:sz w:val="36"/>
              </w:rPr>
              <w:t>20 左右</w:t>
            </w:r>
          </w:p>
        </w:tc>
        <w:tc>
          <w:tcPr>
            <w:tcW w:w="1656" w:type="dxa"/>
          </w:tcPr>
          <w:p>
            <w:pPr>
              <w:pStyle w:val="TableParagraph"/>
              <w:rPr>
                <w:rFonts w:ascii="Times New Roman"/>
                <w:sz w:val="34"/>
              </w:rPr>
            </w:pPr>
          </w:p>
        </w:tc>
        <w:tc>
          <w:tcPr>
            <w:tcW w:w="1636" w:type="dxa"/>
          </w:tcPr>
          <w:p>
            <w:pPr>
              <w:pStyle w:val="TableParagraph"/>
              <w:spacing w:line="411" w:lineRule="exact"/>
              <w:ind w:right="47"/>
              <w:jc w:val="right"/>
              <w:rPr>
                <w:sz w:val="36"/>
              </w:rPr>
            </w:pPr>
            <w:r>
              <w:rPr>
                <w:sz w:val="36"/>
              </w:rPr>
              <w:t>20～30</w:t>
            </w:r>
          </w:p>
        </w:tc>
      </w:tr>
      <w:tr>
        <w:tblPrEx>
          <w:tblW w:w="0" w:type="auto"/>
          <w:jc w:val="left"/>
          <w:tblInd w:w="1165" w:type="dxa"/>
          <w:tblLayout w:type="fixed"/>
          <w:tblCellMar>
            <w:top w:w="0" w:type="dxa"/>
            <w:left w:w="0" w:type="dxa"/>
            <w:bottom w:w="0" w:type="dxa"/>
            <w:right w:w="0" w:type="dxa"/>
          </w:tblCellMar>
          <w:tblLook w:val="01E0"/>
        </w:tblPrEx>
        <w:trPr>
          <w:trHeight w:val="711"/>
          <w:jc w:val="left"/>
        </w:trPr>
        <w:tc>
          <w:tcPr>
            <w:tcW w:w="3004" w:type="dxa"/>
          </w:tcPr>
          <w:p>
            <w:pPr>
              <w:pStyle w:val="TableParagraph"/>
              <w:spacing w:before="124"/>
              <w:ind w:left="30" w:right="773"/>
              <w:jc w:val="center"/>
              <w:rPr>
                <w:sz w:val="36"/>
              </w:rPr>
            </w:pPr>
            <w:r>
              <w:rPr>
                <w:sz w:val="36"/>
              </w:rPr>
              <w:t>采区上下山</w:t>
            </w:r>
          </w:p>
        </w:tc>
        <w:tc>
          <w:tcPr>
            <w:tcW w:w="2214" w:type="dxa"/>
          </w:tcPr>
          <w:p>
            <w:pPr>
              <w:pStyle w:val="TableParagraph"/>
              <w:spacing w:before="124"/>
              <w:ind w:left="729" w:right="185"/>
              <w:jc w:val="center"/>
              <w:rPr>
                <w:sz w:val="36"/>
              </w:rPr>
            </w:pPr>
            <w:r>
              <w:rPr>
                <w:sz w:val="36"/>
              </w:rPr>
              <w:t>20 左右</w:t>
            </w:r>
          </w:p>
        </w:tc>
        <w:tc>
          <w:tcPr>
            <w:tcW w:w="1656" w:type="dxa"/>
          </w:tcPr>
          <w:p>
            <w:pPr>
              <w:pStyle w:val="TableParagraph"/>
              <w:rPr>
                <w:rFonts w:ascii="Times New Roman"/>
                <w:sz w:val="34"/>
              </w:rPr>
            </w:pPr>
          </w:p>
        </w:tc>
        <w:tc>
          <w:tcPr>
            <w:tcW w:w="1636" w:type="dxa"/>
          </w:tcPr>
          <w:p>
            <w:pPr>
              <w:pStyle w:val="TableParagraph"/>
              <w:spacing w:before="124"/>
              <w:ind w:right="47"/>
              <w:jc w:val="right"/>
              <w:rPr>
                <w:sz w:val="36"/>
              </w:rPr>
            </w:pPr>
            <w:r>
              <w:rPr>
                <w:sz w:val="36"/>
              </w:rPr>
              <w:t>30～40</w:t>
            </w:r>
          </w:p>
        </w:tc>
      </w:tr>
      <w:tr>
        <w:tblPrEx>
          <w:tblW w:w="0" w:type="auto"/>
          <w:jc w:val="left"/>
          <w:tblInd w:w="1165" w:type="dxa"/>
          <w:tblLayout w:type="fixed"/>
          <w:tblCellMar>
            <w:top w:w="0" w:type="dxa"/>
            <w:left w:w="0" w:type="dxa"/>
            <w:bottom w:w="0" w:type="dxa"/>
            <w:right w:w="0" w:type="dxa"/>
          </w:tblCellMar>
          <w:tblLook w:val="01E0"/>
        </w:tblPrEx>
        <w:trPr>
          <w:trHeight w:val="710"/>
          <w:jc w:val="left"/>
        </w:trPr>
        <w:tc>
          <w:tcPr>
            <w:tcW w:w="3004" w:type="dxa"/>
          </w:tcPr>
          <w:p>
            <w:pPr>
              <w:pStyle w:val="TableParagraph"/>
              <w:spacing w:before="125"/>
              <w:ind w:left="30" w:right="772"/>
              <w:jc w:val="center"/>
              <w:rPr>
                <w:sz w:val="36"/>
              </w:rPr>
            </w:pPr>
            <w:r>
              <w:rPr>
                <w:sz w:val="36"/>
              </w:rPr>
              <w:t>区段平巷</w:t>
            </w:r>
          </w:p>
        </w:tc>
        <w:tc>
          <w:tcPr>
            <w:tcW w:w="2214" w:type="dxa"/>
          </w:tcPr>
          <w:p>
            <w:pPr>
              <w:pStyle w:val="TableParagraph"/>
              <w:spacing w:before="125"/>
              <w:ind w:left="729" w:right="181"/>
              <w:jc w:val="center"/>
              <w:rPr>
                <w:sz w:val="36"/>
              </w:rPr>
            </w:pPr>
            <w:r>
              <w:rPr>
                <w:sz w:val="36"/>
              </w:rPr>
              <w:t>8～20</w:t>
            </w:r>
          </w:p>
        </w:tc>
        <w:tc>
          <w:tcPr>
            <w:tcW w:w="1656" w:type="dxa"/>
          </w:tcPr>
          <w:p>
            <w:pPr>
              <w:pStyle w:val="TableParagraph"/>
              <w:rPr>
                <w:rFonts w:ascii="Times New Roman"/>
                <w:sz w:val="34"/>
              </w:rPr>
            </w:pPr>
          </w:p>
        </w:tc>
        <w:tc>
          <w:tcPr>
            <w:tcW w:w="1636" w:type="dxa"/>
          </w:tcPr>
          <w:p>
            <w:pPr>
              <w:pStyle w:val="TableParagraph"/>
              <w:spacing w:before="125"/>
              <w:ind w:right="47"/>
              <w:jc w:val="right"/>
              <w:rPr>
                <w:sz w:val="36"/>
              </w:rPr>
            </w:pPr>
            <w:r>
              <w:rPr>
                <w:sz w:val="36"/>
              </w:rPr>
              <w:t>15～20</w:t>
            </w:r>
          </w:p>
        </w:tc>
      </w:tr>
      <w:tr>
        <w:tblPrEx>
          <w:tblW w:w="0" w:type="auto"/>
          <w:jc w:val="left"/>
          <w:tblInd w:w="1165" w:type="dxa"/>
          <w:tblLayout w:type="fixed"/>
          <w:tblCellMar>
            <w:top w:w="0" w:type="dxa"/>
            <w:left w:w="0" w:type="dxa"/>
            <w:bottom w:w="0" w:type="dxa"/>
            <w:right w:w="0" w:type="dxa"/>
          </w:tblCellMar>
          <w:tblLook w:val="01E0"/>
        </w:tblPrEx>
        <w:trPr>
          <w:trHeight w:val="534"/>
          <w:jc w:val="left"/>
        </w:trPr>
        <w:tc>
          <w:tcPr>
            <w:tcW w:w="3004" w:type="dxa"/>
          </w:tcPr>
          <w:p>
            <w:pPr>
              <w:pStyle w:val="TableParagraph"/>
              <w:spacing w:before="124" w:line="391" w:lineRule="exact"/>
              <w:ind w:left="30" w:right="772"/>
              <w:jc w:val="center"/>
              <w:rPr>
                <w:sz w:val="36"/>
              </w:rPr>
            </w:pPr>
            <w:r>
              <w:rPr>
                <w:sz w:val="36"/>
              </w:rPr>
              <w:t>采区边界</w:t>
            </w:r>
          </w:p>
        </w:tc>
        <w:tc>
          <w:tcPr>
            <w:tcW w:w="2214" w:type="dxa"/>
          </w:tcPr>
          <w:p>
            <w:pPr>
              <w:pStyle w:val="TableParagraph"/>
              <w:rPr>
                <w:rFonts w:ascii="Times New Roman"/>
                <w:sz w:val="34"/>
              </w:rPr>
            </w:pPr>
          </w:p>
        </w:tc>
        <w:tc>
          <w:tcPr>
            <w:tcW w:w="1656" w:type="dxa"/>
          </w:tcPr>
          <w:p>
            <w:pPr>
              <w:pStyle w:val="TableParagraph"/>
              <w:spacing w:before="124" w:line="391" w:lineRule="exact"/>
              <w:ind w:left="250"/>
              <w:rPr>
                <w:sz w:val="36"/>
              </w:rPr>
            </w:pPr>
            <w:r>
              <w:rPr>
                <w:sz w:val="36"/>
              </w:rPr>
              <w:t>3～10</w:t>
            </w:r>
          </w:p>
        </w:tc>
        <w:tc>
          <w:tcPr>
            <w:tcW w:w="1636" w:type="dxa"/>
          </w:tcPr>
          <w:p>
            <w:pPr>
              <w:pStyle w:val="TableParagraph"/>
              <w:rPr>
                <w:rFonts w:ascii="Times New Roman"/>
                <w:sz w:val="34"/>
              </w:rPr>
            </w:pPr>
          </w:p>
        </w:tc>
      </w:tr>
    </w:tbl>
    <w:p>
      <w:pPr>
        <w:pStyle w:val="BodyText"/>
        <w:rPr>
          <w:sz w:val="20"/>
        </w:rPr>
      </w:pPr>
    </w:p>
    <w:p>
      <w:pPr>
        <w:pStyle w:val="BodyText"/>
        <w:rPr>
          <w:sz w:val="20"/>
        </w:rPr>
      </w:pPr>
    </w:p>
    <w:p>
      <w:pPr>
        <w:pStyle w:val="BodyText"/>
        <w:spacing w:before="7"/>
        <w:rPr>
          <w:sz w:val="28"/>
        </w:rPr>
      </w:pPr>
    </w:p>
    <w:p>
      <w:pPr>
        <w:pStyle w:val="BodyText"/>
        <w:spacing w:before="50"/>
        <w:ind w:left="880"/>
      </w:pPr>
      <w:r>
        <w:pict>
          <v:group id="_x0000_s1050" style="width:595pt;height:179pt;margin-top:-182.31pt;margin-left:128pt;mso-position-horizontal-relative:page;position:absolute;z-index:-251646976" coordorigin="2560,-3646" coordsize="11900,3580">
            <v:shape id="_x0000_s1051" type="#_x0000_t75" style="width:11900;height:3580;left:2560;position:absolute;top:-3647" stroked="f">
              <v:imagedata r:id="rId124" o:title=""/>
            </v:shape>
            <v:shape id="_x0000_s1052" type="#_x0000_t202" style="width:1820;height:1559;left:12393;position:absolute;top:-3410" filled="f" stroked="f">
              <v:textbox inset="0,0,0,0">
                <w:txbxContent>
                  <w:p>
                    <w:pPr>
                      <w:spacing w:before="0" w:line="411" w:lineRule="exact"/>
                      <w:ind w:left="0" w:right="0" w:firstLine="0"/>
                      <w:jc w:val="left"/>
                      <w:rPr>
                        <w:sz w:val="36"/>
                      </w:rPr>
                    </w:pPr>
                    <w:r>
                      <w:rPr>
                        <w:sz w:val="36"/>
                      </w:rPr>
                      <w:t>大时，煤柱</w:t>
                    </w:r>
                  </w:p>
                  <w:p>
                    <w:pPr>
                      <w:spacing w:before="14" w:line="602" w:lineRule="exact"/>
                      <w:ind w:left="720" w:right="18" w:hanging="720"/>
                      <w:jc w:val="left"/>
                      <w:rPr>
                        <w:sz w:val="36"/>
                      </w:rPr>
                    </w:pPr>
                    <w:r>
                      <w:rPr>
                        <w:sz w:val="36"/>
                      </w:rPr>
                      <w:t>尺寸可小一些</w:t>
                    </w:r>
                  </w:p>
                </w:txbxContent>
              </v:textbox>
            </v:shape>
            <v:shape id="_x0000_s1053" type="#_x0000_t202" style="width:1100;height:360;left:3287;position:absolute;top:-566" filled="f" stroked="f">
              <v:textbox inset="0,0,0,0">
                <w:txbxContent>
                  <w:p>
                    <w:pPr>
                      <w:spacing w:before="0" w:line="360" w:lineRule="exact"/>
                      <w:ind w:left="0" w:right="0" w:firstLine="0"/>
                      <w:jc w:val="left"/>
                      <w:rPr>
                        <w:sz w:val="36"/>
                      </w:rPr>
                    </w:pPr>
                    <w:r>
                      <w:rPr>
                        <w:sz w:val="36"/>
                      </w:rPr>
                      <w:t>大断层</w:t>
                    </w:r>
                  </w:p>
                </w:txbxContent>
              </v:textbox>
            </v:shape>
            <v:shape id="_x0000_s1054" type="#_x0000_t202" style="width:2721;height:360;left:7266;position:absolute;top:-566" filled="f" stroked="f">
              <v:textbox inset="0,0,0,0">
                <w:txbxContent>
                  <w:p>
                    <w:pPr>
                      <w:spacing w:before="0" w:line="360" w:lineRule="exact"/>
                      <w:ind w:left="0" w:right="0" w:firstLine="0"/>
                      <w:jc w:val="left"/>
                      <w:rPr>
                        <w:sz w:val="36"/>
                      </w:rPr>
                    </w:pPr>
                    <w:r>
                      <w:rPr>
                        <w:sz w:val="36"/>
                      </w:rPr>
                      <w:t>10～15</w:t>
                    </w:r>
                    <w:r>
                      <w:rPr>
                        <w:spacing w:val="-60"/>
                        <w:sz w:val="36"/>
                      </w:rPr>
                      <w:t xml:space="preserve"> 到 </w:t>
                    </w:r>
                    <w:r>
                      <w:rPr>
                        <w:sz w:val="36"/>
                      </w:rPr>
                      <w:t>30～50</w:t>
                    </w:r>
                  </w:p>
                </w:txbxContent>
              </v:textbox>
            </v:shape>
          </v:group>
        </w:pict>
      </w:r>
      <w:r>
        <w:t>采区煤柱留设如下：</w:t>
      </w:r>
    </w:p>
    <w:p>
      <w:pPr>
        <w:pStyle w:val="ListParagraph"/>
        <w:numPr>
          <w:ilvl w:val="0"/>
          <w:numId w:val="24"/>
        </w:numPr>
        <w:tabs>
          <w:tab w:val="left" w:pos="1781"/>
        </w:tabs>
        <w:spacing w:before="140" w:after="0" w:line="240" w:lineRule="auto"/>
        <w:ind w:left="1781" w:right="0" w:hanging="901"/>
        <w:jc w:val="left"/>
        <w:rPr>
          <w:sz w:val="36"/>
        </w:rPr>
      </w:pPr>
      <w:r>
        <w:rPr>
          <w:spacing w:val="-9"/>
          <w:sz w:val="36"/>
        </w:rPr>
        <w:t xml:space="preserve">煤层在采区边界留设 </w:t>
      </w:r>
      <w:r>
        <w:rPr>
          <w:sz w:val="36"/>
        </w:rPr>
        <w:t>10m</w:t>
      </w:r>
      <w:r>
        <w:rPr>
          <w:spacing w:val="-17"/>
          <w:sz w:val="36"/>
        </w:rPr>
        <w:t xml:space="preserve"> 煤柱，井田境界处留设 </w:t>
      </w:r>
      <w:r>
        <w:rPr>
          <w:sz w:val="36"/>
        </w:rPr>
        <w:t>30m</w:t>
      </w:r>
      <w:r>
        <w:rPr>
          <w:spacing w:val="-16"/>
          <w:sz w:val="36"/>
        </w:rPr>
        <w:t xml:space="preserve"> 保护煤柱；</w:t>
      </w:r>
    </w:p>
    <w:p>
      <w:pPr>
        <w:pStyle w:val="ListParagraph"/>
        <w:numPr>
          <w:ilvl w:val="0"/>
          <w:numId w:val="24"/>
        </w:numPr>
        <w:tabs>
          <w:tab w:val="left" w:pos="1781"/>
        </w:tabs>
        <w:spacing w:before="136" w:after="0" w:line="240" w:lineRule="auto"/>
        <w:ind w:left="1781" w:right="0" w:hanging="901"/>
        <w:jc w:val="left"/>
        <w:rPr>
          <w:sz w:val="36"/>
        </w:rPr>
      </w:pPr>
      <w:r>
        <w:rPr>
          <w:spacing w:val="-3"/>
          <w:sz w:val="36"/>
        </w:rPr>
        <w:t xml:space="preserve">水平大巷留设 </w:t>
      </w:r>
      <w:r>
        <w:rPr>
          <w:sz w:val="36"/>
        </w:rPr>
        <w:t>30m</w:t>
      </w:r>
      <w:r>
        <w:rPr>
          <w:spacing w:val="-5"/>
          <w:sz w:val="36"/>
        </w:rPr>
        <w:t xml:space="preserve"> 保护煤柱，主要回风大巷留着 </w:t>
      </w:r>
      <w:r>
        <w:rPr>
          <w:sz w:val="36"/>
        </w:rPr>
        <w:t>20m，</w:t>
      </w:r>
      <w:r>
        <w:rPr>
          <w:spacing w:val="-3"/>
          <w:sz w:val="36"/>
        </w:rPr>
        <w:t xml:space="preserve">三条上山处留设 </w:t>
      </w:r>
      <w:r>
        <w:rPr>
          <w:sz w:val="36"/>
        </w:rPr>
        <w:t>20m</w:t>
      </w:r>
    </w:p>
    <w:p>
      <w:pPr>
        <w:pStyle w:val="BodyText"/>
        <w:spacing w:before="140"/>
        <w:ind w:left="159"/>
      </w:pPr>
      <w:r>
        <w:t>保护煤柱。</w:t>
      </w:r>
    </w:p>
    <w:p>
      <w:pPr>
        <w:pStyle w:val="ListParagraph"/>
        <w:numPr>
          <w:ilvl w:val="6"/>
          <w:numId w:val="29"/>
        </w:numPr>
        <w:tabs>
          <w:tab w:val="left" w:pos="1421"/>
        </w:tabs>
        <w:spacing w:before="141" w:after="0" w:line="240" w:lineRule="auto"/>
        <w:ind w:left="1421" w:right="0" w:hanging="541"/>
        <w:jc w:val="left"/>
        <w:rPr>
          <w:sz w:val="36"/>
        </w:rPr>
      </w:pPr>
      <w:r>
        <w:rPr>
          <w:sz w:val="36"/>
        </w:rPr>
        <w:t>采区的生产能力</w:t>
      </w:r>
    </w:p>
    <w:p>
      <w:pPr>
        <w:pStyle w:val="BodyText"/>
        <w:spacing w:before="136" w:line="312" w:lineRule="auto"/>
        <w:ind w:left="159" w:right="2478" w:firstLine="720"/>
        <w:jc w:val="both"/>
      </w:pPr>
      <w:r>
        <w:t>采区生产能力是采区内同时生产的回采工作面和掘进工作面的产量的总和。影响采区生产能力的因素有煤层赋存状况和地质构造，采区类型，矿井生产能力，采区正常接替和准备时间、掘、运、通风的装备水平及设备能力等。</w:t>
      </w:r>
    </w:p>
    <w:p>
      <w:pPr>
        <w:pStyle w:val="BodyText"/>
        <w:spacing w:before="1" w:line="312" w:lineRule="auto"/>
        <w:ind w:left="159" w:right="2837" w:firstLine="720"/>
      </w:pPr>
      <w:r>
        <w:t>采区生产能力的基础是采煤工作面生产能力，而采煤工作面的产量取决于煤层厚度，工作面长度和推进度。</w:t>
      </w:r>
    </w:p>
    <w:p>
      <w:pPr>
        <w:pStyle w:val="BodyText"/>
        <w:spacing w:before="25" w:line="211" w:lineRule="auto"/>
        <w:ind w:left="880"/>
      </w:pPr>
      <w:r>
        <w:rPr>
          <w:spacing w:val="-11"/>
        </w:rPr>
        <w:t xml:space="preserve">一个采煤工作面产量 </w:t>
      </w:r>
      <w:r>
        <w:rPr>
          <w:rFonts w:ascii="Times New Roman" w:eastAsia="Times New Roman"/>
          <w:i/>
          <w:sz w:val="29"/>
        </w:rPr>
        <w:t>A</w:t>
      </w:r>
      <w:r>
        <w:rPr>
          <w:rFonts w:ascii="Times New Roman" w:eastAsia="Times New Roman"/>
          <w:i/>
          <w:spacing w:val="-49"/>
          <w:sz w:val="29"/>
        </w:rPr>
        <w:t xml:space="preserve"> </w:t>
      </w:r>
      <w:r>
        <w:rPr>
          <w:rFonts w:ascii="Arial" w:eastAsia="Arial"/>
          <w:spacing w:val="2"/>
          <w:position w:val="-20"/>
          <w:sz w:val="29"/>
        </w:rPr>
        <w:t>0</w:t>
      </w:r>
      <w:r>
        <w:rPr>
          <w:spacing w:val="2"/>
        </w:rPr>
        <w:t>（Mt/a)</w:t>
      </w:r>
      <w:r>
        <w:t>可由下式计算：</w:t>
      </w:r>
    </w:p>
    <w:p>
      <w:pPr>
        <w:tabs>
          <w:tab w:val="left" w:pos="5866"/>
        </w:tabs>
        <w:spacing w:before="2"/>
        <w:ind w:left="5409" w:right="0" w:firstLine="0"/>
        <w:jc w:val="left"/>
        <w:rPr>
          <w:rFonts w:ascii="Times New Roman" w:hAnsi="Times New Roman"/>
          <w:i/>
          <w:sz w:val="35"/>
        </w:rPr>
      </w:pPr>
      <w:r>
        <w:pict>
          <v:shape id="_x0000_s1055" type="#_x0000_t202" style="width:7.25pt;height:14.5pt;margin-top:14.17pt;margin-left:358.06pt;mso-position-horizontal-relative:page;position:absolute;z-index:-251645952" filled="f" stroked="f">
            <v:textbox inset="0,0,0,0">
              <w:txbxContent>
                <w:p>
                  <w:pPr>
                    <w:spacing w:before="13" w:line="277" w:lineRule="exact"/>
                    <w:ind w:left="0" w:right="0" w:firstLine="0"/>
                    <w:jc w:val="left"/>
                    <w:rPr>
                      <w:rFonts w:ascii="Arial"/>
                      <w:sz w:val="29"/>
                    </w:rPr>
                  </w:pPr>
                  <w:r>
                    <w:rPr>
                      <w:rFonts w:ascii="Arial"/>
                      <w:w w:val="89"/>
                      <w:sz w:val="29"/>
                    </w:rPr>
                    <w:t>0</w:t>
                  </w:r>
                </w:p>
              </w:txbxContent>
            </v:textbox>
          </v:shape>
        </w:pict>
      </w:r>
      <w:r>
        <w:rPr>
          <w:rFonts w:ascii="Times New Roman" w:hAnsi="Times New Roman"/>
          <w:i/>
          <w:sz w:val="35"/>
        </w:rPr>
        <w:t>A</w:t>
        <w:tab/>
      </w:r>
      <w:r>
        <w:rPr>
          <w:rFonts w:ascii="Symbol" w:hAnsi="Symbol"/>
          <w:sz w:val="35"/>
        </w:rPr>
        <w:sym w:font="Symbol" w:char="F03D"/>
      </w:r>
      <w:r>
        <w:rPr>
          <w:rFonts w:ascii="Times New Roman" w:hAnsi="Times New Roman"/>
          <w:sz w:val="35"/>
        </w:rPr>
        <w:t xml:space="preserve"> </w:t>
      </w:r>
      <w:r>
        <w:rPr>
          <w:rFonts w:ascii="Times New Roman" w:hAnsi="Times New Roman"/>
          <w:i/>
          <w:sz w:val="35"/>
        </w:rPr>
        <w:t xml:space="preserve">L </w:t>
      </w:r>
      <w:r>
        <w:rPr>
          <w:rFonts w:ascii="Symbol" w:hAnsi="Symbol"/>
          <w:spacing w:val="9"/>
          <w:sz w:val="35"/>
        </w:rPr>
        <w:sym w:font="Symbol" w:char="F0B4"/>
      </w:r>
      <w:r>
        <w:rPr>
          <w:rFonts w:ascii="Times New Roman" w:hAnsi="Times New Roman"/>
          <w:i/>
          <w:spacing w:val="9"/>
          <w:sz w:val="35"/>
        </w:rPr>
        <w:t xml:space="preserve">V </w:t>
      </w:r>
      <w:r>
        <w:rPr>
          <w:rFonts w:ascii="Symbol" w:hAnsi="Symbol"/>
          <w:sz w:val="35"/>
        </w:rPr>
        <w:sym w:font="Symbol" w:char="F0B4"/>
      </w:r>
      <w:r>
        <w:rPr>
          <w:rFonts w:ascii="Times New Roman" w:hAnsi="Times New Roman"/>
          <w:sz w:val="35"/>
        </w:rPr>
        <w:t xml:space="preserve"> </w:t>
      </w:r>
      <w:r>
        <w:rPr>
          <w:rFonts w:ascii="Times New Roman" w:hAnsi="Times New Roman"/>
          <w:i/>
          <w:sz w:val="35"/>
        </w:rPr>
        <w:t xml:space="preserve">M </w:t>
      </w:r>
      <w:r>
        <w:rPr>
          <w:rFonts w:ascii="Symbol" w:hAnsi="Symbol"/>
          <w:spacing w:val="17"/>
          <w:sz w:val="35"/>
        </w:rPr>
        <w:sym w:font="Symbol" w:char="F0B4"/>
      </w:r>
      <w:r>
        <w:rPr>
          <w:rFonts w:ascii="Symbol" w:hAnsi="Symbol"/>
          <w:spacing w:val="17"/>
          <w:position w:val="2"/>
          <w:sz w:val="29"/>
        </w:rPr>
        <w:sym w:font="Symbol" w:char="F067"/>
      </w:r>
      <w:r>
        <w:rPr>
          <w:rFonts w:ascii="Times New Roman" w:hAnsi="Times New Roman"/>
          <w:spacing w:val="17"/>
          <w:position w:val="2"/>
          <w:sz w:val="29"/>
        </w:rPr>
        <w:t xml:space="preserve"> </w:t>
      </w:r>
      <w:r>
        <w:rPr>
          <w:rFonts w:ascii="Symbol" w:hAnsi="Symbol"/>
          <w:sz w:val="35"/>
        </w:rPr>
        <w:sym w:font="Symbol" w:char="F0B4"/>
      </w:r>
      <w:r>
        <w:rPr>
          <w:rFonts w:ascii="Times New Roman" w:hAnsi="Times New Roman"/>
          <w:spacing w:val="-44"/>
          <w:sz w:val="35"/>
        </w:rPr>
        <w:t xml:space="preserve"> </w:t>
      </w:r>
      <w:r>
        <w:rPr>
          <w:rFonts w:ascii="Times New Roman" w:hAnsi="Times New Roman"/>
          <w:i/>
          <w:sz w:val="35"/>
        </w:rPr>
        <w:t>C</w:t>
      </w:r>
    </w:p>
    <w:p>
      <w:pPr>
        <w:pStyle w:val="BodyText"/>
        <w:spacing w:before="2"/>
        <w:rPr>
          <w:rFonts w:ascii="Times New Roman"/>
          <w:i/>
          <w:sz w:val="10"/>
        </w:rPr>
      </w:pPr>
    </w:p>
    <w:p>
      <w:pPr>
        <w:pStyle w:val="BodyText"/>
        <w:spacing w:before="50"/>
        <w:ind w:left="2049"/>
      </w:pPr>
      <w:r>
        <w:t xml:space="preserve">式中: </w:t>
      </w:r>
      <w:r>
        <w:rPr>
          <w:rFonts w:ascii="Times New Roman" w:eastAsia="Times New Roman" w:hAnsi="Times New Roman"/>
          <w:i/>
          <w:sz w:val="29"/>
        </w:rPr>
        <w:t xml:space="preserve">L </w:t>
      </w:r>
      <w:r>
        <w:t>——采煤工作面的长度，m；</w:t>
      </w:r>
    </w:p>
    <w:p>
      <w:pPr>
        <w:pStyle w:val="BodyText"/>
        <w:spacing w:before="142"/>
        <w:ind w:left="2072"/>
      </w:pPr>
      <w:r>
        <w:rPr>
          <w:rFonts w:ascii="Times New Roman" w:eastAsia="Times New Roman" w:hAnsi="Times New Roman"/>
          <w:i/>
          <w:sz w:val="29"/>
        </w:rPr>
        <w:t xml:space="preserve">V </w:t>
      </w:r>
      <w:r>
        <w:t>——工作面的年推进，m；</w:t>
      </w:r>
    </w:p>
    <w:p>
      <w:pPr>
        <w:pStyle w:val="BodyText"/>
        <w:spacing w:before="134"/>
        <w:ind w:left="2110"/>
      </w:pPr>
      <w:r>
        <w:rPr>
          <w:rFonts w:ascii="Times New Roman" w:eastAsia="Times New Roman" w:hAnsi="Times New Roman"/>
          <w:i/>
          <w:sz w:val="29"/>
        </w:rPr>
        <w:t xml:space="preserve">M </w:t>
      </w:r>
      <w:r>
        <w:t>——煤的厚度，m；</w:t>
      </w:r>
    </w:p>
    <w:p>
      <w:pPr>
        <w:spacing w:before="135"/>
        <w:ind w:left="2104" w:right="0" w:firstLine="0"/>
        <w:jc w:val="left"/>
        <w:rPr>
          <w:sz w:val="36"/>
        </w:rPr>
      </w:pPr>
      <w:r>
        <w:rPr>
          <w:rFonts w:ascii="Times New Roman" w:eastAsia="Times New Roman" w:hAnsi="Times New Roman"/>
          <w:i/>
          <w:sz w:val="29"/>
        </w:rPr>
        <w:t xml:space="preserve">r </w:t>
      </w:r>
      <w:r>
        <w:rPr>
          <w:position w:val="1"/>
          <w:sz w:val="36"/>
        </w:rPr>
        <w:t>——煤的容重，t/m</w:t>
      </w:r>
      <w:r>
        <w:rPr>
          <w:position w:val="3"/>
          <w:sz w:val="29"/>
        </w:rPr>
        <w:t>3</w:t>
      </w:r>
      <w:r>
        <w:rPr>
          <w:position w:val="1"/>
          <w:sz w:val="36"/>
        </w:rPr>
        <w:t>；</w:t>
      </w:r>
    </w:p>
    <w:p>
      <w:pPr>
        <w:pStyle w:val="BodyText"/>
        <w:spacing w:before="147"/>
        <w:ind w:left="2095"/>
      </w:pPr>
      <w:r>
        <w:rPr>
          <w:rFonts w:ascii="Times New Roman" w:eastAsia="Times New Roman" w:hAnsi="Times New Roman"/>
          <w:i/>
        </w:rPr>
        <w:t xml:space="preserve">C </w:t>
      </w:r>
      <w:r>
        <w:t>——回采率，这里取 0.8；</w:t>
      </w:r>
    </w:p>
    <w:p>
      <w:pPr>
        <w:pStyle w:val="BodyText"/>
        <w:spacing w:before="134" w:line="312" w:lineRule="auto"/>
        <w:ind w:left="159" w:right="2478" w:firstLine="720"/>
        <w:jc w:val="both"/>
      </w:pPr>
      <w:r>
        <w:rPr>
          <w:spacing w:val="-7"/>
        </w:rPr>
        <w:t xml:space="preserve">本设计采区煤层平均厚度为 </w:t>
      </w:r>
      <w:r>
        <w:t>3.04~4.42m，</w:t>
      </w:r>
      <w:r>
        <w:rPr>
          <w:spacing w:val="17"/>
        </w:rPr>
        <w:t>倾角为</w:t>
      </w:r>
      <w:r>
        <w:rPr>
          <w:spacing w:val="-5"/>
        </w:rPr>
        <w:t>3°~10°，8</w:t>
      </w:r>
      <w:r>
        <w:rPr>
          <w:spacing w:val="-40"/>
        </w:rPr>
        <w:t>、</w:t>
      </w:r>
      <w:r>
        <w:t>11</w:t>
      </w:r>
      <w:r>
        <w:rPr>
          <w:spacing w:val="-40"/>
        </w:rPr>
        <w:t>、</w:t>
      </w:r>
      <w:r>
        <w:t>13</w:t>
      </w:r>
      <w:r>
        <w:rPr>
          <w:spacing w:val="-17"/>
        </w:rPr>
        <w:t xml:space="preserve"> 号煤层为稳</w:t>
      </w:r>
      <w:r>
        <w:rPr>
          <w:spacing w:val="-18"/>
        </w:rPr>
        <w:t>定可采煤层，采区内构造简单，由此可选择综采工艺作为本采区的采煤工艺，即综合机</w:t>
      </w:r>
      <w:r>
        <w:rPr>
          <w:spacing w:val="-1"/>
        </w:rPr>
        <w:t>械化采煤，选用性能优良的大功率的采煤机，强力刮板输送机，液压支架及其他配套设备进行生产，综合机械化与普通机械化相比有工作面单产高，回采工效高，生产安全等</w:t>
      </w:r>
      <w:r>
        <w:t>优点。</w:t>
      </w:r>
    </w:p>
    <w:p>
      <w:pPr>
        <w:pStyle w:val="BodyText"/>
        <w:spacing w:before="5" w:line="312" w:lineRule="auto"/>
        <w:ind w:left="159" w:right="2491" w:firstLine="720"/>
        <w:jc w:val="both"/>
      </w:pPr>
      <w:r>
        <w:rPr>
          <w:spacing w:val="-6"/>
        </w:rPr>
        <w:t xml:space="preserve">因设计采用综合机械化采煤工艺，开采 </w:t>
      </w:r>
      <w:r>
        <w:t>8</w:t>
      </w:r>
      <w:r>
        <w:rPr>
          <w:spacing w:val="-11"/>
        </w:rPr>
        <w:t xml:space="preserve"> 号煤层，采用“四六”工作制，三班采煤</w:t>
      </w:r>
      <w:r>
        <w:rPr>
          <w:spacing w:val="-12"/>
        </w:rPr>
        <w:t xml:space="preserve">一班检修，日进 </w:t>
      </w:r>
      <w:r>
        <w:t>6</w:t>
      </w:r>
      <w:r>
        <w:rPr>
          <w:spacing w:val="-27"/>
        </w:rPr>
        <w:t xml:space="preserve"> 刀，截深取 </w:t>
      </w:r>
      <w:r>
        <w:t>0.8m，</w:t>
      </w:r>
      <w:r>
        <w:rPr>
          <w:spacing w:val="-23"/>
        </w:rPr>
        <w:t xml:space="preserve">年工作 </w:t>
      </w:r>
      <w:r>
        <w:t>330d，</w:t>
      </w:r>
      <w:r>
        <w:rPr>
          <w:spacing w:val="-10"/>
        </w:rPr>
        <w:t xml:space="preserve">该矿井设计产量为 </w:t>
      </w:r>
      <w:r>
        <w:t>4.0Mt/a，</w:t>
      </w:r>
    </w:p>
    <w:p>
      <w:pPr>
        <w:pStyle w:val="BodyText"/>
        <w:spacing w:line="461" w:lineRule="exact"/>
        <w:ind w:left="880"/>
      </w:pPr>
      <w:r>
        <w:t>所以 2000000=L×330×6×0.8×3.8×1.4×0.8，求得L=296.68，符合综采工作面</w:t>
      </w:r>
    </w:p>
    <w:p>
      <w:pPr>
        <w:pStyle w:val="BodyText"/>
        <w:spacing w:before="140"/>
        <w:ind w:left="159"/>
      </w:pPr>
      <w:r>
        <w:t xml:space="preserve">长度大于 160m 的要求，这里取 </w:t>
      </w:r>
      <w:r>
        <w:rPr>
          <w:color w:val="FF0000"/>
        </w:rPr>
        <w:t>L=300m。</w:t>
      </w:r>
    </w:p>
    <w:p>
      <w:pPr>
        <w:pStyle w:val="BodyText"/>
        <w:spacing w:before="137" w:line="314" w:lineRule="auto"/>
        <w:ind w:left="159" w:right="2372" w:firstLine="720"/>
        <w:jc w:val="both"/>
      </w:pPr>
      <w:r>
        <w:rPr>
          <w:spacing w:val="2"/>
        </w:rPr>
        <w:t>对于综合机械化开采的采区，应以每个工作面能连续推进</w:t>
      </w:r>
      <w:r>
        <w:t>1</w:t>
      </w:r>
      <w:r>
        <w:rPr>
          <w:spacing w:val="-10"/>
        </w:rPr>
        <w:t xml:space="preserve"> 年左右为宜，单翼开采</w:t>
      </w:r>
      <w:r>
        <w:rPr>
          <w:spacing w:val="-17"/>
        </w:rPr>
        <w:t xml:space="preserve">的采区走向长度不小于 </w:t>
      </w:r>
      <w:r>
        <w:t>1000m，</w:t>
      </w:r>
      <w:r>
        <w:rPr>
          <w:spacing w:val="-12"/>
        </w:rPr>
        <w:t xml:space="preserve">有条件时可达 </w:t>
      </w:r>
      <w:r>
        <w:t>2000m</w:t>
      </w:r>
      <w:r>
        <w:rPr>
          <w:spacing w:val="-10"/>
        </w:rPr>
        <w:t xml:space="preserve"> 以上，双翼开采时，采区走向长度</w:t>
      </w:r>
      <w:r>
        <w:rPr>
          <w:spacing w:val="-26"/>
        </w:rPr>
        <w:t xml:space="preserve">以不小于 </w:t>
      </w:r>
      <w:r>
        <w:t>2000m</w:t>
      </w:r>
      <w:r>
        <w:rPr>
          <w:spacing w:val="-21"/>
        </w:rPr>
        <w:t xml:space="preserve"> 为宜。本矿井设计的年推进为</w:t>
      </w:r>
      <w:r>
        <w:rPr>
          <w:rFonts w:ascii="Times New Roman" w:eastAsia="Times New Roman" w:hAnsi="Times New Roman"/>
          <w:i/>
          <w:w w:val="99"/>
        </w:rPr>
        <w:t>V</w:t>
      </w:r>
      <w:r>
        <w:rPr>
          <w:rFonts w:ascii="Times New Roman" w:eastAsia="Times New Roman" w:hAnsi="Times New Roman"/>
          <w:i/>
        </w:rPr>
        <w:t xml:space="preserve"> </w:t>
      </w:r>
      <w:r>
        <w:t>=330×6×0.8=1584m</w:t>
      </w:r>
      <w:r>
        <w:rPr>
          <w:spacing w:val="-39"/>
        </w:rPr>
        <w:t xml:space="preserve">，因走向长为 </w:t>
      </w:r>
      <w:r>
        <w:rPr>
          <w:spacing w:val="-4"/>
        </w:rPr>
        <w:t>10km，</w:t>
      </w:r>
    </w:p>
    <w:p>
      <w:pPr>
        <w:spacing w:after="0" w:line="314" w:lineRule="auto"/>
        <w:jc w:val="both"/>
        <w:sectPr>
          <w:headerReference w:type="even" r:id="rId125"/>
          <w:headerReference w:type="default" r:id="rId126"/>
          <w:footerReference w:type="even" r:id="rId127"/>
          <w:footerReference w:type="default" r:id="rId128"/>
          <w:pgSz w:w="17860" w:h="25260"/>
          <w:pgMar w:top="1640" w:right="0" w:bottom="2020" w:left="1540" w:header="1095" w:footer="1827"/>
          <w:pgNumType w:start="28"/>
          <w:cols w:space="708"/>
        </w:sectPr>
      </w:pPr>
    </w:p>
    <w:p>
      <w:pPr>
        <w:pStyle w:val="BodyText"/>
        <w:spacing w:before="7"/>
        <w:rPr>
          <w:sz w:val="18"/>
        </w:rPr>
      </w:pPr>
    </w:p>
    <w:p>
      <w:pPr>
        <w:pStyle w:val="BodyText"/>
        <w:spacing w:before="50" w:line="312" w:lineRule="auto"/>
        <w:ind w:left="1013" w:right="1648"/>
        <w:jc w:val="both"/>
      </w:pPr>
      <w:r>
        <w:rPr>
          <w:spacing w:val="-9"/>
        </w:rPr>
        <w:t xml:space="preserve">因此在第一阶段设计 </w:t>
      </w:r>
      <w:r>
        <w:t>4</w:t>
      </w:r>
      <w:r>
        <w:rPr>
          <w:spacing w:val="-19"/>
        </w:rPr>
        <w:t xml:space="preserve"> 个采区，采区边界留设 </w:t>
      </w:r>
      <w:r>
        <w:t>10m</w:t>
      </w:r>
      <w:r>
        <w:rPr>
          <w:spacing w:val="-11"/>
        </w:rPr>
        <w:t xml:space="preserve"> 煤柱，双翼开采，每个采区走向长度</w:t>
      </w:r>
      <w:r>
        <w:rPr>
          <w:spacing w:val="-46"/>
        </w:rPr>
        <w:t xml:space="preserve">为 </w:t>
      </w:r>
      <w:r>
        <w:t>2500m，</w:t>
      </w:r>
      <w:r>
        <w:rPr>
          <w:spacing w:val="4"/>
        </w:rPr>
        <w:t>每个采区一个工作面走向长度</w:t>
      </w:r>
      <w:r>
        <w:t>2500－20－4×20=2400﹥1584，工作面走向长</w:t>
      </w:r>
      <w:r>
        <w:rPr>
          <w:spacing w:val="3"/>
        </w:rPr>
        <w:t>度大于年推进度，所以采区的长向长度</w:t>
      </w:r>
      <w:r>
        <w:rPr>
          <w:spacing w:val="-4"/>
        </w:rPr>
        <w:t>L’=2500m</w:t>
      </w:r>
      <w:r>
        <w:rPr>
          <w:spacing w:val="-18"/>
        </w:rPr>
        <w:t xml:space="preserve"> 是合适的，第一阶段设置 </w:t>
      </w:r>
      <w:r>
        <w:t>4</w:t>
      </w:r>
      <w:r>
        <w:rPr>
          <w:spacing w:val="-19"/>
        </w:rPr>
        <w:t xml:space="preserve"> 个采区符</w:t>
      </w:r>
      <w:r>
        <w:rPr>
          <w:spacing w:val="-24"/>
        </w:rPr>
        <w:t xml:space="preserve">合要求，因此，将井田上下设计 </w:t>
      </w:r>
      <w:r>
        <w:t>8</w:t>
      </w:r>
      <w:r>
        <w:rPr>
          <w:spacing w:val="-19"/>
        </w:rPr>
        <w:t xml:space="preserve"> 个采区。</w:t>
      </w:r>
    </w:p>
    <w:p>
      <w:pPr>
        <w:pStyle w:val="BodyText"/>
        <w:spacing w:line="312" w:lineRule="auto"/>
        <w:ind w:left="1013" w:right="1694" w:firstLine="719"/>
        <w:jc w:val="both"/>
      </w:pPr>
      <w:r>
        <w:rPr>
          <w:spacing w:val="-4"/>
        </w:rPr>
        <w:t xml:space="preserve">第一阶段采区斜长为 </w:t>
      </w:r>
      <w:r>
        <w:t>2500m</w:t>
      </w:r>
      <w:r>
        <w:rPr>
          <w:spacing w:val="-5"/>
        </w:rPr>
        <w:t xml:space="preserve">。工作面长定为 </w:t>
      </w:r>
      <w:r>
        <w:t>300 m，</w:t>
      </w:r>
      <w:r>
        <w:rPr>
          <w:spacing w:val="-2"/>
        </w:rPr>
        <w:t>区段回风平巷和区段运输平巷</w:t>
      </w:r>
      <w:r>
        <w:rPr>
          <w:spacing w:val="-3"/>
        </w:rPr>
        <w:t xml:space="preserve">宽度之和取 </w:t>
      </w:r>
      <w:r>
        <w:t>10 m，</w:t>
      </w:r>
      <w:r>
        <w:rPr>
          <w:spacing w:val="-2"/>
        </w:rPr>
        <w:t xml:space="preserve">区段平巷护巷取 </w:t>
      </w:r>
      <w:r>
        <w:t>15</w:t>
      </w:r>
      <w:r>
        <w:rPr>
          <w:spacing w:val="-6"/>
        </w:rPr>
        <w:t xml:space="preserve"> 米，采区边界取 </w:t>
      </w:r>
      <w:r>
        <w:t>30</w:t>
      </w:r>
      <w:r>
        <w:rPr>
          <w:spacing w:val="-4"/>
        </w:rPr>
        <w:t xml:space="preserve"> 米，则区段斜长为</w:t>
      </w:r>
      <w:r>
        <w:rPr>
          <w:spacing w:val="-3"/>
        </w:rPr>
        <w:t xml:space="preserve">：300＋ </w:t>
      </w:r>
      <w:r>
        <w:t>10+15+10＝335 m，故第一阶段一个采区区段数目为（2500－30－30）∕335＝6</w:t>
      </w:r>
      <w:r>
        <w:rPr>
          <w:spacing w:val="-30"/>
        </w:rPr>
        <w:t xml:space="preserve"> 个。</w:t>
      </w:r>
    </w:p>
    <w:p>
      <w:pPr>
        <w:pStyle w:val="BodyText"/>
        <w:spacing w:before="5"/>
        <w:rPr>
          <w:sz w:val="33"/>
        </w:rPr>
      </w:pPr>
    </w:p>
    <w:p>
      <w:pPr>
        <w:pStyle w:val="Heading5"/>
        <w:numPr>
          <w:ilvl w:val="5"/>
          <w:numId w:val="29"/>
        </w:numPr>
        <w:tabs>
          <w:tab w:val="left" w:pos="2273"/>
        </w:tabs>
        <w:spacing w:before="0" w:after="0" w:line="240" w:lineRule="auto"/>
        <w:ind w:left="2273" w:right="0" w:hanging="1260"/>
        <w:jc w:val="left"/>
      </w:pPr>
      <w:bookmarkStart w:id="26" w:name="_TOC_250007"/>
      <w:bookmarkEnd w:id="26"/>
      <w:r>
        <w:t>回采工艺和开采顺序的确定</w:t>
      </w:r>
    </w:p>
    <w:p>
      <w:pPr>
        <w:pStyle w:val="BodyText"/>
        <w:spacing w:before="5"/>
        <w:rPr>
          <w:sz w:val="35"/>
        </w:rPr>
      </w:pPr>
    </w:p>
    <w:p>
      <w:pPr>
        <w:pStyle w:val="ListParagraph"/>
        <w:numPr>
          <w:ilvl w:val="6"/>
          <w:numId w:val="29"/>
        </w:numPr>
        <w:tabs>
          <w:tab w:val="left" w:pos="2274"/>
        </w:tabs>
        <w:spacing w:before="0" w:after="0" w:line="240" w:lineRule="auto"/>
        <w:ind w:left="2274" w:right="0" w:hanging="541"/>
        <w:jc w:val="left"/>
        <w:rPr>
          <w:sz w:val="36"/>
        </w:rPr>
      </w:pPr>
      <w:r>
        <w:rPr>
          <w:sz w:val="36"/>
        </w:rPr>
        <w:t>工作面长度的确定</w:t>
      </w:r>
    </w:p>
    <w:p>
      <w:pPr>
        <w:pStyle w:val="BodyText"/>
        <w:spacing w:before="140" w:line="312" w:lineRule="auto"/>
        <w:ind w:left="1013" w:right="1624" w:firstLine="719"/>
        <w:jc w:val="both"/>
      </w:pPr>
      <w:r>
        <w:t>确定采煤工作面的长度及推进度，要参照《设计规范》的规定和矿井的实际生产经验进行。一般缓倾斜、中厚、厚煤层综采工艺，工作面长度一般为150~200 米但在一些技术先进的矿井，条件允许时，可达到 300m 以上。本设计工作面长度确定为 300m。</w:t>
      </w:r>
    </w:p>
    <w:p>
      <w:pPr>
        <w:pStyle w:val="ListParagraph"/>
        <w:numPr>
          <w:ilvl w:val="6"/>
          <w:numId w:val="29"/>
        </w:numPr>
        <w:tabs>
          <w:tab w:val="left" w:pos="2274"/>
        </w:tabs>
        <w:spacing w:before="1" w:after="0" w:line="240" w:lineRule="auto"/>
        <w:ind w:left="2274" w:right="0" w:hanging="541"/>
        <w:jc w:val="left"/>
        <w:rPr>
          <w:sz w:val="36"/>
        </w:rPr>
      </w:pPr>
      <w:r>
        <w:rPr>
          <w:sz w:val="36"/>
        </w:rPr>
        <w:t>工作面推进方向和开采顺序</w:t>
      </w:r>
    </w:p>
    <w:p>
      <w:pPr>
        <w:pStyle w:val="BodyText"/>
        <w:spacing w:before="137" w:line="312" w:lineRule="auto"/>
        <w:ind w:left="1013" w:right="1624" w:firstLine="719"/>
        <w:jc w:val="both"/>
      </w:pPr>
      <w:r>
        <w:t>合理的井田开采顺序应能保证开采水平、采区和采煤工作面正常接续；使巷道避开煤层采动的影响，有利于巷道维护；最大限度地采出煤炭资源；有利于降低井巷工程量及投资，缩短工期；有利于矿井通风和防火。</w:t>
      </w:r>
    </w:p>
    <w:p>
      <w:pPr>
        <w:pStyle w:val="ListParagraph"/>
        <w:numPr>
          <w:ilvl w:val="0"/>
          <w:numId w:val="23"/>
        </w:numPr>
        <w:tabs>
          <w:tab w:val="left" w:pos="2634"/>
        </w:tabs>
        <w:spacing w:before="1" w:after="0" w:line="240" w:lineRule="auto"/>
        <w:ind w:left="2634" w:right="0" w:hanging="901"/>
        <w:jc w:val="left"/>
        <w:rPr>
          <w:sz w:val="36"/>
        </w:rPr>
      </w:pPr>
      <w:r>
        <w:rPr>
          <w:sz w:val="36"/>
        </w:rPr>
        <w:t>沿煤层走向的开采顺序</w:t>
      </w:r>
    </w:p>
    <w:p>
      <w:pPr>
        <w:pStyle w:val="BodyText"/>
        <w:spacing w:before="140"/>
        <w:ind w:left="1733"/>
      </w:pPr>
      <w:r>
        <w:t>① 采区间沿煤层走向的开采顺序</w:t>
      </w:r>
    </w:p>
    <w:p>
      <w:pPr>
        <w:pStyle w:val="BodyText"/>
        <w:spacing w:before="140" w:line="312" w:lineRule="auto"/>
        <w:ind w:left="1013" w:right="1624" w:firstLine="719"/>
        <w:jc w:val="both"/>
      </w:pPr>
      <w:r>
        <w:t>采区采用前进式开采顺序，即先采靠近井筒的采区，自采区向井田边界方向逐次开采其余各采区。它可使矿井初期工程量少，投产快，基建投资省，同时大巷布置于岩石中，有利于大巷的维护，减少煤柱损失，矿井初期通风较容易，有利于防止煤层自然发火。</w:t>
      </w:r>
    </w:p>
    <w:p>
      <w:pPr>
        <w:pStyle w:val="BodyText"/>
        <w:spacing w:line="460" w:lineRule="exact"/>
        <w:ind w:left="1733"/>
        <w:jc w:val="both"/>
      </w:pPr>
      <w:r>
        <w:t>② 采区内采煤工作面的推进方向</w:t>
      </w:r>
    </w:p>
    <w:p>
      <w:pPr>
        <w:pStyle w:val="BodyText"/>
        <w:spacing w:before="140" w:line="312" w:lineRule="auto"/>
        <w:ind w:left="1013" w:right="1622" w:firstLine="719"/>
      </w:pPr>
      <w:r>
        <w:t>采区内采煤工作面的推进顺序采用后退式，即工作面自采区边界向采区上山方向推进。</w:t>
      </w:r>
    </w:p>
    <w:p>
      <w:pPr>
        <w:pStyle w:val="ListParagraph"/>
        <w:numPr>
          <w:ilvl w:val="0"/>
          <w:numId w:val="23"/>
        </w:numPr>
        <w:tabs>
          <w:tab w:val="left" w:pos="2634"/>
        </w:tabs>
        <w:spacing w:before="0" w:after="0" w:line="461" w:lineRule="exact"/>
        <w:ind w:left="2634" w:right="0" w:hanging="901"/>
        <w:jc w:val="left"/>
        <w:rPr>
          <w:sz w:val="36"/>
        </w:rPr>
      </w:pPr>
      <w:r>
        <w:rPr>
          <w:sz w:val="36"/>
        </w:rPr>
        <w:t>沿煤层倾斜的开采顺序</w:t>
      </w:r>
    </w:p>
    <w:p>
      <w:pPr>
        <w:pStyle w:val="BodyText"/>
        <w:spacing w:before="141"/>
        <w:ind w:left="1733"/>
      </w:pPr>
      <w:r>
        <w:t>① 阶段间沿煤层倾斜的开采顺序</w:t>
      </w:r>
    </w:p>
    <w:p>
      <w:pPr>
        <w:pStyle w:val="BodyText"/>
        <w:spacing w:before="140" w:line="312" w:lineRule="auto"/>
        <w:ind w:left="1013" w:right="1516" w:firstLine="719"/>
      </w:pPr>
      <w:r>
        <w:rPr>
          <w:spacing w:val="-4"/>
        </w:rPr>
        <w:t>井田内阶段间的开采顺序采用下行式开采各阶段，即开采工作先从煤层浅部第一阶</w:t>
      </w:r>
      <w:r>
        <w:rPr>
          <w:spacing w:val="-18"/>
        </w:rPr>
        <w:t xml:space="preserve">段开始，然后沿煤层倾斜自上而下依次开采深部各阶段。这种顺序的优点是先开采浅部， </w:t>
      </w:r>
      <w:r>
        <w:t>初期投资低，开采技术比较简单，且符合自上而下的开采顺序。</w:t>
      </w:r>
    </w:p>
    <w:p>
      <w:pPr>
        <w:pStyle w:val="BodyText"/>
        <w:spacing w:before="1"/>
        <w:ind w:left="1733"/>
      </w:pPr>
      <w:r>
        <w:t>② 采区内区段间的开采顺序</w:t>
      </w:r>
    </w:p>
    <w:p>
      <w:pPr>
        <w:pStyle w:val="BodyText"/>
        <w:spacing w:before="137" w:line="312" w:lineRule="auto"/>
        <w:ind w:left="1013" w:right="1624" w:firstLine="719"/>
      </w:pPr>
      <w:r>
        <w:t>采区内区段间第一阶段的开采顺序选用上行式，先将采区上山掘至采区上部边界， 由采区上部边界向运输大巷方向自上而下依次开采各区段。</w:t>
      </w:r>
    </w:p>
    <w:p>
      <w:pPr>
        <w:spacing w:after="0" w:line="312" w:lineRule="auto"/>
        <w:sectPr>
          <w:headerReference w:type="even" r:id="rId129"/>
          <w:headerReference w:type="default" r:id="rId130"/>
          <w:footerReference w:type="even" r:id="rId131"/>
          <w:footerReference w:type="default" r:id="rId132"/>
          <w:pgSz w:w="17860" w:h="25260"/>
          <w:pgMar w:top="1640" w:right="0" w:bottom="2020" w:left="1540" w:header="1095" w:footer="1827"/>
          <w:pgNumType w:start="29"/>
          <w:cols w:space="708"/>
        </w:sectPr>
      </w:pPr>
    </w:p>
    <w:p>
      <w:pPr>
        <w:pStyle w:val="BodyText"/>
        <w:spacing w:before="7"/>
        <w:rPr>
          <w:sz w:val="18"/>
        </w:rPr>
      </w:pPr>
    </w:p>
    <w:p>
      <w:pPr>
        <w:pStyle w:val="BodyText"/>
        <w:spacing w:before="50"/>
        <w:ind w:left="880"/>
        <w:jc w:val="both"/>
      </w:pPr>
      <w:r>
        <w:t>③ 煤组及煤层之间的开采顺序</w:t>
      </w:r>
    </w:p>
    <w:p>
      <w:pPr>
        <w:pStyle w:val="BodyText"/>
        <w:spacing w:before="15" w:line="602" w:lineRule="exact"/>
        <w:ind w:left="159" w:right="2477" w:firstLine="720"/>
        <w:jc w:val="both"/>
      </w:pPr>
      <w:r>
        <w:t>煤组及煤层之间的开采顺序采用下行式开采顺序。即煤层间先采上组煤，后采下组煤；煤组间先采上部煤层，后采下部煤层。这种开采顺序对下层煤的影响小，有利于下层煤的开采和巷道维护。</w:t>
      </w:r>
    </w:p>
    <w:p>
      <w:pPr>
        <w:pStyle w:val="Heading4"/>
        <w:numPr>
          <w:ilvl w:val="4"/>
          <w:numId w:val="29"/>
        </w:numPr>
        <w:tabs>
          <w:tab w:val="left" w:pos="1060"/>
        </w:tabs>
        <w:spacing w:before="0" w:after="0" w:line="496" w:lineRule="exact"/>
        <w:ind w:left="1060" w:right="0" w:hanging="901"/>
        <w:jc w:val="left"/>
      </w:pPr>
      <w:bookmarkStart w:id="27" w:name="_TOC_250006"/>
      <w:bookmarkEnd w:id="27"/>
      <w:r>
        <w:t>采区巷道布置</w:t>
      </w:r>
    </w:p>
    <w:p>
      <w:pPr>
        <w:pStyle w:val="Heading5"/>
        <w:numPr>
          <w:ilvl w:val="5"/>
          <w:numId w:val="29"/>
        </w:numPr>
        <w:tabs>
          <w:tab w:val="left" w:pos="1316"/>
        </w:tabs>
        <w:spacing w:before="324" w:after="0" w:line="240" w:lineRule="auto"/>
        <w:ind w:left="1315" w:right="0" w:hanging="1157"/>
        <w:jc w:val="left"/>
      </w:pPr>
      <w:bookmarkStart w:id="28" w:name="_TOC_250005"/>
      <w:bookmarkEnd w:id="28"/>
      <w:r>
        <w:t>采区上山布置</w:t>
      </w:r>
    </w:p>
    <w:p>
      <w:pPr>
        <w:pStyle w:val="BodyText"/>
        <w:spacing w:before="4"/>
        <w:rPr>
          <w:sz w:val="35"/>
        </w:rPr>
      </w:pPr>
    </w:p>
    <w:p>
      <w:pPr>
        <w:pStyle w:val="BodyText"/>
        <w:spacing w:before="1" w:line="312" w:lineRule="auto"/>
        <w:ind w:left="159" w:right="2565" w:firstLine="720"/>
      </w:pPr>
      <w:r>
        <w:t>在一般情况下，布置两条上山（一条运输上山，一条轨道上山</w:t>
      </w:r>
      <w:r>
        <w:rPr>
          <w:spacing w:val="-44"/>
        </w:rPr>
        <w:t>）</w:t>
      </w:r>
      <w:r>
        <w:rPr>
          <w:spacing w:val="-10"/>
        </w:rPr>
        <w:t>，就可以满足采区</w:t>
      </w:r>
      <w:r>
        <w:t>运输、通风和行人的需要，但在下列情况下还需要布置一条回风上山：</w:t>
      </w:r>
    </w:p>
    <w:p>
      <w:pPr>
        <w:pStyle w:val="ListParagraph"/>
        <w:numPr>
          <w:ilvl w:val="0"/>
          <w:numId w:val="22"/>
        </w:numPr>
        <w:tabs>
          <w:tab w:val="left" w:pos="1781"/>
        </w:tabs>
        <w:spacing w:before="0" w:after="0" w:line="461" w:lineRule="exact"/>
        <w:ind w:left="1781" w:right="0" w:hanging="901"/>
        <w:jc w:val="left"/>
        <w:rPr>
          <w:sz w:val="36"/>
        </w:rPr>
      </w:pPr>
      <w:r>
        <w:rPr>
          <w:sz w:val="36"/>
        </w:rPr>
        <w:t>生产能力很大的厚煤层采区，集中联合布置采区、分组联合布置采区；</w:t>
      </w:r>
    </w:p>
    <w:p>
      <w:pPr>
        <w:pStyle w:val="ListParagraph"/>
        <w:numPr>
          <w:ilvl w:val="0"/>
          <w:numId w:val="22"/>
        </w:numPr>
        <w:tabs>
          <w:tab w:val="left" w:pos="1781"/>
        </w:tabs>
        <w:spacing w:before="140" w:after="0" w:line="240" w:lineRule="auto"/>
        <w:ind w:left="1781" w:right="0" w:hanging="901"/>
        <w:jc w:val="left"/>
        <w:rPr>
          <w:sz w:val="36"/>
        </w:rPr>
      </w:pPr>
      <w:r>
        <w:rPr>
          <w:sz w:val="36"/>
        </w:rPr>
        <w:t>产量较大，瓦斯涌出量很大的采区特别是下山采区；</w:t>
      </w:r>
    </w:p>
    <w:p>
      <w:pPr>
        <w:pStyle w:val="ListParagraph"/>
        <w:numPr>
          <w:ilvl w:val="0"/>
          <w:numId w:val="22"/>
        </w:numPr>
        <w:tabs>
          <w:tab w:val="left" w:pos="1781"/>
        </w:tabs>
        <w:spacing w:before="137" w:after="0" w:line="240" w:lineRule="auto"/>
        <w:ind w:left="1781" w:right="0" w:hanging="901"/>
        <w:jc w:val="left"/>
        <w:rPr>
          <w:sz w:val="36"/>
        </w:rPr>
      </w:pPr>
      <w:r>
        <w:rPr>
          <w:sz w:val="36"/>
        </w:rPr>
        <w:t>经常出现上、下分阶段同时生产、需要简化通风系统的采区；</w:t>
      </w:r>
    </w:p>
    <w:p>
      <w:pPr>
        <w:pStyle w:val="ListParagraph"/>
        <w:numPr>
          <w:ilvl w:val="0"/>
          <w:numId w:val="22"/>
        </w:numPr>
        <w:tabs>
          <w:tab w:val="left" w:pos="1789"/>
        </w:tabs>
        <w:spacing w:before="140" w:after="0" w:line="312" w:lineRule="auto"/>
        <w:ind w:left="159" w:right="2650" w:firstLine="720"/>
        <w:jc w:val="left"/>
        <w:rPr>
          <w:sz w:val="36"/>
        </w:rPr>
      </w:pPr>
      <w:r>
        <w:rPr>
          <w:spacing w:val="-1"/>
          <w:sz w:val="36"/>
        </w:rPr>
        <w:t>运输和轨道上山均布置在底板岩石中，需要弄清煤层情况或为提前掘进其他</w:t>
      </w:r>
      <w:r>
        <w:rPr>
          <w:sz w:val="36"/>
        </w:rPr>
        <w:t>采区的巷道以及需要泄水的采区。</w:t>
      </w:r>
    </w:p>
    <w:p>
      <w:pPr>
        <w:pStyle w:val="BodyText"/>
        <w:spacing w:line="312" w:lineRule="auto"/>
        <w:ind w:left="159" w:right="2499" w:firstLine="720"/>
      </w:pPr>
      <w:r>
        <w:rPr>
          <w:spacing w:val="-2"/>
        </w:rPr>
        <w:t xml:space="preserve">考虑该矿井属于高瓦斯矿井，井型较大，且本矿的煤层厚度在 </w:t>
      </w:r>
      <w:r>
        <w:t>3.04~4.42m</w:t>
      </w:r>
      <w:r>
        <w:rPr>
          <w:spacing w:val="-9"/>
        </w:rPr>
        <w:t xml:space="preserve"> 之间， </w:t>
      </w:r>
      <w:r>
        <w:rPr>
          <w:spacing w:val="-23"/>
        </w:rPr>
        <w:t>参照《设计规范》、《规程》的有关规定，为安全起见，对该矿设计三条上山，分别为轨</w:t>
      </w:r>
    </w:p>
    <w:p>
      <w:pPr>
        <w:pStyle w:val="BodyText"/>
        <w:spacing w:before="2" w:line="443" w:lineRule="exact"/>
        <w:ind w:left="159"/>
      </w:pPr>
      <w:r>
        <w:t xml:space="preserve">道上山，运输上山和回风上山，上山间距大致为 </w:t>
      </w:r>
      <w:r>
        <w:rPr>
          <w:color w:val="FF0000"/>
        </w:rPr>
        <w:t>30m。</w:t>
      </w:r>
    </w:p>
    <w:p>
      <w:pPr>
        <w:pStyle w:val="Heading5"/>
        <w:spacing w:line="519" w:lineRule="exact"/>
        <w:ind w:left="159" w:firstLine="0"/>
      </w:pPr>
      <w:bookmarkStart w:id="29" w:name="_TOC_250004"/>
      <w:bookmarkEnd w:id="29"/>
      <w:r>
        <w:t>3.2.2.区段平巷布置</w:t>
      </w:r>
    </w:p>
    <w:p>
      <w:pPr>
        <w:pStyle w:val="BodyText"/>
        <w:spacing w:before="5"/>
        <w:rPr>
          <w:sz w:val="35"/>
        </w:rPr>
      </w:pPr>
    </w:p>
    <w:p>
      <w:pPr>
        <w:pStyle w:val="BodyText"/>
        <w:spacing w:line="312" w:lineRule="auto"/>
        <w:ind w:left="159" w:right="2477" w:firstLine="720"/>
        <w:jc w:val="both"/>
      </w:pPr>
      <w:r>
        <w:t>将区段平巷布置在煤层中，采用双巷布置。将输送机与移动变电站、泵站布置在下区段回风平巷巷道内。运输平巷随采随废，对移动变电站、泵房所在的平巷加以维护， 确保其可作为下区段的回风平巷。</w:t>
      </w:r>
    </w:p>
    <w:p>
      <w:pPr>
        <w:pStyle w:val="BodyText"/>
        <w:spacing w:before="1" w:line="312" w:lineRule="auto"/>
        <w:ind w:left="159" w:right="2477" w:firstLine="720"/>
        <w:jc w:val="both"/>
      </w:pPr>
      <w:r>
        <w:t>采煤工作面的回采顺序采用后退式，其特点是先掘出回采巷道，回采时随工作面的推进，区段平巷具体参数见图 3—2。</w:t>
      </w:r>
    </w:p>
    <w:p>
      <w:pPr>
        <w:pStyle w:val="BodyText"/>
        <w:rPr>
          <w:sz w:val="20"/>
        </w:rPr>
      </w:pPr>
    </w:p>
    <w:p>
      <w:pPr>
        <w:pStyle w:val="BodyText"/>
        <w:rPr>
          <w:sz w:val="20"/>
        </w:rPr>
      </w:pPr>
    </w:p>
    <w:p>
      <w:pPr>
        <w:pStyle w:val="BodyText"/>
        <w:spacing w:before="12"/>
        <w:rPr>
          <w:sz w:val="18"/>
        </w:rPr>
      </w:pPr>
      <w:r>
        <w:drawing>
          <wp:anchor distT="0" distB="0" distL="0" distR="0" simplePos="0" relativeHeight="251671552" behindDoc="0" locked="0" layoutInCell="1" allowOverlap="1">
            <wp:simplePos x="0" y="0"/>
            <wp:positionH relativeFrom="page">
              <wp:posOffset>2654300</wp:posOffset>
            </wp:positionH>
            <wp:positionV relativeFrom="paragraph">
              <wp:posOffset>178959</wp:posOffset>
            </wp:positionV>
            <wp:extent cx="5168646" cy="2634996"/>
            <wp:effectExtent l="0" t="0" r="0" b="0"/>
            <wp:wrapTopAndBottom/>
            <wp:docPr id="2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6.png"/>
                    <pic:cNvPicPr/>
                  </pic:nvPicPr>
                  <pic:blipFill>
                    <a:blip xmlns:r="http://schemas.openxmlformats.org/officeDocument/2006/relationships" r:embed="rId133" cstate="print"/>
                    <a:stretch>
                      <a:fillRect/>
                    </a:stretch>
                  </pic:blipFill>
                  <pic:spPr>
                    <a:xfrm>
                      <a:off x="0" y="0"/>
                      <a:ext cx="5168646" cy="2634996"/>
                    </a:xfrm>
                    <a:prstGeom prst="rect">
                      <a:avLst/>
                    </a:prstGeom>
                  </pic:spPr>
                </pic:pic>
              </a:graphicData>
            </a:graphic>
          </wp:anchor>
        </w:drawing>
      </w:r>
    </w:p>
    <w:p>
      <w:pPr>
        <w:pStyle w:val="BodyText"/>
        <w:spacing w:before="194"/>
        <w:ind w:right="2393"/>
        <w:jc w:val="center"/>
      </w:pPr>
      <w:r>
        <w:t>图 3—2 区段平巷双巷布置</w:t>
      </w:r>
    </w:p>
    <w:p>
      <w:pPr>
        <w:pStyle w:val="BodyText"/>
        <w:spacing w:before="10"/>
        <w:rPr>
          <w:sz w:val="27"/>
        </w:rPr>
      </w:pPr>
    </w:p>
    <w:p>
      <w:pPr>
        <w:pStyle w:val="BodyText"/>
        <w:ind w:right="2388"/>
        <w:jc w:val="center"/>
      </w:pPr>
      <w:r>
        <w:t>1—转载机；2—胶带输送机；3—变电站；4—泵站；5—配电点</w:t>
      </w:r>
    </w:p>
    <w:p>
      <w:pPr>
        <w:spacing w:after="0"/>
        <w:jc w:val="center"/>
        <w:sectPr>
          <w:headerReference w:type="even" r:id="rId134"/>
          <w:headerReference w:type="default" r:id="rId135"/>
          <w:footerReference w:type="even" r:id="rId136"/>
          <w:footerReference w:type="default" r:id="rId137"/>
          <w:pgSz w:w="17860" w:h="25260"/>
          <w:pgMar w:top="1640" w:right="0" w:bottom="2020" w:left="1540" w:header="1095" w:footer="1827"/>
          <w:pgNumType w:start="30"/>
          <w:cols w:space="708"/>
        </w:sectPr>
      </w:pPr>
    </w:p>
    <w:p>
      <w:pPr>
        <w:pStyle w:val="BodyText"/>
        <w:rPr>
          <w:sz w:val="20"/>
        </w:rPr>
      </w:pPr>
    </w:p>
    <w:p>
      <w:pPr>
        <w:pStyle w:val="BodyText"/>
        <w:rPr>
          <w:sz w:val="20"/>
        </w:rPr>
      </w:pPr>
    </w:p>
    <w:p>
      <w:pPr>
        <w:pStyle w:val="Heading5"/>
        <w:numPr>
          <w:ilvl w:val="2"/>
          <w:numId w:val="21"/>
        </w:numPr>
        <w:tabs>
          <w:tab w:val="left" w:pos="2169"/>
        </w:tabs>
        <w:spacing w:before="199" w:after="0" w:line="240" w:lineRule="auto"/>
        <w:ind w:left="2168" w:right="0" w:hanging="1156"/>
        <w:jc w:val="left"/>
      </w:pPr>
      <w:bookmarkStart w:id="30" w:name="_TOC_250003"/>
      <w:bookmarkEnd w:id="30"/>
      <w:r>
        <w:t>采区车场布置</w:t>
      </w:r>
    </w:p>
    <w:p>
      <w:pPr>
        <w:pStyle w:val="BodyText"/>
        <w:spacing w:before="4"/>
        <w:rPr>
          <w:sz w:val="35"/>
        </w:rPr>
      </w:pPr>
    </w:p>
    <w:p>
      <w:pPr>
        <w:pStyle w:val="ListParagraph"/>
        <w:numPr>
          <w:ilvl w:val="3"/>
          <w:numId w:val="21"/>
        </w:numPr>
        <w:tabs>
          <w:tab w:val="left" w:pos="2634"/>
        </w:tabs>
        <w:spacing w:before="0" w:after="0" w:line="240" w:lineRule="auto"/>
        <w:ind w:left="2634" w:right="0" w:hanging="901"/>
        <w:jc w:val="left"/>
        <w:rPr>
          <w:sz w:val="36"/>
        </w:rPr>
      </w:pPr>
      <w:r>
        <w:rPr>
          <w:sz w:val="36"/>
        </w:rPr>
        <w:t>采区上部车场</w:t>
      </w:r>
    </w:p>
    <w:p>
      <w:pPr>
        <w:pStyle w:val="BodyText"/>
        <w:spacing w:before="140" w:line="312" w:lineRule="auto"/>
        <w:ind w:left="1013" w:right="1622" w:firstLine="719"/>
      </w:pPr>
      <w:r>
        <w:t>采区上部车场是采区轨道上山通过水平的巷道与区段平巷联结，并在这条水平巷道内布置车场调车线和存车线，进行调车工作。</w:t>
      </w:r>
    </w:p>
    <w:p>
      <w:pPr>
        <w:pStyle w:val="BodyText"/>
        <w:spacing w:line="461" w:lineRule="exact"/>
        <w:ind w:left="1733"/>
      </w:pPr>
      <w:r>
        <w:t>综合考虑矿井运输量大，瓦斯量大等各项因素，采区上部车场选用甩车场，如图 3</w:t>
      </w:r>
    </w:p>
    <w:p>
      <w:pPr>
        <w:pStyle w:val="BodyText"/>
        <w:spacing w:before="140"/>
        <w:ind w:left="1013"/>
      </w:pPr>
      <w:r>
        <w:t>—7。</w:t>
      </w:r>
    </w:p>
    <w:p>
      <w:pPr>
        <w:pStyle w:val="BodyText"/>
        <w:spacing w:before="9"/>
        <w:rPr>
          <w:sz w:val="23"/>
        </w:rPr>
      </w:pPr>
      <w:r>
        <w:drawing>
          <wp:anchor distT="0" distB="0" distL="0" distR="0" simplePos="0" relativeHeight="251672576" behindDoc="0" locked="0" layoutInCell="1" allowOverlap="1">
            <wp:simplePos x="0" y="0"/>
            <wp:positionH relativeFrom="page">
              <wp:posOffset>2768600</wp:posOffset>
            </wp:positionH>
            <wp:positionV relativeFrom="paragraph">
              <wp:posOffset>218218</wp:posOffset>
            </wp:positionV>
            <wp:extent cx="3876484" cy="2001583"/>
            <wp:effectExtent l="0" t="0" r="0" b="0"/>
            <wp:wrapTopAndBottom/>
            <wp:docPr id="2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7.png"/>
                    <pic:cNvPicPr/>
                  </pic:nvPicPr>
                  <pic:blipFill>
                    <a:blip xmlns:r="http://schemas.openxmlformats.org/officeDocument/2006/relationships" r:embed="rId138" cstate="print"/>
                    <a:stretch>
                      <a:fillRect/>
                    </a:stretch>
                  </pic:blipFill>
                  <pic:spPr>
                    <a:xfrm>
                      <a:off x="0" y="0"/>
                      <a:ext cx="3876484" cy="2001583"/>
                    </a:xfrm>
                    <a:prstGeom prst="rect">
                      <a:avLst/>
                    </a:prstGeom>
                  </pic:spPr>
                </pic:pic>
              </a:graphicData>
            </a:graphic>
          </wp:anchor>
        </w:drawing>
      </w:r>
      <w:r>
        <w:drawing>
          <wp:anchor distT="0" distB="0" distL="0" distR="0" simplePos="0" relativeHeight="251673600" behindDoc="0" locked="0" layoutInCell="1" allowOverlap="1">
            <wp:simplePos x="0" y="0"/>
            <wp:positionH relativeFrom="page">
              <wp:posOffset>2743200</wp:posOffset>
            </wp:positionH>
            <wp:positionV relativeFrom="paragraph">
              <wp:posOffset>2351818</wp:posOffset>
            </wp:positionV>
            <wp:extent cx="3724465" cy="785431"/>
            <wp:effectExtent l="0" t="0" r="0" b="0"/>
            <wp:wrapTopAndBottom/>
            <wp:docPr id="2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8.png"/>
                    <pic:cNvPicPr/>
                  </pic:nvPicPr>
                  <pic:blipFill>
                    <a:blip xmlns:r="http://schemas.openxmlformats.org/officeDocument/2006/relationships" r:embed="rId139" cstate="print"/>
                    <a:stretch>
                      <a:fillRect/>
                    </a:stretch>
                  </pic:blipFill>
                  <pic:spPr>
                    <a:xfrm>
                      <a:off x="0" y="0"/>
                      <a:ext cx="3724465" cy="785431"/>
                    </a:xfrm>
                    <a:prstGeom prst="rect">
                      <a:avLst/>
                    </a:prstGeom>
                  </pic:spPr>
                </pic:pic>
              </a:graphicData>
            </a:graphic>
          </wp:anchor>
        </w:drawing>
      </w:r>
    </w:p>
    <w:p>
      <w:pPr>
        <w:pStyle w:val="BodyText"/>
        <w:spacing w:before="11"/>
        <w:rPr>
          <w:sz w:val="10"/>
        </w:rPr>
      </w:pPr>
    </w:p>
    <w:p>
      <w:pPr>
        <w:pStyle w:val="BodyText"/>
      </w:pPr>
    </w:p>
    <w:p>
      <w:pPr>
        <w:pStyle w:val="BodyText"/>
        <w:spacing w:before="3"/>
        <w:rPr>
          <w:sz w:val="32"/>
        </w:rPr>
      </w:pPr>
    </w:p>
    <w:p>
      <w:pPr>
        <w:pStyle w:val="BodyText"/>
        <w:ind w:right="683"/>
        <w:jc w:val="center"/>
      </w:pPr>
      <w:r>
        <w:t>图 3—3 采区上部车场</w:t>
      </w:r>
    </w:p>
    <w:p>
      <w:pPr>
        <w:pStyle w:val="BodyText"/>
        <w:spacing w:before="1"/>
        <w:rPr>
          <w:sz w:val="28"/>
        </w:rPr>
      </w:pPr>
    </w:p>
    <w:p>
      <w:pPr>
        <w:pStyle w:val="BodyText"/>
        <w:ind w:right="682"/>
        <w:jc w:val="center"/>
      </w:pPr>
      <w:r>
        <w:t>1—运输上山；2—轨道上山；3—回风上山；4—上部甩车场；</w:t>
      </w:r>
    </w:p>
    <w:p>
      <w:pPr>
        <w:pStyle w:val="BodyText"/>
        <w:spacing w:before="136"/>
        <w:ind w:right="681"/>
        <w:jc w:val="center"/>
      </w:pPr>
      <w:r>
        <w:t>5—绞车房；6—回风大巷</w:t>
      </w:r>
    </w:p>
    <w:p>
      <w:pPr>
        <w:pStyle w:val="ListParagraph"/>
        <w:numPr>
          <w:ilvl w:val="3"/>
          <w:numId w:val="21"/>
        </w:numPr>
        <w:tabs>
          <w:tab w:val="left" w:pos="2634"/>
        </w:tabs>
        <w:spacing w:before="140" w:after="0" w:line="240" w:lineRule="auto"/>
        <w:ind w:left="2634" w:right="0" w:hanging="901"/>
        <w:jc w:val="left"/>
        <w:rPr>
          <w:sz w:val="36"/>
        </w:rPr>
      </w:pPr>
      <w:r>
        <w:rPr>
          <w:sz w:val="36"/>
        </w:rPr>
        <w:t>采区中部车场</w:t>
      </w:r>
    </w:p>
    <w:p>
      <w:pPr>
        <w:pStyle w:val="BodyText"/>
        <w:spacing w:before="140"/>
        <w:ind w:left="1733"/>
      </w:pPr>
      <w:r>
        <w:t>采区中部车场采用单向甩车绕道式车场，如图 3—4。</w:t>
      </w:r>
    </w:p>
    <w:p>
      <w:pPr>
        <w:pStyle w:val="BodyText"/>
        <w:rPr>
          <w:sz w:val="20"/>
        </w:rPr>
      </w:pPr>
    </w:p>
    <w:p>
      <w:pPr>
        <w:pStyle w:val="BodyText"/>
        <w:spacing w:before="10"/>
        <w:rPr>
          <w:sz w:val="12"/>
        </w:rPr>
      </w:pPr>
      <w:r>
        <w:drawing>
          <wp:anchor distT="0" distB="0" distL="0" distR="0" simplePos="0" relativeHeight="251674624" behindDoc="0" locked="0" layoutInCell="1" allowOverlap="1">
            <wp:simplePos x="0" y="0"/>
            <wp:positionH relativeFrom="page">
              <wp:posOffset>3302000</wp:posOffset>
            </wp:positionH>
            <wp:positionV relativeFrom="paragraph">
              <wp:posOffset>129286</wp:posOffset>
            </wp:positionV>
            <wp:extent cx="5498020" cy="2508313"/>
            <wp:effectExtent l="0" t="0" r="0" b="0"/>
            <wp:wrapTopAndBottom/>
            <wp:docPr id="3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9.png"/>
                    <pic:cNvPicPr/>
                  </pic:nvPicPr>
                  <pic:blipFill>
                    <a:blip xmlns:r="http://schemas.openxmlformats.org/officeDocument/2006/relationships" r:embed="rId140" cstate="print"/>
                    <a:stretch>
                      <a:fillRect/>
                    </a:stretch>
                  </pic:blipFill>
                  <pic:spPr>
                    <a:xfrm>
                      <a:off x="0" y="0"/>
                      <a:ext cx="5498020" cy="2508313"/>
                    </a:xfrm>
                    <a:prstGeom prst="rect">
                      <a:avLst/>
                    </a:prstGeom>
                  </pic:spPr>
                </pic:pic>
              </a:graphicData>
            </a:graphic>
          </wp:anchor>
        </w:drawing>
      </w:r>
    </w:p>
    <w:p>
      <w:pPr>
        <w:pStyle w:val="BodyText"/>
        <w:spacing w:before="6"/>
        <w:rPr>
          <w:sz w:val="44"/>
        </w:rPr>
      </w:pPr>
    </w:p>
    <w:p>
      <w:pPr>
        <w:pStyle w:val="BodyText"/>
        <w:ind w:right="685"/>
        <w:jc w:val="center"/>
      </w:pPr>
      <w:r>
        <w:t>图 3—4 甩入石门中部车场</w:t>
      </w:r>
    </w:p>
    <w:p>
      <w:pPr>
        <w:pStyle w:val="BodyText"/>
        <w:spacing w:before="10"/>
        <w:rPr>
          <w:sz w:val="27"/>
        </w:rPr>
      </w:pPr>
    </w:p>
    <w:p>
      <w:pPr>
        <w:pStyle w:val="BodyText"/>
        <w:ind w:left="1967"/>
      </w:pPr>
      <w:r>
        <w:t>1—运输上山；2—轨道上山；3—回风上山；4—中部甩车场；5—联络巷；</w:t>
      </w:r>
    </w:p>
    <w:p>
      <w:pPr>
        <w:pStyle w:val="ListParagraph"/>
        <w:numPr>
          <w:ilvl w:val="3"/>
          <w:numId w:val="21"/>
        </w:numPr>
        <w:tabs>
          <w:tab w:val="left" w:pos="2634"/>
        </w:tabs>
        <w:spacing w:before="140" w:after="0" w:line="240" w:lineRule="auto"/>
        <w:ind w:left="2634" w:right="0" w:hanging="901"/>
        <w:jc w:val="left"/>
        <w:rPr>
          <w:sz w:val="36"/>
        </w:rPr>
      </w:pPr>
      <w:r>
        <w:rPr>
          <w:sz w:val="36"/>
        </w:rPr>
        <w:t>采区下部车场</w:t>
      </w:r>
    </w:p>
    <w:p>
      <w:pPr>
        <w:pStyle w:val="BodyText"/>
        <w:spacing w:before="140"/>
        <w:ind w:left="1733"/>
      </w:pPr>
      <w:r>
        <w:t>采区下部车场由采区车站和辅助提升下部车场组合而成。由于该矿井属大型矿井，</w:t>
      </w:r>
    </w:p>
    <w:p>
      <w:pPr>
        <w:spacing w:after="0"/>
        <w:sectPr>
          <w:headerReference w:type="even" r:id="rId141"/>
          <w:headerReference w:type="default" r:id="rId142"/>
          <w:footerReference w:type="even" r:id="rId143"/>
          <w:footerReference w:type="default" r:id="rId144"/>
          <w:pgSz w:w="17860" w:h="25260"/>
          <w:pgMar w:top="1640" w:right="0" w:bottom="2020" w:left="1540" w:header="1095" w:footer="1827"/>
          <w:pgNumType w:start="31"/>
          <w:cols w:space="708"/>
        </w:sectPr>
      </w:pPr>
    </w:p>
    <w:p>
      <w:pPr>
        <w:pStyle w:val="BodyText"/>
        <w:spacing w:before="7"/>
        <w:rPr>
          <w:sz w:val="18"/>
        </w:rPr>
      </w:pPr>
    </w:p>
    <w:p>
      <w:pPr>
        <w:pStyle w:val="BodyText"/>
        <w:spacing w:before="50"/>
        <w:ind w:left="159"/>
      </w:pPr>
      <w:r>
        <w:t>大巷通过能力较大，煤层倾角小，采用底板绕道装车式下部车场，如图 3—5。</w:t>
      </w:r>
    </w:p>
    <w:p>
      <w:pPr>
        <w:pStyle w:val="BodyText"/>
        <w:spacing w:before="11"/>
        <w:rPr>
          <w:sz w:val="18"/>
        </w:rPr>
      </w:pPr>
      <w:r>
        <w:drawing>
          <wp:anchor distT="0" distB="0" distL="0" distR="0" simplePos="0" relativeHeight="251675648" behindDoc="0" locked="0" layoutInCell="1" allowOverlap="1">
            <wp:simplePos x="0" y="0"/>
            <wp:positionH relativeFrom="page">
              <wp:posOffset>3505200</wp:posOffset>
            </wp:positionH>
            <wp:positionV relativeFrom="paragraph">
              <wp:posOffset>178681</wp:posOffset>
            </wp:positionV>
            <wp:extent cx="4332541" cy="3471100"/>
            <wp:effectExtent l="0" t="0" r="0" b="0"/>
            <wp:wrapTopAndBottom/>
            <wp:docPr id="3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0.png"/>
                    <pic:cNvPicPr/>
                  </pic:nvPicPr>
                  <pic:blipFill>
                    <a:blip xmlns:r="http://schemas.openxmlformats.org/officeDocument/2006/relationships" r:embed="rId145" cstate="print"/>
                    <a:stretch>
                      <a:fillRect/>
                    </a:stretch>
                  </pic:blipFill>
                  <pic:spPr>
                    <a:xfrm>
                      <a:off x="0" y="0"/>
                      <a:ext cx="4332541" cy="3471100"/>
                    </a:xfrm>
                    <a:prstGeom prst="rect">
                      <a:avLst/>
                    </a:prstGeom>
                  </pic:spPr>
                </pic:pic>
              </a:graphicData>
            </a:graphic>
          </wp:anchor>
        </w:drawing>
      </w:r>
    </w:p>
    <w:p>
      <w:pPr>
        <w:pStyle w:val="BodyText"/>
      </w:pPr>
    </w:p>
    <w:p>
      <w:pPr>
        <w:pStyle w:val="BodyText"/>
      </w:pPr>
    </w:p>
    <w:p>
      <w:pPr>
        <w:pStyle w:val="BodyText"/>
        <w:spacing w:before="271"/>
        <w:ind w:left="5207"/>
      </w:pPr>
      <w:r>
        <w:t>图 3—5 采区下部车场</w:t>
      </w:r>
    </w:p>
    <w:p>
      <w:pPr>
        <w:pStyle w:val="BodyText"/>
        <w:spacing w:before="1"/>
        <w:rPr>
          <w:sz w:val="28"/>
        </w:rPr>
      </w:pPr>
    </w:p>
    <w:p>
      <w:pPr>
        <w:pStyle w:val="BodyText"/>
        <w:spacing w:line="443" w:lineRule="exact"/>
        <w:ind w:left="1293"/>
      </w:pPr>
      <w:r>
        <w:t>1—运输上山；2—轨道上山；3—回风上山；4—运输大巷；5—采区煤仓</w:t>
      </w:r>
    </w:p>
    <w:p>
      <w:pPr>
        <w:pStyle w:val="Heading5"/>
        <w:numPr>
          <w:ilvl w:val="2"/>
          <w:numId w:val="21"/>
        </w:numPr>
        <w:tabs>
          <w:tab w:val="left" w:pos="1316"/>
        </w:tabs>
        <w:spacing w:before="0" w:after="0" w:line="519" w:lineRule="exact"/>
        <w:ind w:left="1315" w:right="0" w:hanging="1157"/>
        <w:jc w:val="left"/>
      </w:pPr>
      <w:bookmarkStart w:id="31" w:name="_TOC_250002"/>
      <w:bookmarkEnd w:id="31"/>
      <w:r>
        <w:t>采区硐室简介</w:t>
      </w:r>
    </w:p>
    <w:p>
      <w:pPr>
        <w:pStyle w:val="BodyText"/>
        <w:spacing w:before="4"/>
        <w:rPr>
          <w:sz w:val="35"/>
        </w:rPr>
      </w:pPr>
    </w:p>
    <w:p>
      <w:pPr>
        <w:pStyle w:val="BodyText"/>
        <w:ind w:left="880"/>
      </w:pPr>
      <w:r>
        <w:t>采区硐室包括煤仓、变电所、采区绞车房等。</w:t>
      </w:r>
    </w:p>
    <w:p>
      <w:pPr>
        <w:pStyle w:val="BodyText"/>
        <w:spacing w:before="140"/>
        <w:ind w:left="880"/>
      </w:pPr>
      <w:r>
        <w:t>1．采区煤仓</w:t>
      </w:r>
    </w:p>
    <w:p>
      <w:pPr>
        <w:pStyle w:val="BodyText"/>
        <w:spacing w:before="141" w:line="312" w:lineRule="auto"/>
        <w:ind w:left="880" w:right="2745"/>
      </w:pPr>
      <w:r>
        <w:rPr>
          <w:spacing w:val="-5"/>
        </w:rPr>
        <w:t xml:space="preserve">本采区煤仓形式为圆形断面，断面直径为 </w:t>
      </w:r>
      <w:r>
        <w:t>6m，</w:t>
      </w:r>
      <w:r>
        <w:rPr>
          <w:spacing w:val="-18"/>
        </w:rPr>
        <w:t xml:space="preserve">煤仓高为 </w:t>
      </w:r>
      <w:r>
        <w:t>20m</w:t>
      </w:r>
      <w:r>
        <w:rPr>
          <w:spacing w:val="-18"/>
        </w:rPr>
        <w:t xml:space="preserve">。容积为 </w:t>
      </w:r>
      <w:r>
        <w:t>1031.44t</w:t>
      </w:r>
      <w:r>
        <w:rPr>
          <w:spacing w:val="-17"/>
        </w:rPr>
        <w:t>。</w:t>
      </w:r>
      <w:r>
        <w:t>2．采区变电所</w:t>
      </w:r>
    </w:p>
    <w:p>
      <w:pPr>
        <w:pStyle w:val="BodyText"/>
        <w:spacing w:line="312" w:lineRule="auto"/>
        <w:ind w:left="159" w:right="2369" w:firstLine="720"/>
        <w:jc w:val="both"/>
      </w:pPr>
      <w:r>
        <w:t>采区变电所的位置应选择在底板稳定，地压小，通风好无淋水的地点，以便硐室维护和机器的正常运转，在满足设备布置的前提下，应尽量减少硐室工程量，降低工程费用，使采区变电所的位置在采区变电所负荷中心，使供电距离最优，保证该区内最远距</w:t>
      </w:r>
      <w:r>
        <w:rPr>
          <w:spacing w:val="1"/>
        </w:rPr>
        <w:t>离的机器设备正常运转。采区变电所应采用锚喷支护，底板用</w:t>
      </w:r>
      <w:r>
        <w:t>100</w:t>
      </w:r>
      <w:r>
        <w:rPr>
          <w:spacing w:val="-11"/>
        </w:rPr>
        <w:t xml:space="preserve"> 号混凝土铺底，须高</w:t>
      </w:r>
      <w:r>
        <w:rPr>
          <w:spacing w:val="-25"/>
        </w:rPr>
        <w:t xml:space="preserve">出临近巷道 </w:t>
      </w:r>
      <w:r>
        <w:rPr>
          <w:spacing w:val="-9"/>
        </w:rPr>
        <w:t>300mm</w:t>
      </w:r>
      <w:r>
        <w:rPr>
          <w:spacing w:val="-13"/>
        </w:rPr>
        <w:t xml:space="preserve">，具有一定的坡度，以防止矿井井水进入变电所，硐室内不设电缆线， </w:t>
      </w:r>
      <w:r>
        <w:t>电缆线沿墙铺设。</w:t>
      </w:r>
    </w:p>
    <w:p>
      <w:pPr>
        <w:pStyle w:val="BodyText"/>
        <w:spacing w:before="1"/>
        <w:ind w:left="880"/>
      </w:pPr>
      <w:r>
        <w:t>3．采区绞车房</w:t>
      </w:r>
    </w:p>
    <w:p>
      <w:pPr>
        <w:pStyle w:val="BodyText"/>
        <w:spacing w:before="141" w:line="312" w:lineRule="auto"/>
        <w:ind w:left="159" w:right="2477" w:firstLine="720"/>
        <w:jc w:val="both"/>
      </w:pPr>
      <w:r>
        <w:t>绞车房的位置应选择在围岩稳定、无淋水、矿压小和易维护的地点；在满足绞车房的施工、机械安装和提升运输要求的前提下，绞车房尽量靠近变坡点，以减少巷道工程量；绞车房与邻近巷道留有足够的岩柱，以利绞车房的维护。</w:t>
      </w:r>
    </w:p>
    <w:p>
      <w:pPr>
        <w:pStyle w:val="BodyText"/>
        <w:spacing w:before="2" w:line="312" w:lineRule="auto"/>
        <w:ind w:left="159" w:right="2477" w:firstLine="720"/>
        <w:jc w:val="both"/>
      </w:pPr>
      <w:r>
        <w:t>绞车房有两个安全出口，即钢丝绳通道及绞车房的风道，绳道的位置应和绳道中心与上山轨道中心线相重合。根据绞车最大件的运输要求，宽度为 2000mm，长度不小于5m，绳道断面与连接的巷道断面一致，便于施工。</w:t>
      </w:r>
    </w:p>
    <w:p>
      <w:pPr>
        <w:pStyle w:val="BodyText"/>
        <w:ind w:left="880"/>
        <w:jc w:val="both"/>
      </w:pPr>
      <w:r>
        <w:t>绞车房的高度的确定与绞车的规格型号及安装要求有关。其高度为 4m。绞车房的断</w:t>
      </w:r>
    </w:p>
    <w:p>
      <w:pPr>
        <w:spacing w:after="0"/>
        <w:jc w:val="both"/>
        <w:sectPr>
          <w:headerReference w:type="even" r:id="rId146"/>
          <w:headerReference w:type="default" r:id="rId147"/>
          <w:footerReference w:type="even" r:id="rId148"/>
          <w:footerReference w:type="default" r:id="rId149"/>
          <w:pgSz w:w="17860" w:h="25260"/>
          <w:pgMar w:top="1640" w:right="0" w:bottom="2020" w:left="1540" w:header="1095" w:footer="1827"/>
          <w:pgNumType w:start="32"/>
          <w:cols w:space="708"/>
        </w:sectPr>
      </w:pPr>
    </w:p>
    <w:p>
      <w:pPr>
        <w:pStyle w:val="BodyText"/>
        <w:spacing w:before="7"/>
        <w:rPr>
          <w:sz w:val="18"/>
        </w:rPr>
      </w:pPr>
    </w:p>
    <w:p>
      <w:pPr>
        <w:pStyle w:val="BodyText"/>
        <w:spacing w:before="50" w:line="432" w:lineRule="exact"/>
        <w:ind w:left="1013"/>
      </w:pPr>
      <w:r>
        <w:t>面设计成半圆拱形，用全料石拱料面砌筑，条件允许的地方用锚喷支护。</w:t>
      </w:r>
    </w:p>
    <w:p>
      <w:pPr>
        <w:pStyle w:val="Heading4"/>
        <w:numPr>
          <w:ilvl w:val="4"/>
          <w:numId w:val="29"/>
        </w:numPr>
        <w:tabs>
          <w:tab w:val="left" w:pos="1802"/>
        </w:tabs>
        <w:spacing w:before="0" w:after="0" w:line="547" w:lineRule="exact"/>
        <w:ind w:left="1801" w:right="0" w:hanging="789"/>
        <w:jc w:val="left"/>
      </w:pPr>
      <w:bookmarkStart w:id="32" w:name="_TOC_250001"/>
      <w:bookmarkEnd w:id="32"/>
      <w:r>
        <w:t>矿井生产系统</w:t>
      </w:r>
    </w:p>
    <w:p>
      <w:pPr>
        <w:pStyle w:val="Heading5"/>
        <w:numPr>
          <w:ilvl w:val="5"/>
          <w:numId w:val="29"/>
        </w:numPr>
        <w:tabs>
          <w:tab w:val="left" w:pos="2169"/>
        </w:tabs>
        <w:spacing w:before="324" w:after="0" w:line="240" w:lineRule="auto"/>
        <w:ind w:left="2168" w:right="0" w:hanging="1156"/>
        <w:jc w:val="left"/>
      </w:pPr>
      <w:bookmarkStart w:id="33" w:name="_TOC_250000"/>
      <w:bookmarkEnd w:id="33"/>
      <w:r>
        <w:t>矿井运输系统</w:t>
      </w:r>
    </w:p>
    <w:p>
      <w:pPr>
        <w:pStyle w:val="BodyText"/>
        <w:spacing w:before="4"/>
        <w:rPr>
          <w:sz w:val="35"/>
        </w:rPr>
      </w:pPr>
    </w:p>
    <w:p>
      <w:pPr>
        <w:pStyle w:val="BodyText"/>
        <w:ind w:left="1733"/>
      </w:pPr>
      <w:r>
        <w:t>东西两翼均为皮带运输巷，因两翼运输任务基本相同，经技术经济比较，采用 SPJ-</w:t>
      </w:r>
    </w:p>
    <w:p>
      <w:pPr>
        <w:pStyle w:val="BodyText"/>
        <w:spacing w:before="137"/>
        <w:ind w:left="1013"/>
      </w:pPr>
      <w:r>
        <w:t>型 800 型皮带机运输。</w:t>
      </w:r>
    </w:p>
    <w:p>
      <w:pPr>
        <w:pStyle w:val="BodyText"/>
        <w:spacing w:before="1" w:line="600" w:lineRule="atLeast"/>
        <w:ind w:left="1013" w:right="1984" w:firstLine="719"/>
      </w:pPr>
      <w:r>
        <w:t>回采工作面→区段运输平巷→采区溜煤眼→运输上山→煤仓→运输大巷→主要运输石门→井底车场→主井</w:t>
      </w:r>
    </w:p>
    <w:p>
      <w:pPr>
        <w:pStyle w:val="Heading5"/>
        <w:numPr>
          <w:ilvl w:val="5"/>
          <w:numId w:val="29"/>
        </w:numPr>
        <w:tabs>
          <w:tab w:val="left" w:pos="2169"/>
        </w:tabs>
        <w:spacing w:before="0" w:after="0" w:line="502" w:lineRule="exact"/>
        <w:ind w:left="2168" w:right="0" w:hanging="1156"/>
        <w:jc w:val="left"/>
      </w:pPr>
      <w:r>
        <w:t>矿井运料系统</w:t>
      </w:r>
    </w:p>
    <w:p>
      <w:pPr>
        <w:pStyle w:val="BodyText"/>
        <w:spacing w:before="315" w:line="600" w:lineRule="atLeast"/>
        <w:ind w:left="1013" w:right="1984" w:firstLine="719"/>
      </w:pPr>
      <w:r>
        <w:rPr>
          <w:spacing w:val="-1"/>
        </w:rPr>
        <w:t>副井→井底车场→主要轨道石门→轨道大巷→采区下部车场→轨道上山→采区上</w:t>
      </w:r>
      <w:r>
        <w:t>部车场→区段回风平巷→回采工作面</w:t>
      </w:r>
    </w:p>
    <w:p>
      <w:pPr>
        <w:pStyle w:val="Heading5"/>
        <w:numPr>
          <w:ilvl w:val="5"/>
          <w:numId w:val="29"/>
        </w:numPr>
        <w:tabs>
          <w:tab w:val="left" w:pos="2169"/>
        </w:tabs>
        <w:spacing w:before="0" w:after="0" w:line="506" w:lineRule="exact"/>
        <w:ind w:left="2168" w:right="0" w:hanging="1156"/>
        <w:jc w:val="left"/>
      </w:pPr>
      <w:r>
        <w:t>矿井通风系统</w:t>
      </w:r>
    </w:p>
    <w:p>
      <w:pPr>
        <w:pStyle w:val="BodyText"/>
        <w:spacing w:before="4"/>
        <w:rPr>
          <w:sz w:val="35"/>
        </w:rPr>
      </w:pPr>
    </w:p>
    <w:p>
      <w:pPr>
        <w:pStyle w:val="BodyText"/>
        <w:spacing w:line="312" w:lineRule="auto"/>
        <w:ind w:left="1013" w:right="1984" w:firstLine="719"/>
      </w:pPr>
      <w:r>
        <w:t>副井→井底车场→主要石门→轨道大巷→采区下部车场→轨道上山→下区段回风平巷→联络巷→回采工作面→区段回风平巷→回风绕道→回风上山→回风大巷→风井</w:t>
      </w:r>
    </w:p>
    <w:p>
      <w:pPr>
        <w:pStyle w:val="BodyText"/>
      </w:pPr>
    </w:p>
    <w:p>
      <w:pPr>
        <w:pStyle w:val="BodyText"/>
      </w:pPr>
    </w:p>
    <w:p>
      <w:pPr>
        <w:pStyle w:val="BodyText"/>
      </w:pPr>
    </w:p>
    <w:p>
      <w:pPr>
        <w:pStyle w:val="BodyText"/>
      </w:pPr>
    </w:p>
    <w:p>
      <w:pPr>
        <w:pStyle w:val="BodyText"/>
      </w:pPr>
    </w:p>
    <w:p>
      <w:pPr>
        <w:pStyle w:val="Heading2"/>
        <w:numPr>
          <w:ilvl w:val="0"/>
          <w:numId w:val="31"/>
        </w:numPr>
        <w:tabs>
          <w:tab w:val="left" w:pos="539"/>
          <w:tab w:val="left" w:pos="6468"/>
        </w:tabs>
        <w:spacing w:before="272" w:after="0" w:line="240" w:lineRule="auto"/>
        <w:ind w:left="6467" w:right="683" w:hanging="6468"/>
        <w:jc w:val="left"/>
      </w:pPr>
      <w:r>
        <w:t>矿井通风设计</w:t>
      </w:r>
    </w:p>
    <w:p>
      <w:pPr>
        <w:pStyle w:val="BodyText"/>
        <w:spacing w:before="9"/>
        <w:rPr>
          <w:sz w:val="80"/>
        </w:rPr>
      </w:pPr>
    </w:p>
    <w:p>
      <w:pPr>
        <w:pStyle w:val="Heading4"/>
        <w:numPr>
          <w:ilvl w:val="1"/>
          <w:numId w:val="20"/>
        </w:numPr>
        <w:tabs>
          <w:tab w:val="left" w:pos="1913"/>
        </w:tabs>
        <w:spacing w:before="0" w:after="0" w:line="240" w:lineRule="auto"/>
        <w:ind w:left="1913" w:right="0" w:hanging="900"/>
        <w:jc w:val="left"/>
      </w:pPr>
      <w:r>
        <w:t>通风系统的确定</w:t>
      </w:r>
    </w:p>
    <w:p>
      <w:pPr>
        <w:pStyle w:val="Heading5"/>
        <w:numPr>
          <w:ilvl w:val="2"/>
          <w:numId w:val="20"/>
        </w:numPr>
        <w:tabs>
          <w:tab w:val="left" w:pos="2273"/>
        </w:tabs>
        <w:spacing w:before="320" w:after="0" w:line="240" w:lineRule="auto"/>
        <w:ind w:left="2273" w:right="0" w:hanging="1260"/>
        <w:jc w:val="left"/>
      </w:pPr>
      <w:r>
        <w:t>矿井通风设计概述</w:t>
      </w:r>
    </w:p>
    <w:p>
      <w:pPr>
        <w:pStyle w:val="BodyText"/>
        <w:spacing w:before="5"/>
        <w:rPr>
          <w:sz w:val="35"/>
        </w:rPr>
      </w:pPr>
    </w:p>
    <w:p>
      <w:pPr>
        <w:pStyle w:val="BodyText"/>
        <w:spacing w:line="312" w:lineRule="auto"/>
        <w:ind w:left="1013" w:right="1624" w:firstLine="719"/>
        <w:jc w:val="both"/>
      </w:pPr>
      <w:r>
        <w:t>矿井通风设计是矿井矿井设计内容的重要组成部分，是保证安全生产的重要环节， 因此必须周密考虑，精心设计，力求实现预期效果。其设计是否合理对全矿井的安全生产及经济效益具有长期而重要的影响。矿井通风系统是向矿井工作地点供给新鲜空气、排除污浊空气的进、回风井的布置方式，主要通风机的工作方法，通风网络和风流控制</w:t>
      </w:r>
    </w:p>
    <w:p>
      <w:pPr>
        <w:pStyle w:val="BodyText"/>
        <w:spacing w:before="4" w:line="444" w:lineRule="exact"/>
        <w:ind w:left="1013"/>
      </w:pPr>
      <w:r>
        <w:t>设施的总称。</w:t>
      </w:r>
    </w:p>
    <w:p>
      <w:pPr>
        <w:pStyle w:val="Heading5"/>
        <w:numPr>
          <w:ilvl w:val="2"/>
          <w:numId w:val="20"/>
        </w:numPr>
        <w:tabs>
          <w:tab w:val="left" w:pos="2169"/>
        </w:tabs>
        <w:spacing w:before="0" w:after="0" w:line="521" w:lineRule="exact"/>
        <w:ind w:left="2168" w:right="0" w:hanging="1156"/>
        <w:jc w:val="left"/>
      </w:pPr>
      <w:r>
        <w:t>通风系统设计的原则和要求</w:t>
      </w:r>
    </w:p>
    <w:p>
      <w:pPr>
        <w:pStyle w:val="BodyText"/>
        <w:spacing w:before="4"/>
        <w:rPr>
          <w:sz w:val="35"/>
        </w:rPr>
      </w:pPr>
    </w:p>
    <w:p>
      <w:pPr>
        <w:pStyle w:val="BodyText"/>
        <w:spacing w:line="312" w:lineRule="auto"/>
        <w:ind w:left="1013" w:right="1624" w:firstLine="719"/>
        <w:jc w:val="both"/>
      </w:pPr>
      <w:r>
        <w:t>总的原则应贯彻“安全第一，预防为主，综合治理”的方针，并有利于加快矿井的建设速度，提高矿井经济效益。同时，必须遵守国家相关的法律法规，特别是《规程》和《设计规范》中的有关规定。</w:t>
      </w:r>
    </w:p>
    <w:p>
      <w:pPr>
        <w:spacing w:after="0" w:line="312" w:lineRule="auto"/>
        <w:jc w:val="both"/>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50" w:history="1">
        <w:r>
          <w:rPr>
            <w:rFonts w:ascii="SimSun" w:eastAsia="SimSun" w:hAnsi="SimSun" w:cs="SimSun"/>
            <w:b/>
            <w:bCs/>
            <w:color w:val="0000EE"/>
            <w:sz w:val="30"/>
            <w:szCs w:val="30"/>
            <w:u w:val="single" w:color="0000EE"/>
          </w:rPr>
          <w:t>https://d.book118.com/246125132005010054</w:t>
        </w:r>
      </w:hyperlink>
    </w:p>
    <w:p>
      <w:pPr>
        <w:spacing w:after="0" w:line="312" w:lineRule="auto"/>
        <w:jc w:val="both"/>
      </w:pPr>
    </w:p>
    <w:sectPr>
      <w:headerReference w:type="even" r:id="rId151"/>
      <w:headerReference w:type="default" r:id="rId152"/>
      <w:footerReference w:type="even" r:id="rId153"/>
      <w:footerReference w:type="default" r:id="rId154"/>
      <w:pgSz w:w="17860" w:h="25260"/>
      <w:pgMar w:top="1640" w:right="0" w:bottom="2020" w:left="1540" w:header="1095" w:footer="1827"/>
      <w:pgNumType w:start="33"/>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Arial">
    <w:altName w:val="Arial"/>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56pt;height:15.5pt;margin-top:1160.53pt;margin-left:111pt;mso-position-horizontal-relative:page;mso-position-vertical-relative:page;position:absolute;z-index:-2516572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56pt;height:15.5pt;margin-top:1160.53pt;margin-left:153.65pt;mso-position-horizontal-relative:page;mso-position-vertical-relative:page;position:absolute;z-index:-25165004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56pt;height:15.5pt;margin-top:1160.53pt;margin-left:111pt;mso-position-horizontal-relative:page;mso-position-vertical-relative:page;position:absolute;z-index:-2516469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56pt;height:15.5pt;margin-top:1160.53pt;margin-left:153.65pt;mso-position-horizontal-relative:page;mso-position-vertical-relative:page;position:absolute;z-index:-25164800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56pt;height:15.5pt;margin-top:1160.53pt;margin-left:111pt;mso-position-horizontal-relative:page;mso-position-vertical-relative:page;position:absolute;z-index:-2516449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56pt;height:15.5pt;margin-top:1160.53pt;margin-left:153.65pt;mso-position-horizontal-relative:page;mso-position-vertical-relative:page;position:absolute;z-index:-25164595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56pt;height:15.5pt;margin-top:1160.53pt;margin-left:111pt;mso-position-horizontal-relative:page;mso-position-vertical-relative:page;position:absolute;z-index:-25164288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56pt;height:15.5pt;margin-top:1160.53pt;margin-left:153.65pt;mso-position-horizontal-relative:page;mso-position-vertical-relative:page;position:absolute;z-index:-25164390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56pt;height:15.5pt;margin-top:1160.53pt;margin-left:111pt;mso-position-horizontal-relative:page;mso-position-vertical-relative:page;position:absolute;z-index:-25164083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56pt;height:15.5pt;margin-top:1160.53pt;margin-left:153.65pt;mso-position-horizontal-relative:page;mso-position-vertical-relative:page;position:absolute;z-index:-25164185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8" type="#_x0000_t202" style="width:56pt;height:15.5pt;margin-top:1160.53pt;margin-left:111pt;mso-position-horizontal-relative:page;mso-position-vertical-relative:page;position:absolute;z-index:-25163878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56pt;height:15.5pt;margin-top:1160.53pt;margin-left:153.65pt;mso-position-horizontal-relative:page;mso-position-vertical-relative:page;position:absolute;z-index:-2516582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7" type="#_x0000_t202" style="width:56pt;height:15.5pt;margin-top:1160.53pt;margin-left:153.65pt;mso-position-horizontal-relative:page;mso-position-vertical-relative:page;position:absolute;z-index:-25163980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2" type="#_x0000_t202" style="width:56pt;height:15.5pt;margin-top:1160.53pt;margin-left:111pt;mso-position-horizontal-relative:page;mso-position-vertical-relative:page;position:absolute;z-index:-25163673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1" type="#_x0000_t202" style="width:56pt;height:15.5pt;margin-top:1160.53pt;margin-left:153.65pt;mso-position-horizontal-relative:page;mso-position-vertical-relative:page;position:absolute;z-index:-25163776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6" type="#_x0000_t202" style="width:56pt;height:15.5pt;margin-top:1160.53pt;margin-left:111pt;mso-position-horizontal-relative:page;mso-position-vertical-relative:page;position:absolute;z-index:-25163468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5" type="#_x0000_t202" style="width:56pt;height:15.5pt;margin-top:1160.53pt;margin-left:153.65pt;mso-position-horizontal-relative:page;mso-position-vertical-relative:page;position:absolute;z-index:-25163571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0" type="#_x0000_t202" style="width:56pt;height:15.5pt;margin-top:1160.53pt;margin-left:111pt;mso-position-horizontal-relative:page;mso-position-vertical-relative:page;position:absolute;z-index:-2516326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9" type="#_x0000_t202" style="width:56pt;height:15.5pt;margin-top:1160.53pt;margin-left:153.65pt;mso-position-horizontal-relative:page;mso-position-vertical-relative:page;position:absolute;z-index:-25163366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4" type="#_x0000_t202" style="width:56pt;height:15.5pt;margin-top:1160.53pt;margin-left:111pt;mso-position-horizontal-relative:page;mso-position-vertical-relative:page;position:absolute;z-index:-2516305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3" type="#_x0000_t202" style="width:56pt;height:15.5pt;margin-top:1160.53pt;margin-left:153.65pt;mso-position-horizontal-relative:page;mso-position-vertical-relative:page;position:absolute;z-index:-2516316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8" type="#_x0000_t202" style="width:56pt;height:15.5pt;margin-top:1160.53pt;margin-left:111pt;mso-position-horizontal-relative:page;mso-position-vertical-relative:page;position:absolute;z-index:-2516285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56pt;height:15.5pt;margin-top:1160.53pt;margin-left:111pt;mso-position-horizontal-relative:page;mso-position-vertical-relative:page;position:absolute;z-index:-2516551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7" type="#_x0000_t202" style="width:56pt;height:15.5pt;margin-top:1160.53pt;margin-left:153.65pt;mso-position-horizontal-relative:page;mso-position-vertical-relative:page;position:absolute;z-index:-2516295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2" type="#_x0000_t202" style="width:56pt;height:15.5pt;margin-top:1160.53pt;margin-left:111pt;mso-position-horizontal-relative:page;mso-position-vertical-relative:page;position:absolute;z-index:-2516264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1" type="#_x0000_t202" style="width:56pt;height:15.5pt;margin-top:1160.53pt;margin-left:153.65pt;mso-position-horizontal-relative:page;mso-position-vertical-relative:page;position:absolute;z-index:-2516275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6" type="#_x0000_t202" style="width:56pt;height:15.5pt;margin-top:1160.53pt;margin-left:111pt;mso-position-horizontal-relative:page;mso-position-vertical-relative:page;position:absolute;z-index:-25162444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5" type="#_x0000_t202" style="width:56pt;height:15.5pt;margin-top:1160.53pt;margin-left:153.65pt;mso-position-horizontal-relative:page;mso-position-vertical-relative:page;position:absolute;z-index:-2516254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0" type="#_x0000_t202" style="width:56pt;height:15.5pt;margin-top:1160.53pt;margin-left:111pt;mso-position-horizontal-relative:page;mso-position-vertical-relative:page;position:absolute;z-index:-25162240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9" type="#_x0000_t202" style="width:56pt;height:15.5pt;margin-top:1160.53pt;margin-left:153.65pt;mso-position-horizontal-relative:page;mso-position-vertical-relative:page;position:absolute;z-index:-2516234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4" type="#_x0000_t202" style="width:56pt;height:15.5pt;margin-top:1160.53pt;margin-left:111pt;mso-position-horizontal-relative:page;mso-position-vertical-relative:page;position:absolute;z-index:-25162035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3" type="#_x0000_t202" style="width:56pt;height:15.5pt;margin-top:1160.53pt;margin-left:153.65pt;mso-position-horizontal-relative:page;mso-position-vertical-relative:page;position:absolute;z-index:-2516213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8" type="#_x0000_t202" style="width:56pt;height:15.5pt;margin-top:1160.53pt;margin-left:111pt;mso-position-horizontal-relative:page;mso-position-vertical-relative:page;position:absolute;z-index:-25161830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56pt;height:15.5pt;margin-top:1160.53pt;margin-left:153.65pt;mso-position-horizontal-relative:page;mso-position-vertical-relative:page;position:absolute;z-index:-2516561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7" type="#_x0000_t202" style="width:56pt;height:15.5pt;margin-top:1160.53pt;margin-left:153.65pt;mso-position-horizontal-relative:page;mso-position-vertical-relative:page;position:absolute;z-index:-2516193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2" type="#_x0000_t202" style="width:56pt;height:15.5pt;margin-top:1160.53pt;margin-left:111pt;mso-position-horizontal-relative:page;mso-position-vertical-relative:page;position:absolute;z-index:-25161625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1" type="#_x0000_t202" style="width:56pt;height:15.5pt;margin-top:1160.53pt;margin-left:153.65pt;mso-position-horizontal-relative:page;mso-position-vertical-relative:page;position:absolute;z-index:-25161728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6" type="#_x0000_t202" style="width:56pt;height:15.5pt;margin-top:1160.53pt;margin-left:111pt;mso-position-horizontal-relative:page;mso-position-vertical-relative:page;position:absolute;z-index:-25161420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5" type="#_x0000_t202" style="width:56pt;height:15.5pt;margin-top:1160.53pt;margin-left:153.65pt;mso-position-horizontal-relative:page;mso-position-vertical-relative:page;position:absolute;z-index:-25161523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0" type="#_x0000_t202" style="width:56pt;height:15.5pt;margin-top:1160.53pt;margin-left:111pt;mso-position-horizontal-relative:page;mso-position-vertical-relative:page;position:absolute;z-index:-25161216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9" type="#_x0000_t202" style="width:56pt;height:15.5pt;margin-top:1160.53pt;margin-left:153.65pt;mso-position-horizontal-relative:page;mso-position-vertical-relative:page;position:absolute;z-index:-25161318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4" type="#_x0000_t202" style="width:56pt;height:15.5pt;margin-top:1160.53pt;margin-left:111pt;mso-position-horizontal-relative:page;mso-position-vertical-relative:page;position:absolute;z-index:-25161011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3" type="#_x0000_t202" style="width:56pt;height:15.5pt;margin-top:1160.53pt;margin-left:153.65pt;mso-position-horizontal-relative:page;mso-position-vertical-relative:page;position:absolute;z-index:-25161113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8" type="#_x0000_t202" style="width:56pt;height:15.5pt;margin-top:1160.53pt;margin-left:111pt;mso-position-horizontal-relative:page;mso-position-vertical-relative:page;position:absolute;z-index:-25160806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56pt;height:15.5pt;margin-top:1160.53pt;margin-left:111pt;mso-position-horizontal-relative:page;mso-position-vertical-relative:page;position:absolute;z-index:-2516531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7" type="#_x0000_t202" style="width:56pt;height:15.5pt;margin-top:1160.53pt;margin-left:153.65pt;mso-position-horizontal-relative:page;mso-position-vertical-relative:page;position:absolute;z-index:-25160908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2" type="#_x0000_t202" style="width:56pt;height:15.5pt;margin-top:1160.53pt;margin-left:111pt;mso-position-horizontal-relative:page;mso-position-vertical-relative:page;position:absolute;z-index:-2516060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1" type="#_x0000_t202" style="width:56pt;height:15.5pt;margin-top:1160.53pt;margin-left:153.65pt;mso-position-horizontal-relative:page;mso-position-vertical-relative:page;position:absolute;z-index:-2516070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6" type="#_x0000_t202" style="width:56pt;height:15.5pt;margin-top:1160.53pt;margin-left:111pt;mso-position-horizontal-relative:page;mso-position-vertical-relative:page;position:absolute;z-index:-2516039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5" type="#_x0000_t202" style="width:56pt;height:15.5pt;margin-top:1160.53pt;margin-left:153.65pt;mso-position-horizontal-relative:page;mso-position-vertical-relative:page;position:absolute;z-index:-2516049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60" type="#_x0000_t202" style="width:56pt;height:15.5pt;margin-top:1160.53pt;margin-left:111pt;mso-position-horizontal-relative:page;mso-position-vertical-relative:page;position:absolute;z-index:-2516019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9" type="#_x0000_t202" style="width:56pt;height:15.5pt;margin-top:1160.53pt;margin-left:153.65pt;mso-position-horizontal-relative:page;mso-position-vertical-relative:page;position:absolute;z-index:-2516029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64" type="#_x0000_t202" style="width:56pt;height:15.5pt;margin-top:1160.53pt;margin-left:111pt;mso-position-horizontal-relative:page;mso-position-vertical-relative:page;position:absolute;z-index:-2515998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63" type="#_x0000_t202" style="width:56pt;height:15.5pt;margin-top:1160.53pt;margin-left:153.65pt;mso-position-horizontal-relative:page;mso-position-vertical-relative:page;position:absolute;z-index:-2516008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68" type="#_x0000_t202" style="width:56pt;height:15.5pt;margin-top:1160.53pt;margin-left:111pt;mso-position-horizontal-relative:page;mso-position-vertical-relative:page;position:absolute;z-index:-2515978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56pt;height:15.5pt;margin-top:1160.53pt;margin-left:153.65pt;mso-position-horizontal-relative:page;mso-position-vertical-relative:page;position:absolute;z-index:-2516541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67" type="#_x0000_t202" style="width:56pt;height:15.5pt;margin-top:1160.53pt;margin-left:153.65pt;mso-position-horizontal-relative:page;mso-position-vertical-relative:page;position:absolute;z-index:-25159884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72" type="#_x0000_t202" style="width:56pt;height:15.5pt;margin-top:1160.53pt;margin-left:111pt;mso-position-horizontal-relative:page;mso-position-vertical-relative:page;position:absolute;z-index:-2515957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71" type="#_x0000_t202" style="width:56pt;height:15.5pt;margin-top:1160.53pt;margin-left:153.65pt;mso-position-horizontal-relative:page;mso-position-vertical-relative:page;position:absolute;z-index:-25159680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76" type="#_x0000_t202" style="width:56pt;height:15.5pt;margin-top:1160.53pt;margin-left:111pt;mso-position-horizontal-relative:page;mso-position-vertical-relative:page;position:absolute;z-index:-2515937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75" type="#_x0000_t202" style="width:56pt;height:15.5pt;margin-top:1160.53pt;margin-left:153.65pt;mso-position-horizontal-relative:page;mso-position-vertical-relative:page;position:absolute;z-index:-25159475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80" type="#_x0000_t202" style="width:56pt;height:15.5pt;margin-top:1160.53pt;margin-left:111pt;mso-position-horizontal-relative:page;mso-position-vertical-relative:page;position:absolute;z-index:-25159168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79" type="#_x0000_t202" style="width:56pt;height:15.5pt;margin-top:1160.53pt;margin-left:153.65pt;mso-position-horizontal-relative:page;mso-position-vertical-relative:page;position:absolute;z-index:-25159270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56pt;height:15.5pt;margin-top:1160.53pt;margin-left:111pt;mso-position-horizontal-relative:page;mso-position-vertical-relative:page;position:absolute;z-index:-2516510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56pt;height:15.5pt;margin-top:1160.53pt;margin-left:153.65pt;mso-position-horizontal-relative:page;mso-position-vertical-relative:page;position:absolute;z-index:-2516520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56pt;height:15.5pt;margin-top:1160.53pt;margin-left:111pt;mso-position-horizontal-relative:page;mso-position-vertical-relative:page;position:absolute;z-index:-2516490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精彩文档</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0" type="#_x0000_t202" style="width:83pt;height:15.5pt;margin-top:53.74pt;margin-left:397.23pt;mso-position-horizontal-relative:page;mso-position-vertical-relative:page;position:absolute;z-index:-2516551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2047005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00587"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5" type="#_x0000_t202" style="width:83pt;height:15.5pt;margin-top:53.74pt;margin-left:439.89pt;mso-position-horizontal-relative:page;mso-position-vertical-relative:page;position:absolute;z-index:-25164083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0768"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16138106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10691"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0" type="#_x0000_t202" style="width:83pt;height:15.5pt;margin-top:53.74pt;margin-left:397.23pt;mso-position-horizontal-relative:page;mso-position-vertical-relative:page;position:absolute;z-index:-25163468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8720"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12340370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37037"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9" type="#_x0000_t202" style="width:83pt;height:15.5pt;margin-top:53.74pt;margin-left:439.89pt;mso-position-horizontal-relative:page;mso-position-vertical-relative:page;position:absolute;z-index:-25163673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4864"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209657643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576438"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4" type="#_x0000_t202" style="width:83pt;height:15.5pt;margin-top:53.74pt;margin-left:397.23pt;mso-position-horizontal-relative:page;mso-position-vertical-relative:page;position:absolute;z-index:-2516305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2816"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127390019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900190"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3" type="#_x0000_t202" style="width:83pt;height:15.5pt;margin-top:53.74pt;margin-left:439.89pt;mso-position-horizontal-relative:page;mso-position-vertical-relative:page;position:absolute;z-index:-2516326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8960"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17784954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495459"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8" type="#_x0000_t202" style="width:83pt;height:15.5pt;margin-top:53.74pt;margin-left:397.23pt;mso-position-horizontal-relative:page;mso-position-vertical-relative:page;position:absolute;z-index:-2516264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6912"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12489753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975392"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7" type="#_x0000_t202" style="width:83pt;height:15.5pt;margin-top:53.74pt;margin-left:439.89pt;mso-position-horizontal-relative:page;mso-position-vertical-relative:page;position:absolute;z-index:-2516285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3056"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17647240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724075"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2" type="#_x0000_t202" style="width:83pt;height:15.5pt;margin-top:53.74pt;margin-left:397.23pt;mso-position-horizontal-relative:page;mso-position-vertical-relative:page;position:absolute;z-index:-25162240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1008"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6215031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503176"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1" type="#_x0000_t202" style="width:83pt;height:15.5pt;margin-top:53.74pt;margin-left:439.89pt;mso-position-horizontal-relative:page;mso-position-vertical-relative:page;position:absolute;z-index:-25162444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7152"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164903440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034400"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6" type="#_x0000_t202" style="width:83pt;height:15.5pt;margin-top:53.74pt;margin-left:397.23pt;mso-position-horizontal-relative:page;mso-position-vertical-relative:page;position:absolute;z-index:-25161830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49" type="#_x0000_t202" style="width:83pt;height:15.5pt;margin-top:53.74pt;margin-left:439.89pt;mso-position-horizontal-relative:page;mso-position-vertical-relative:page;position:absolute;z-index:-2516572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5104"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21344141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414115"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5" type="#_x0000_t202" style="width:83pt;height:15.5pt;margin-top:53.74pt;margin-left:439.89pt;mso-position-horizontal-relative:page;mso-position-vertical-relative:page;position:absolute;z-index:-25162035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1248"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10578053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80532"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0" type="#_x0000_t202" style="width:83pt;height:15.5pt;margin-top:53.74pt;margin-left:397.23pt;mso-position-horizontal-relative:page;mso-position-vertical-relative:page;position:absolute;z-index:-25161420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9200"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2529621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62166"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9" type="#_x0000_t202" style="width:83pt;height:15.5pt;margin-top:53.74pt;margin-left:439.89pt;mso-position-horizontal-relative:page;mso-position-vertical-relative:page;position:absolute;z-index:-25161625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5344"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147465682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656820"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4" type="#_x0000_t202" style="width:83pt;height:15.5pt;margin-top:53.74pt;margin-left:397.23pt;mso-position-horizontal-relative:page;mso-position-vertical-relative:page;position:absolute;z-index:-25161011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3296"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17568160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816060"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3" type="#_x0000_t202" style="width:83pt;height:15.5pt;margin-top:53.74pt;margin-left:439.89pt;mso-position-horizontal-relative:page;mso-position-vertical-relative:page;position:absolute;z-index:-25161216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9440"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69381708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817080"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8" type="#_x0000_t202" style="width:83pt;height:15.5pt;margin-top:53.74pt;margin-left:397.23pt;mso-position-horizontal-relative:page;mso-position-vertical-relative:page;position:absolute;z-index:-2516060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7392"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158780078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00784"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7" type="#_x0000_t202" style="width:83pt;height:15.5pt;margin-top:53.74pt;margin-left:439.89pt;mso-position-horizontal-relative:page;mso-position-vertical-relative:page;position:absolute;z-index:-25160806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3536"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103999972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999726"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2" type="#_x0000_t202" style="width:83pt;height:15.5pt;margin-top:53.74pt;margin-left:397.23pt;mso-position-horizontal-relative:page;mso-position-vertical-relative:page;position:absolute;z-index:-2516019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1488"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12921130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11306"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1" type="#_x0000_t202" style="width:83pt;height:15.5pt;margin-top:53.74pt;margin-left:439.89pt;mso-position-horizontal-relative:page;mso-position-vertical-relative:page;position:absolute;z-index:-2516039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7632"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14625084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508479"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6" type="#_x0000_t202" style="width:83pt;height:15.5pt;margin-top:53.74pt;margin-left:397.23pt;mso-position-horizontal-relative:page;mso-position-vertical-relative:page;position:absolute;z-index:-2515978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165543605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436052"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4" type="#_x0000_t202" style="width:83pt;height:15.5pt;margin-top:53.74pt;margin-left:397.23pt;mso-position-horizontal-relative:page;mso-position-vertical-relative:page;position:absolute;z-index:-2516510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5584"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8654053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405346"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5" type="#_x0000_t202" style="width:83pt;height:15.5pt;margin-top:53.74pt;margin-left:439.89pt;mso-position-horizontal-relative:page;mso-position-vertical-relative:page;position:absolute;z-index:-2515998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1728"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921238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23865"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0" type="#_x0000_t202" style="width:83pt;height:15.5pt;margin-top:53.74pt;margin-left:397.23pt;mso-position-horizontal-relative:page;mso-position-vertical-relative:page;position:absolute;z-index:-2515937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9680"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16466316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31652"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9" type="#_x0000_t202" style="width:83pt;height:15.5pt;margin-top:53.74pt;margin-left:439.89pt;mso-position-horizontal-relative:page;mso-position-vertical-relative:page;position:absolute;z-index:-2515957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5824"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6772537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253777"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4" type="#_x0000_t202" style="width:83pt;height:15.5pt;margin-top:53.74pt;margin-left:397.23pt;mso-position-horizontal-relative:page;mso-position-vertical-relative:page;position:absolute;z-index:-25158963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3776"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13565993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99372"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3" type="#_x0000_t202" style="width:83pt;height:15.5pt;margin-top:53.74pt;margin-left:439.89pt;mso-position-horizontal-relative:page;mso-position-vertical-relative:page;position:absolute;z-index:-25159168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9920"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12730229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022937"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8" type="#_x0000_t202" style="width:83pt;height:15.5pt;margin-top:53.74pt;margin-left:397.23pt;mso-position-horizontal-relative:page;mso-position-vertical-relative:page;position:absolute;z-index:-25158553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7872"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17582764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276450"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7" type="#_x0000_t202" style="width:83pt;height:15.5pt;margin-top:53.74pt;margin-left:439.89pt;mso-position-horizontal-relative:page;mso-position-vertical-relative:page;position:absolute;z-index:-25158758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4016"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4775569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56923"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22" type="#_x0000_t202" style="width:83pt;height:15.5pt;margin-top:53.74pt;margin-left:397.23pt;mso-position-horizontal-relative:page;mso-position-vertical-relative:page;position:absolute;z-index:-2515814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1968"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2344307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430773"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21" type="#_x0000_t202" style="width:83pt;height:15.5pt;margin-top:53.74pt;margin-left:439.89pt;mso-position-horizontal-relative:page;mso-position-vertical-relative:page;position:absolute;z-index:-25158348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8112"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3500869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86971"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26" type="#_x0000_t202" style="width:83pt;height:15.5pt;margin-top:53.74pt;margin-left:397.23pt;mso-position-horizontal-relative:page;mso-position-vertical-relative:page;position:absolute;z-index:-2515773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6256637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663763"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3" type="#_x0000_t202" style="width:83pt;height:15.5pt;margin-top:53.74pt;margin-left:439.89pt;mso-position-horizontal-relative:page;mso-position-vertical-relative:page;position:absolute;z-index:-2516531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6064"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12995414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541470"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25" type="#_x0000_t202" style="width:83pt;height:15.5pt;margin-top:53.74pt;margin-left:439.89pt;mso-position-horizontal-relative:page;mso-position-vertical-relative:page;position:absolute;z-index:-2515793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2208"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11154740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474065"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30" type="#_x0000_t202" style="width:83pt;height:15.5pt;margin-top:53.74pt;margin-left:397.23pt;mso-position-horizontal-relative:page;mso-position-vertical-relative:page;position:absolute;z-index:-25157324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0160"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11440810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081054"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29" type="#_x0000_t202" style="width:83pt;height:15.5pt;margin-top:53.74pt;margin-left:439.89pt;mso-position-horizontal-relative:page;mso-position-vertical-relative:page;position:absolute;z-index:-2515752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6304"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179779838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98380"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34" type="#_x0000_t202" style="width:83pt;height:15.5pt;margin-top:53.74pt;margin-left:397.23pt;mso-position-horizontal-relative:page;mso-position-vertical-relative:page;position:absolute;z-index:-25156915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4256"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5431985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198552"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33" type="#_x0000_t202" style="width:83pt;height:15.5pt;margin-top:53.74pt;margin-left:439.89pt;mso-position-horizontal-relative:page;mso-position-vertical-relative:page;position:absolute;z-index:-25157120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0400"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12280431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043117"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38" type="#_x0000_t202" style="width:83pt;height:15.5pt;margin-top:53.74pt;margin-left:397.23pt;mso-position-horizontal-relative:page;mso-position-vertical-relative:page;position:absolute;z-index:-25156505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8352"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7216092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609222"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37" type="#_x0000_t202" style="width:83pt;height:15.5pt;margin-top:53.74pt;margin-left:439.89pt;mso-position-horizontal-relative:page;mso-position-vertical-relative:page;position:absolute;z-index:-25156710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4496"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16654493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449357"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42" type="#_x0000_t202" style="width:83pt;height:15.5pt;margin-top:53.74pt;margin-left:397.23pt;mso-position-horizontal-relative:page;mso-position-vertical-relative:page;position:absolute;z-index:-25156096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2448"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7056860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686082"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41" type="#_x0000_t202" style="width:83pt;height:15.5pt;margin-top:53.74pt;margin-left:439.89pt;mso-position-horizontal-relative:page;mso-position-vertical-relative:page;position:absolute;z-index:-25156300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8592"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40214770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47705"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46" type="#_x0000_t202" style="width:83pt;height:15.5pt;margin-top:53.74pt;margin-left:397.23pt;mso-position-horizontal-relative:page;mso-position-vertical-relative:page;position:absolute;z-index:-25155686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11558586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858663"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8" type="#_x0000_t202" style="width:83pt;height:15.5pt;margin-top:53.74pt;margin-left:397.23pt;mso-position-horizontal-relative:page;mso-position-vertical-relative:page;position:absolute;z-index:-2516469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6544"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3295447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544767"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45" type="#_x0000_t202" style="width:83pt;height:15.5pt;margin-top:53.74pt;margin-left:439.89pt;mso-position-horizontal-relative:page;mso-position-vertical-relative:page;position:absolute;z-index:-25155891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62688"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80905479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54795"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50" type="#_x0000_t202" style="width:83pt;height:15.5pt;margin-top:53.74pt;margin-left:397.23pt;mso-position-horizontal-relative:page;mso-position-vertical-relative:page;position:absolute;z-index:-2515527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60640"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14358326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32652"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49" type="#_x0000_t202" style="width:83pt;height:15.5pt;margin-top:53.74pt;margin-left:439.89pt;mso-position-horizontal-relative:page;mso-position-vertical-relative:page;position:absolute;z-index:-2515548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66784"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79270217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02170"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54" type="#_x0000_t202" style="width:83pt;height:15.5pt;margin-top:53.74pt;margin-left:397.23pt;mso-position-horizontal-relative:page;mso-position-vertical-relative:page;position:absolute;z-index:-2515486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64736"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8159161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916172"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53" type="#_x0000_t202" style="width:83pt;height:15.5pt;margin-top:53.74pt;margin-left:439.89pt;mso-position-horizontal-relative:page;mso-position-vertical-relative:page;position:absolute;z-index:-2515507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70880"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19278784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78461"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58" type="#_x0000_t202" style="width:83pt;height:15.5pt;margin-top:53.74pt;margin-left:397.23pt;mso-position-horizontal-relative:page;mso-position-vertical-relative:page;position:absolute;z-index:-2515445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68832"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3996465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46553"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57" type="#_x0000_t202" style="width:83pt;height:15.5pt;margin-top:53.74pt;margin-left:439.89pt;mso-position-horizontal-relative:page;mso-position-vertical-relative:page;position:absolute;z-index:-2515466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74976"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113659904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599040"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62" type="#_x0000_t202" style="width:83pt;height:15.5pt;margin-top:53.74pt;margin-left:397.23pt;mso-position-horizontal-relative:page;mso-position-vertical-relative:page;position:absolute;z-index:-25154048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72928"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3375090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509017"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61" type="#_x0000_t202" style="width:83pt;height:15.5pt;margin-top:53.74pt;margin-left:439.89pt;mso-position-horizontal-relative:page;mso-position-vertical-relative:page;position:absolute;z-index:-2515425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79072"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4430451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045163"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66" type="#_x0000_t202" style="width:83pt;height:15.5pt;margin-top:53.74pt;margin-left:397.23pt;mso-position-horizontal-relative:page;mso-position-vertical-relative:page;position:absolute;z-index:-25153638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8809932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993225"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7" type="#_x0000_t202" style="width:83pt;height:15.5pt;margin-top:53.74pt;margin-left:439.89pt;mso-position-horizontal-relative:page;mso-position-vertical-relative:page;position:absolute;z-index:-2516490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77024"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16470817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08174"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65" type="#_x0000_t202" style="width:83pt;height:15.5pt;margin-top:53.74pt;margin-left:439.89pt;mso-position-horizontal-relative:page;mso-position-vertical-relative:page;position:absolute;z-index:-25153843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83168"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120309178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091786"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70" type="#_x0000_t202" style="width:83pt;height:15.5pt;margin-top:53.74pt;margin-left:397.23pt;mso-position-horizontal-relative:page;mso-position-vertical-relative:page;position:absolute;z-index:-25153228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81120"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5421386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138625"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69" type="#_x0000_t202" style="width:83pt;height:15.5pt;margin-top:53.74pt;margin-left:439.89pt;mso-position-horizontal-relative:page;mso-position-vertical-relative:page;position:absolute;z-index:-25153433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87264"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142702900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29001"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74" type="#_x0000_t202" style="width:83pt;height:15.5pt;margin-top:53.74pt;margin-left:397.23pt;mso-position-horizontal-relative:page;mso-position-vertical-relative:page;position:absolute;z-index:-2515281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85216"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4624864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486478"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73" type="#_x0000_t202" style="width:83pt;height:15.5pt;margin-top:53.74pt;margin-left:439.89pt;mso-position-horizontal-relative:page;mso-position-vertical-relative:page;position:absolute;z-index:-2515302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91360"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13119342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934217"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78" type="#_x0000_t202" style="width:83pt;height:15.5pt;margin-top:53.74pt;margin-left:397.23pt;mso-position-horizontal-relative:page;mso-position-vertical-relative:page;position:absolute;z-index:-2515240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89312"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1924823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82378"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77" type="#_x0000_t202" style="width:83pt;height:15.5pt;margin-top:53.74pt;margin-left:439.89pt;mso-position-horizontal-relative:page;mso-position-vertical-relative:page;position:absolute;z-index:-2515261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12315540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554087"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2" type="#_x0000_t202" style="width:83pt;height:15.5pt;margin-top:53.74pt;margin-left:397.23pt;mso-position-horizontal-relative:page;mso-position-vertical-relative:page;position:absolute;z-index:-25164288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1587500</wp:posOffset>
          </wp:positionH>
          <wp:positionV relativeFrom="page">
            <wp:posOffset>863600</wp:posOffset>
          </wp:positionV>
          <wp:extent cx="8724900" cy="38100"/>
          <wp:effectExtent l="0" t="0" r="0" b="0"/>
          <wp:wrapNone/>
          <wp:docPr id="17761036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103673" name="image1.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1" type="#_x0000_t202" style="width:83pt;height:15.5pt;margin-top:53.74pt;margin-left:439.89pt;mso-position-horizontal-relative:page;mso-position-vertical-relative:page;position:absolute;z-index:-2516449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6672" behindDoc="1" locked="0" layoutInCell="1" allowOverlap="1">
          <wp:simplePos x="0" y="0"/>
          <wp:positionH relativeFrom="page">
            <wp:posOffset>1041400</wp:posOffset>
          </wp:positionH>
          <wp:positionV relativeFrom="page">
            <wp:posOffset>863600</wp:posOffset>
          </wp:positionV>
          <wp:extent cx="8724900" cy="38100"/>
          <wp:effectExtent l="0" t="0" r="0" b="0"/>
          <wp:wrapNone/>
          <wp:docPr id="17404235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23587" name="image2.png"/>
                  <pic:cNvPicPr/>
                </pic:nvPicPr>
                <pic:blipFill>
                  <a:blip xmlns:r="http://schemas.openxmlformats.org/officeDocument/2006/relationships" r:embed="rId1" cstate="print"/>
                  <a:stretch>
                    <a:fillRect/>
                  </a:stretch>
                </pic:blipFill>
                <pic:spPr>
                  <a:xfrm>
                    <a:off x="0" y="0"/>
                    <a:ext cx="8724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6" type="#_x0000_t202" style="width:83pt;height:15.5pt;margin-top:53.74pt;margin-left:397.23pt;mso-position-horizontal-relative:page;mso-position-vertical-relative:page;position:absolute;z-index:-25163878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实用标准文案</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FF7D0"/>
    <w:multiLevelType w:val="hybridMultilevel"/>
    <w:tmpl w:val="00000000"/>
    <w:lvl w:ilvl="0">
      <w:start w:val="3"/>
      <w:numFmt w:val="decimal"/>
      <w:lvlText w:val="%1"/>
      <w:lvlJc w:val="left"/>
      <w:pPr>
        <w:ind w:left="4164" w:hanging="991"/>
        <w:jc w:val="left"/>
      </w:pPr>
      <w:rPr>
        <w:rFonts w:hint="default"/>
      </w:rPr>
    </w:lvl>
    <w:lvl w:ilvl="1">
      <w:start w:val="2"/>
      <w:numFmt w:val="decimal"/>
      <w:lvlText w:val="%1.%2"/>
      <w:lvlJc w:val="left"/>
      <w:pPr>
        <w:ind w:left="4164" w:hanging="991"/>
        <w:jc w:val="left"/>
      </w:pPr>
      <w:rPr>
        <w:rFonts w:hint="default"/>
      </w:rPr>
    </w:lvl>
    <w:lvl w:ilvl="2">
      <w:start w:val="3"/>
      <w:numFmt w:val="decimal"/>
      <w:lvlText w:val="%1.%2.%3"/>
      <w:lvlJc w:val="left"/>
      <w:pPr>
        <w:ind w:left="4164" w:hanging="991"/>
        <w:jc w:val="left"/>
      </w:pPr>
      <w:rPr>
        <w:rFonts w:ascii="黑体" w:eastAsia="黑体" w:hAnsi="黑体" w:cs="黑体" w:hint="default"/>
        <w:w w:val="100"/>
        <w:sz w:val="36"/>
        <w:szCs w:val="36"/>
      </w:rPr>
    </w:lvl>
    <w:lvl w:ilvl="3">
      <w:start w:val="0"/>
      <w:numFmt w:val="bullet"/>
      <w:lvlText w:val="•"/>
      <w:lvlJc w:val="left"/>
      <w:pPr>
        <w:ind w:left="7807" w:hanging="991"/>
      </w:pPr>
      <w:rPr>
        <w:rFonts w:hint="default"/>
      </w:rPr>
    </w:lvl>
    <w:lvl w:ilvl="4">
      <w:start w:val="0"/>
      <w:numFmt w:val="bullet"/>
      <w:lvlText w:val="•"/>
      <w:lvlJc w:val="left"/>
      <w:pPr>
        <w:ind w:left="9023" w:hanging="991"/>
      </w:pPr>
      <w:rPr>
        <w:rFonts w:hint="default"/>
      </w:rPr>
    </w:lvl>
    <w:lvl w:ilvl="5">
      <w:start w:val="0"/>
      <w:numFmt w:val="bullet"/>
      <w:lvlText w:val="•"/>
      <w:lvlJc w:val="left"/>
      <w:pPr>
        <w:ind w:left="10239" w:hanging="991"/>
      </w:pPr>
      <w:rPr>
        <w:rFonts w:hint="default"/>
      </w:rPr>
    </w:lvl>
    <w:lvl w:ilvl="6">
      <w:start w:val="0"/>
      <w:numFmt w:val="bullet"/>
      <w:lvlText w:val="•"/>
      <w:lvlJc w:val="left"/>
      <w:pPr>
        <w:ind w:left="11455" w:hanging="991"/>
      </w:pPr>
      <w:rPr>
        <w:rFonts w:hint="default"/>
      </w:rPr>
    </w:lvl>
    <w:lvl w:ilvl="7">
      <w:start w:val="0"/>
      <w:numFmt w:val="bullet"/>
      <w:lvlText w:val="•"/>
      <w:lvlJc w:val="left"/>
      <w:pPr>
        <w:ind w:left="12671" w:hanging="991"/>
      </w:pPr>
      <w:rPr>
        <w:rFonts w:hint="default"/>
      </w:rPr>
    </w:lvl>
    <w:lvl w:ilvl="8">
      <w:start w:val="0"/>
      <w:numFmt w:val="bullet"/>
      <w:lvlText w:val="•"/>
      <w:lvlJc w:val="left"/>
      <w:pPr>
        <w:ind w:left="13887" w:hanging="991"/>
      </w:pPr>
      <w:rPr>
        <w:rFonts w:hint="default"/>
      </w:rPr>
    </w:lvl>
  </w:abstractNum>
  <w:abstractNum w:abstractNumId="1">
    <w:nsid w:val="0734DE7A"/>
    <w:multiLevelType w:val="hybridMultilevel"/>
    <w:tmpl w:val="00000000"/>
    <w:lvl w:ilvl="0">
      <w:start w:val="1"/>
      <w:numFmt w:val="decimal"/>
      <w:lvlText w:val="（%1）"/>
      <w:lvlJc w:val="left"/>
      <w:pPr>
        <w:ind w:left="1013" w:hanging="909"/>
        <w:jc w:val="left"/>
      </w:pPr>
      <w:rPr>
        <w:rFonts w:ascii="黑体" w:eastAsia="黑体" w:hAnsi="黑体" w:cs="黑体" w:hint="default"/>
        <w:spacing w:val="0"/>
        <w:w w:val="100"/>
        <w:sz w:val="34"/>
        <w:szCs w:val="34"/>
      </w:rPr>
    </w:lvl>
    <w:lvl w:ilvl="1">
      <w:start w:val="0"/>
      <w:numFmt w:val="bullet"/>
      <w:lvlText w:val="•"/>
      <w:lvlJc w:val="left"/>
      <w:pPr>
        <w:ind w:left="2549" w:hanging="909"/>
      </w:pPr>
      <w:rPr>
        <w:rFonts w:hint="default"/>
      </w:rPr>
    </w:lvl>
    <w:lvl w:ilvl="2">
      <w:start w:val="0"/>
      <w:numFmt w:val="bullet"/>
      <w:lvlText w:val="•"/>
      <w:lvlJc w:val="left"/>
      <w:pPr>
        <w:ind w:left="4079" w:hanging="909"/>
      </w:pPr>
      <w:rPr>
        <w:rFonts w:hint="default"/>
      </w:rPr>
    </w:lvl>
    <w:lvl w:ilvl="3">
      <w:start w:val="0"/>
      <w:numFmt w:val="bullet"/>
      <w:lvlText w:val="•"/>
      <w:lvlJc w:val="left"/>
      <w:pPr>
        <w:ind w:left="5609" w:hanging="909"/>
      </w:pPr>
      <w:rPr>
        <w:rFonts w:hint="default"/>
      </w:rPr>
    </w:lvl>
    <w:lvl w:ilvl="4">
      <w:start w:val="0"/>
      <w:numFmt w:val="bullet"/>
      <w:lvlText w:val="•"/>
      <w:lvlJc w:val="left"/>
      <w:pPr>
        <w:ind w:left="7139" w:hanging="909"/>
      </w:pPr>
      <w:rPr>
        <w:rFonts w:hint="default"/>
      </w:rPr>
    </w:lvl>
    <w:lvl w:ilvl="5">
      <w:start w:val="0"/>
      <w:numFmt w:val="bullet"/>
      <w:lvlText w:val="•"/>
      <w:lvlJc w:val="left"/>
      <w:pPr>
        <w:ind w:left="8669" w:hanging="909"/>
      </w:pPr>
      <w:rPr>
        <w:rFonts w:hint="default"/>
      </w:rPr>
    </w:lvl>
    <w:lvl w:ilvl="6">
      <w:start w:val="0"/>
      <w:numFmt w:val="bullet"/>
      <w:lvlText w:val="•"/>
      <w:lvlJc w:val="left"/>
      <w:pPr>
        <w:ind w:left="10199" w:hanging="909"/>
      </w:pPr>
      <w:rPr>
        <w:rFonts w:hint="default"/>
      </w:rPr>
    </w:lvl>
    <w:lvl w:ilvl="7">
      <w:start w:val="0"/>
      <w:numFmt w:val="bullet"/>
      <w:lvlText w:val="•"/>
      <w:lvlJc w:val="left"/>
      <w:pPr>
        <w:ind w:left="11729" w:hanging="909"/>
      </w:pPr>
      <w:rPr>
        <w:rFonts w:hint="default"/>
      </w:rPr>
    </w:lvl>
    <w:lvl w:ilvl="8">
      <w:start w:val="0"/>
      <w:numFmt w:val="bullet"/>
      <w:lvlText w:val="•"/>
      <w:lvlJc w:val="left"/>
      <w:pPr>
        <w:ind w:left="13259" w:hanging="909"/>
      </w:pPr>
      <w:rPr>
        <w:rFonts w:hint="default"/>
      </w:rPr>
    </w:lvl>
  </w:abstractNum>
  <w:abstractNum w:abstractNumId="2">
    <w:nsid w:val="0937E7EE"/>
    <w:multiLevelType w:val="hybridMultilevel"/>
    <w:tmpl w:val="00000000"/>
    <w:lvl w:ilvl="0">
      <w:start w:val="1"/>
      <w:numFmt w:val="decimal"/>
      <w:lvlText w:val="（%1）"/>
      <w:lvlJc w:val="left"/>
      <w:pPr>
        <w:ind w:left="2634" w:hanging="901"/>
        <w:jc w:val="left"/>
      </w:pPr>
      <w:rPr>
        <w:rFonts w:ascii="黑体" w:eastAsia="黑体" w:hAnsi="黑体" w:cs="黑体" w:hint="default"/>
        <w:w w:val="100"/>
        <w:sz w:val="34"/>
        <w:szCs w:val="34"/>
      </w:rPr>
    </w:lvl>
    <w:lvl w:ilvl="1">
      <w:start w:val="0"/>
      <w:numFmt w:val="bullet"/>
      <w:lvlText w:val="•"/>
      <w:lvlJc w:val="left"/>
      <w:pPr>
        <w:ind w:left="4007" w:hanging="901"/>
      </w:pPr>
      <w:rPr>
        <w:rFonts w:hint="default"/>
      </w:rPr>
    </w:lvl>
    <w:lvl w:ilvl="2">
      <w:start w:val="0"/>
      <w:numFmt w:val="bullet"/>
      <w:lvlText w:val="•"/>
      <w:lvlJc w:val="left"/>
      <w:pPr>
        <w:ind w:left="5375" w:hanging="901"/>
      </w:pPr>
      <w:rPr>
        <w:rFonts w:hint="default"/>
      </w:rPr>
    </w:lvl>
    <w:lvl w:ilvl="3">
      <w:start w:val="0"/>
      <w:numFmt w:val="bullet"/>
      <w:lvlText w:val="•"/>
      <w:lvlJc w:val="left"/>
      <w:pPr>
        <w:ind w:left="6743" w:hanging="901"/>
      </w:pPr>
      <w:rPr>
        <w:rFonts w:hint="default"/>
      </w:rPr>
    </w:lvl>
    <w:lvl w:ilvl="4">
      <w:start w:val="0"/>
      <w:numFmt w:val="bullet"/>
      <w:lvlText w:val="•"/>
      <w:lvlJc w:val="left"/>
      <w:pPr>
        <w:ind w:left="8111" w:hanging="901"/>
      </w:pPr>
      <w:rPr>
        <w:rFonts w:hint="default"/>
      </w:rPr>
    </w:lvl>
    <w:lvl w:ilvl="5">
      <w:start w:val="0"/>
      <w:numFmt w:val="bullet"/>
      <w:lvlText w:val="•"/>
      <w:lvlJc w:val="left"/>
      <w:pPr>
        <w:ind w:left="9479" w:hanging="901"/>
      </w:pPr>
      <w:rPr>
        <w:rFonts w:hint="default"/>
      </w:rPr>
    </w:lvl>
    <w:lvl w:ilvl="6">
      <w:start w:val="0"/>
      <w:numFmt w:val="bullet"/>
      <w:lvlText w:val="•"/>
      <w:lvlJc w:val="left"/>
      <w:pPr>
        <w:ind w:left="10847" w:hanging="901"/>
      </w:pPr>
      <w:rPr>
        <w:rFonts w:hint="default"/>
      </w:rPr>
    </w:lvl>
    <w:lvl w:ilvl="7">
      <w:start w:val="0"/>
      <w:numFmt w:val="bullet"/>
      <w:lvlText w:val="•"/>
      <w:lvlJc w:val="left"/>
      <w:pPr>
        <w:ind w:left="12215" w:hanging="901"/>
      </w:pPr>
      <w:rPr>
        <w:rFonts w:hint="default"/>
      </w:rPr>
    </w:lvl>
    <w:lvl w:ilvl="8">
      <w:start w:val="0"/>
      <w:numFmt w:val="bullet"/>
      <w:lvlText w:val="•"/>
      <w:lvlJc w:val="left"/>
      <w:pPr>
        <w:ind w:left="13583" w:hanging="901"/>
      </w:pPr>
      <w:rPr>
        <w:rFonts w:hint="default"/>
      </w:rPr>
    </w:lvl>
  </w:abstractNum>
  <w:abstractNum w:abstractNumId="3">
    <w:nsid w:val="09F17B88"/>
    <w:multiLevelType w:val="hybridMultilevel"/>
    <w:tmpl w:val="00000000"/>
    <w:lvl w:ilvl="0">
      <w:start w:val="1"/>
      <w:numFmt w:val="decimal"/>
      <w:lvlText w:val="（%1）"/>
      <w:lvlJc w:val="left"/>
      <w:pPr>
        <w:ind w:left="1013" w:hanging="909"/>
        <w:jc w:val="left"/>
      </w:pPr>
      <w:rPr>
        <w:rFonts w:ascii="黑体" w:eastAsia="黑体" w:hAnsi="黑体" w:cs="黑体" w:hint="default"/>
        <w:spacing w:val="0"/>
        <w:w w:val="100"/>
        <w:sz w:val="34"/>
        <w:szCs w:val="34"/>
      </w:rPr>
    </w:lvl>
    <w:lvl w:ilvl="1">
      <w:start w:val="0"/>
      <w:numFmt w:val="bullet"/>
      <w:lvlText w:val="•"/>
      <w:lvlJc w:val="left"/>
      <w:pPr>
        <w:ind w:left="2549" w:hanging="909"/>
      </w:pPr>
      <w:rPr>
        <w:rFonts w:hint="default"/>
      </w:rPr>
    </w:lvl>
    <w:lvl w:ilvl="2">
      <w:start w:val="0"/>
      <w:numFmt w:val="bullet"/>
      <w:lvlText w:val="•"/>
      <w:lvlJc w:val="left"/>
      <w:pPr>
        <w:ind w:left="4079" w:hanging="909"/>
      </w:pPr>
      <w:rPr>
        <w:rFonts w:hint="default"/>
      </w:rPr>
    </w:lvl>
    <w:lvl w:ilvl="3">
      <w:start w:val="0"/>
      <w:numFmt w:val="bullet"/>
      <w:lvlText w:val="•"/>
      <w:lvlJc w:val="left"/>
      <w:pPr>
        <w:ind w:left="5609" w:hanging="909"/>
      </w:pPr>
      <w:rPr>
        <w:rFonts w:hint="default"/>
      </w:rPr>
    </w:lvl>
    <w:lvl w:ilvl="4">
      <w:start w:val="0"/>
      <w:numFmt w:val="bullet"/>
      <w:lvlText w:val="•"/>
      <w:lvlJc w:val="left"/>
      <w:pPr>
        <w:ind w:left="7139" w:hanging="909"/>
      </w:pPr>
      <w:rPr>
        <w:rFonts w:hint="default"/>
      </w:rPr>
    </w:lvl>
    <w:lvl w:ilvl="5">
      <w:start w:val="0"/>
      <w:numFmt w:val="bullet"/>
      <w:lvlText w:val="•"/>
      <w:lvlJc w:val="left"/>
      <w:pPr>
        <w:ind w:left="8669" w:hanging="909"/>
      </w:pPr>
      <w:rPr>
        <w:rFonts w:hint="default"/>
      </w:rPr>
    </w:lvl>
    <w:lvl w:ilvl="6">
      <w:start w:val="0"/>
      <w:numFmt w:val="bullet"/>
      <w:lvlText w:val="•"/>
      <w:lvlJc w:val="left"/>
      <w:pPr>
        <w:ind w:left="10199" w:hanging="909"/>
      </w:pPr>
      <w:rPr>
        <w:rFonts w:hint="default"/>
      </w:rPr>
    </w:lvl>
    <w:lvl w:ilvl="7">
      <w:start w:val="0"/>
      <w:numFmt w:val="bullet"/>
      <w:lvlText w:val="•"/>
      <w:lvlJc w:val="left"/>
      <w:pPr>
        <w:ind w:left="11729" w:hanging="909"/>
      </w:pPr>
      <w:rPr>
        <w:rFonts w:hint="default"/>
      </w:rPr>
    </w:lvl>
    <w:lvl w:ilvl="8">
      <w:start w:val="0"/>
      <w:numFmt w:val="bullet"/>
      <w:lvlText w:val="•"/>
      <w:lvlJc w:val="left"/>
      <w:pPr>
        <w:ind w:left="13259" w:hanging="909"/>
      </w:pPr>
      <w:rPr>
        <w:rFonts w:hint="default"/>
      </w:rPr>
    </w:lvl>
  </w:abstractNum>
  <w:abstractNum w:abstractNumId="4">
    <w:nsid w:val="0D0A212E"/>
    <w:multiLevelType w:val="hybridMultilevel"/>
    <w:tmpl w:val="00000000"/>
    <w:lvl w:ilvl="0">
      <w:start w:val="4"/>
      <w:numFmt w:val="decimal"/>
      <w:lvlText w:val="%1"/>
      <w:lvlJc w:val="left"/>
      <w:pPr>
        <w:ind w:left="2168" w:hanging="1156"/>
        <w:jc w:val="left"/>
      </w:pPr>
      <w:rPr>
        <w:rFonts w:hint="default"/>
      </w:rPr>
    </w:lvl>
    <w:lvl w:ilvl="1">
      <w:start w:val="4"/>
      <w:numFmt w:val="decimal"/>
      <w:lvlText w:val="%1.%2"/>
      <w:lvlJc w:val="left"/>
      <w:pPr>
        <w:ind w:left="2168" w:hanging="1156"/>
        <w:jc w:val="left"/>
      </w:pPr>
      <w:rPr>
        <w:rFonts w:hint="default"/>
      </w:rPr>
    </w:lvl>
    <w:lvl w:ilvl="2">
      <w:start w:val="3"/>
      <w:numFmt w:val="decimal"/>
      <w:lvlText w:val="%1.%2.%3"/>
      <w:lvlJc w:val="left"/>
      <w:pPr>
        <w:ind w:left="2168" w:hanging="1156"/>
        <w:jc w:val="left"/>
      </w:pPr>
      <w:rPr>
        <w:rFonts w:ascii="黑体" w:eastAsia="黑体" w:hAnsi="黑体" w:cs="黑体" w:hint="default"/>
        <w:w w:val="100"/>
        <w:sz w:val="42"/>
        <w:szCs w:val="42"/>
      </w:rPr>
    </w:lvl>
    <w:lvl w:ilvl="3">
      <w:start w:val="1"/>
      <w:numFmt w:val="decimal"/>
      <w:lvlText w:val="(%4)"/>
      <w:lvlJc w:val="left"/>
      <w:pPr>
        <w:ind w:left="2453" w:hanging="720"/>
        <w:jc w:val="left"/>
      </w:pPr>
      <w:rPr>
        <w:rFonts w:ascii="黑体" w:eastAsia="黑体" w:hAnsi="黑体" w:cs="黑体" w:hint="default"/>
        <w:w w:val="100"/>
        <w:sz w:val="36"/>
        <w:szCs w:val="36"/>
      </w:rPr>
    </w:lvl>
    <w:lvl w:ilvl="4">
      <w:start w:val="0"/>
      <w:numFmt w:val="bullet"/>
      <w:lvlText w:val="•"/>
      <w:lvlJc w:val="left"/>
      <w:pPr>
        <w:ind w:left="4327" w:hanging="720"/>
      </w:pPr>
      <w:rPr>
        <w:rFonts w:hint="default"/>
      </w:rPr>
    </w:lvl>
    <w:lvl w:ilvl="5">
      <w:start w:val="0"/>
      <w:numFmt w:val="bullet"/>
      <w:lvlText w:val="•"/>
      <w:lvlJc w:val="left"/>
      <w:pPr>
        <w:ind w:left="4950" w:hanging="720"/>
      </w:pPr>
      <w:rPr>
        <w:rFonts w:hint="default"/>
      </w:rPr>
    </w:lvl>
    <w:lvl w:ilvl="6">
      <w:start w:val="0"/>
      <w:numFmt w:val="bullet"/>
      <w:lvlText w:val="•"/>
      <w:lvlJc w:val="left"/>
      <w:pPr>
        <w:ind w:left="5572" w:hanging="720"/>
      </w:pPr>
      <w:rPr>
        <w:rFonts w:hint="default"/>
      </w:rPr>
    </w:lvl>
    <w:lvl w:ilvl="7">
      <w:start w:val="0"/>
      <w:numFmt w:val="bullet"/>
      <w:lvlText w:val="•"/>
      <w:lvlJc w:val="left"/>
      <w:pPr>
        <w:ind w:left="6195" w:hanging="720"/>
      </w:pPr>
      <w:rPr>
        <w:rFonts w:hint="default"/>
      </w:rPr>
    </w:lvl>
    <w:lvl w:ilvl="8">
      <w:start w:val="0"/>
      <w:numFmt w:val="bullet"/>
      <w:lvlText w:val="•"/>
      <w:lvlJc w:val="left"/>
      <w:pPr>
        <w:ind w:left="6818" w:hanging="720"/>
      </w:pPr>
      <w:rPr>
        <w:rFonts w:hint="default"/>
      </w:rPr>
    </w:lvl>
  </w:abstractNum>
  <w:abstractNum w:abstractNumId="5">
    <w:nsid w:val="12324828"/>
    <w:multiLevelType w:val="hybridMultilevel"/>
    <w:tmpl w:val="00000000"/>
    <w:lvl w:ilvl="0">
      <w:start w:val="1"/>
      <w:numFmt w:val="decimal"/>
      <w:lvlText w:val="（%1）"/>
      <w:lvlJc w:val="left"/>
      <w:pPr>
        <w:ind w:left="159" w:hanging="909"/>
        <w:jc w:val="left"/>
      </w:pPr>
      <w:rPr>
        <w:rFonts w:ascii="黑体" w:eastAsia="黑体" w:hAnsi="黑体" w:cs="黑体" w:hint="default"/>
        <w:spacing w:val="0"/>
        <w:w w:val="100"/>
        <w:sz w:val="34"/>
        <w:szCs w:val="34"/>
      </w:rPr>
    </w:lvl>
    <w:lvl w:ilvl="1">
      <w:start w:val="0"/>
      <w:numFmt w:val="bullet"/>
      <w:lvlText w:val="•"/>
      <w:lvlJc w:val="left"/>
      <w:pPr>
        <w:ind w:left="1775" w:hanging="909"/>
      </w:pPr>
      <w:rPr>
        <w:rFonts w:hint="default"/>
      </w:rPr>
    </w:lvl>
    <w:lvl w:ilvl="2">
      <w:start w:val="0"/>
      <w:numFmt w:val="bullet"/>
      <w:lvlText w:val="•"/>
      <w:lvlJc w:val="left"/>
      <w:pPr>
        <w:ind w:left="3391" w:hanging="909"/>
      </w:pPr>
      <w:rPr>
        <w:rFonts w:hint="default"/>
      </w:rPr>
    </w:lvl>
    <w:lvl w:ilvl="3">
      <w:start w:val="0"/>
      <w:numFmt w:val="bullet"/>
      <w:lvlText w:val="•"/>
      <w:lvlJc w:val="left"/>
      <w:pPr>
        <w:ind w:left="5007" w:hanging="909"/>
      </w:pPr>
      <w:rPr>
        <w:rFonts w:hint="default"/>
      </w:rPr>
    </w:lvl>
    <w:lvl w:ilvl="4">
      <w:start w:val="0"/>
      <w:numFmt w:val="bullet"/>
      <w:lvlText w:val="•"/>
      <w:lvlJc w:val="left"/>
      <w:pPr>
        <w:ind w:left="6623" w:hanging="909"/>
      </w:pPr>
      <w:rPr>
        <w:rFonts w:hint="default"/>
      </w:rPr>
    </w:lvl>
    <w:lvl w:ilvl="5">
      <w:start w:val="0"/>
      <w:numFmt w:val="bullet"/>
      <w:lvlText w:val="•"/>
      <w:lvlJc w:val="left"/>
      <w:pPr>
        <w:ind w:left="8239" w:hanging="909"/>
      </w:pPr>
      <w:rPr>
        <w:rFonts w:hint="default"/>
      </w:rPr>
    </w:lvl>
    <w:lvl w:ilvl="6">
      <w:start w:val="0"/>
      <w:numFmt w:val="bullet"/>
      <w:lvlText w:val="•"/>
      <w:lvlJc w:val="left"/>
      <w:pPr>
        <w:ind w:left="9855" w:hanging="909"/>
      </w:pPr>
      <w:rPr>
        <w:rFonts w:hint="default"/>
      </w:rPr>
    </w:lvl>
    <w:lvl w:ilvl="7">
      <w:start w:val="0"/>
      <w:numFmt w:val="bullet"/>
      <w:lvlText w:val="•"/>
      <w:lvlJc w:val="left"/>
      <w:pPr>
        <w:ind w:left="11471" w:hanging="909"/>
      </w:pPr>
      <w:rPr>
        <w:rFonts w:hint="default"/>
      </w:rPr>
    </w:lvl>
    <w:lvl w:ilvl="8">
      <w:start w:val="0"/>
      <w:numFmt w:val="bullet"/>
      <w:lvlText w:val="•"/>
      <w:lvlJc w:val="left"/>
      <w:pPr>
        <w:ind w:left="13087" w:hanging="909"/>
      </w:pPr>
      <w:rPr>
        <w:rFonts w:hint="default"/>
      </w:rPr>
    </w:lvl>
  </w:abstractNum>
  <w:abstractNum w:abstractNumId="6">
    <w:nsid w:val="133A3C3B"/>
    <w:multiLevelType w:val="hybridMultilevel"/>
    <w:tmpl w:val="00000000"/>
    <w:lvl w:ilvl="0">
      <w:start w:val="1"/>
      <w:numFmt w:val="decimal"/>
      <w:lvlText w:val="%1."/>
      <w:lvlJc w:val="left"/>
      <w:pPr>
        <w:ind w:left="1421" w:hanging="541"/>
        <w:jc w:val="left"/>
      </w:pPr>
      <w:rPr>
        <w:rFonts w:ascii="黑体" w:eastAsia="黑体" w:hAnsi="黑体" w:cs="黑体" w:hint="default"/>
        <w:w w:val="100"/>
        <w:sz w:val="34"/>
        <w:szCs w:val="34"/>
      </w:rPr>
    </w:lvl>
    <w:lvl w:ilvl="1">
      <w:start w:val="0"/>
      <w:numFmt w:val="bullet"/>
      <w:lvlText w:val="•"/>
      <w:lvlJc w:val="left"/>
      <w:pPr>
        <w:ind w:left="2909" w:hanging="541"/>
      </w:pPr>
      <w:rPr>
        <w:rFonts w:hint="default"/>
      </w:rPr>
    </w:lvl>
    <w:lvl w:ilvl="2">
      <w:start w:val="0"/>
      <w:numFmt w:val="bullet"/>
      <w:lvlText w:val="•"/>
      <w:lvlJc w:val="left"/>
      <w:pPr>
        <w:ind w:left="4399" w:hanging="541"/>
      </w:pPr>
      <w:rPr>
        <w:rFonts w:hint="default"/>
      </w:rPr>
    </w:lvl>
    <w:lvl w:ilvl="3">
      <w:start w:val="0"/>
      <w:numFmt w:val="bullet"/>
      <w:lvlText w:val="•"/>
      <w:lvlJc w:val="left"/>
      <w:pPr>
        <w:ind w:left="5889" w:hanging="541"/>
      </w:pPr>
      <w:rPr>
        <w:rFonts w:hint="default"/>
      </w:rPr>
    </w:lvl>
    <w:lvl w:ilvl="4">
      <w:start w:val="0"/>
      <w:numFmt w:val="bullet"/>
      <w:lvlText w:val="•"/>
      <w:lvlJc w:val="left"/>
      <w:pPr>
        <w:ind w:left="7379" w:hanging="541"/>
      </w:pPr>
      <w:rPr>
        <w:rFonts w:hint="default"/>
      </w:rPr>
    </w:lvl>
    <w:lvl w:ilvl="5">
      <w:start w:val="0"/>
      <w:numFmt w:val="bullet"/>
      <w:lvlText w:val="•"/>
      <w:lvlJc w:val="left"/>
      <w:pPr>
        <w:ind w:left="8869" w:hanging="541"/>
      </w:pPr>
      <w:rPr>
        <w:rFonts w:hint="default"/>
      </w:rPr>
    </w:lvl>
    <w:lvl w:ilvl="6">
      <w:start w:val="0"/>
      <w:numFmt w:val="bullet"/>
      <w:lvlText w:val="•"/>
      <w:lvlJc w:val="left"/>
      <w:pPr>
        <w:ind w:left="10359" w:hanging="541"/>
      </w:pPr>
      <w:rPr>
        <w:rFonts w:hint="default"/>
      </w:rPr>
    </w:lvl>
    <w:lvl w:ilvl="7">
      <w:start w:val="0"/>
      <w:numFmt w:val="bullet"/>
      <w:lvlText w:val="•"/>
      <w:lvlJc w:val="left"/>
      <w:pPr>
        <w:ind w:left="11849" w:hanging="541"/>
      </w:pPr>
      <w:rPr>
        <w:rFonts w:hint="default"/>
      </w:rPr>
    </w:lvl>
    <w:lvl w:ilvl="8">
      <w:start w:val="0"/>
      <w:numFmt w:val="bullet"/>
      <w:lvlText w:val="•"/>
      <w:lvlJc w:val="left"/>
      <w:pPr>
        <w:ind w:left="13339" w:hanging="541"/>
      </w:pPr>
      <w:rPr>
        <w:rFonts w:hint="default"/>
      </w:rPr>
    </w:lvl>
  </w:abstractNum>
  <w:abstractNum w:abstractNumId="7">
    <w:nsid w:val="1C9B1925"/>
    <w:multiLevelType w:val="hybridMultilevel"/>
    <w:tmpl w:val="00000000"/>
    <w:lvl w:ilvl="0">
      <w:start w:val="1"/>
      <w:numFmt w:val="decimal"/>
      <w:lvlText w:val="%1."/>
      <w:lvlJc w:val="left"/>
      <w:pPr>
        <w:ind w:left="1421" w:hanging="541"/>
        <w:jc w:val="left"/>
      </w:pPr>
      <w:rPr>
        <w:rFonts w:ascii="黑体" w:eastAsia="黑体" w:hAnsi="黑体" w:cs="黑体" w:hint="default"/>
        <w:w w:val="100"/>
        <w:sz w:val="34"/>
        <w:szCs w:val="34"/>
      </w:rPr>
    </w:lvl>
    <w:lvl w:ilvl="1">
      <w:start w:val="0"/>
      <w:numFmt w:val="bullet"/>
      <w:lvlText w:val="•"/>
      <w:lvlJc w:val="left"/>
      <w:pPr>
        <w:ind w:left="2909" w:hanging="541"/>
      </w:pPr>
      <w:rPr>
        <w:rFonts w:hint="default"/>
      </w:rPr>
    </w:lvl>
    <w:lvl w:ilvl="2">
      <w:start w:val="0"/>
      <w:numFmt w:val="bullet"/>
      <w:lvlText w:val="•"/>
      <w:lvlJc w:val="left"/>
      <w:pPr>
        <w:ind w:left="4399" w:hanging="541"/>
      </w:pPr>
      <w:rPr>
        <w:rFonts w:hint="default"/>
      </w:rPr>
    </w:lvl>
    <w:lvl w:ilvl="3">
      <w:start w:val="0"/>
      <w:numFmt w:val="bullet"/>
      <w:lvlText w:val="•"/>
      <w:lvlJc w:val="left"/>
      <w:pPr>
        <w:ind w:left="5889" w:hanging="541"/>
      </w:pPr>
      <w:rPr>
        <w:rFonts w:hint="default"/>
      </w:rPr>
    </w:lvl>
    <w:lvl w:ilvl="4">
      <w:start w:val="0"/>
      <w:numFmt w:val="bullet"/>
      <w:lvlText w:val="•"/>
      <w:lvlJc w:val="left"/>
      <w:pPr>
        <w:ind w:left="7379" w:hanging="541"/>
      </w:pPr>
      <w:rPr>
        <w:rFonts w:hint="default"/>
      </w:rPr>
    </w:lvl>
    <w:lvl w:ilvl="5">
      <w:start w:val="0"/>
      <w:numFmt w:val="bullet"/>
      <w:lvlText w:val="•"/>
      <w:lvlJc w:val="left"/>
      <w:pPr>
        <w:ind w:left="8869" w:hanging="541"/>
      </w:pPr>
      <w:rPr>
        <w:rFonts w:hint="default"/>
      </w:rPr>
    </w:lvl>
    <w:lvl w:ilvl="6">
      <w:start w:val="0"/>
      <w:numFmt w:val="bullet"/>
      <w:lvlText w:val="•"/>
      <w:lvlJc w:val="left"/>
      <w:pPr>
        <w:ind w:left="10359" w:hanging="541"/>
      </w:pPr>
      <w:rPr>
        <w:rFonts w:hint="default"/>
      </w:rPr>
    </w:lvl>
    <w:lvl w:ilvl="7">
      <w:start w:val="0"/>
      <w:numFmt w:val="bullet"/>
      <w:lvlText w:val="•"/>
      <w:lvlJc w:val="left"/>
      <w:pPr>
        <w:ind w:left="11849" w:hanging="541"/>
      </w:pPr>
      <w:rPr>
        <w:rFonts w:hint="default"/>
      </w:rPr>
    </w:lvl>
    <w:lvl w:ilvl="8">
      <w:start w:val="0"/>
      <w:numFmt w:val="bullet"/>
      <w:lvlText w:val="•"/>
      <w:lvlJc w:val="left"/>
      <w:pPr>
        <w:ind w:left="13339" w:hanging="541"/>
      </w:pPr>
      <w:rPr>
        <w:rFonts w:hint="default"/>
      </w:rPr>
    </w:lvl>
  </w:abstractNum>
  <w:abstractNum w:abstractNumId="8">
    <w:nsid w:val="1E09A658"/>
    <w:multiLevelType w:val="hybridMultilevel"/>
    <w:tmpl w:val="00000000"/>
    <w:lvl w:ilvl="0">
      <w:start w:val="0"/>
      <w:numFmt w:val="bullet"/>
      <w:lvlText w:val=""/>
      <w:lvlJc w:val="left"/>
      <w:pPr>
        <w:ind w:left="330" w:hanging="259"/>
      </w:pPr>
      <w:rPr>
        <w:rFonts w:ascii="Symbol" w:eastAsia="Symbol" w:hAnsi="Symbol" w:cs="Symbol" w:hint="default"/>
        <w:w w:val="100"/>
        <w:sz w:val="35"/>
        <w:szCs w:val="35"/>
      </w:rPr>
    </w:lvl>
    <w:lvl w:ilvl="1">
      <w:start w:val="0"/>
      <w:numFmt w:val="bullet"/>
      <w:lvlText w:val="•"/>
      <w:lvlJc w:val="left"/>
      <w:pPr>
        <w:ind w:left="387" w:hanging="259"/>
      </w:pPr>
      <w:rPr>
        <w:rFonts w:hint="default"/>
      </w:rPr>
    </w:lvl>
    <w:lvl w:ilvl="2">
      <w:start w:val="0"/>
      <w:numFmt w:val="bullet"/>
      <w:lvlText w:val="•"/>
      <w:lvlJc w:val="left"/>
      <w:pPr>
        <w:ind w:left="435" w:hanging="259"/>
      </w:pPr>
      <w:rPr>
        <w:rFonts w:hint="default"/>
      </w:rPr>
    </w:lvl>
    <w:lvl w:ilvl="3">
      <w:start w:val="0"/>
      <w:numFmt w:val="bullet"/>
      <w:lvlText w:val="•"/>
      <w:lvlJc w:val="left"/>
      <w:pPr>
        <w:ind w:left="483" w:hanging="259"/>
      </w:pPr>
      <w:rPr>
        <w:rFonts w:hint="default"/>
      </w:rPr>
    </w:lvl>
    <w:lvl w:ilvl="4">
      <w:start w:val="0"/>
      <w:numFmt w:val="bullet"/>
      <w:lvlText w:val="•"/>
      <w:lvlJc w:val="left"/>
      <w:pPr>
        <w:ind w:left="531" w:hanging="259"/>
      </w:pPr>
      <w:rPr>
        <w:rFonts w:hint="default"/>
      </w:rPr>
    </w:lvl>
    <w:lvl w:ilvl="5">
      <w:start w:val="0"/>
      <w:numFmt w:val="bullet"/>
      <w:lvlText w:val="•"/>
      <w:lvlJc w:val="left"/>
      <w:pPr>
        <w:ind w:left="579" w:hanging="259"/>
      </w:pPr>
      <w:rPr>
        <w:rFonts w:hint="default"/>
      </w:rPr>
    </w:lvl>
    <w:lvl w:ilvl="6">
      <w:start w:val="0"/>
      <w:numFmt w:val="bullet"/>
      <w:lvlText w:val="•"/>
      <w:lvlJc w:val="left"/>
      <w:pPr>
        <w:ind w:left="627" w:hanging="259"/>
      </w:pPr>
      <w:rPr>
        <w:rFonts w:hint="default"/>
      </w:rPr>
    </w:lvl>
    <w:lvl w:ilvl="7">
      <w:start w:val="0"/>
      <w:numFmt w:val="bullet"/>
      <w:lvlText w:val="•"/>
      <w:lvlJc w:val="left"/>
      <w:pPr>
        <w:ind w:left="675" w:hanging="259"/>
      </w:pPr>
      <w:rPr>
        <w:rFonts w:hint="default"/>
      </w:rPr>
    </w:lvl>
    <w:lvl w:ilvl="8">
      <w:start w:val="0"/>
      <w:numFmt w:val="bullet"/>
      <w:lvlText w:val="•"/>
      <w:lvlJc w:val="left"/>
      <w:pPr>
        <w:ind w:left="723" w:hanging="259"/>
      </w:pPr>
      <w:rPr>
        <w:rFonts w:hint="default"/>
      </w:rPr>
    </w:lvl>
  </w:abstractNum>
  <w:abstractNum w:abstractNumId="9">
    <w:nsid w:val="1EF47075"/>
    <w:multiLevelType w:val="hybridMultilevel"/>
    <w:tmpl w:val="00000000"/>
    <w:lvl w:ilvl="0">
      <w:start w:val="3"/>
      <w:numFmt w:val="decimal"/>
      <w:lvlText w:val="%1"/>
      <w:lvlJc w:val="left"/>
      <w:pPr>
        <w:ind w:left="2168" w:hanging="1156"/>
        <w:jc w:val="left"/>
      </w:pPr>
      <w:rPr>
        <w:rFonts w:hint="default"/>
      </w:rPr>
    </w:lvl>
    <w:lvl w:ilvl="1">
      <w:start w:val="2"/>
      <w:numFmt w:val="decimal"/>
      <w:lvlText w:val="%1.%2"/>
      <w:lvlJc w:val="left"/>
      <w:pPr>
        <w:ind w:left="2168" w:hanging="1156"/>
        <w:jc w:val="left"/>
      </w:pPr>
      <w:rPr>
        <w:rFonts w:hint="default"/>
      </w:rPr>
    </w:lvl>
    <w:lvl w:ilvl="2">
      <w:start w:val="3"/>
      <w:numFmt w:val="decimal"/>
      <w:lvlText w:val="%1.%2.%3"/>
      <w:lvlJc w:val="left"/>
      <w:pPr>
        <w:ind w:left="2168" w:hanging="1156"/>
        <w:jc w:val="right"/>
      </w:pPr>
      <w:rPr>
        <w:rFonts w:ascii="黑体" w:eastAsia="黑体" w:hAnsi="黑体" w:cs="黑体" w:hint="default"/>
        <w:w w:val="100"/>
        <w:sz w:val="42"/>
        <w:szCs w:val="42"/>
      </w:rPr>
    </w:lvl>
    <w:lvl w:ilvl="3">
      <w:start w:val="1"/>
      <w:numFmt w:val="decimal"/>
      <w:lvlText w:val="（%4）"/>
      <w:lvlJc w:val="left"/>
      <w:pPr>
        <w:ind w:left="2634" w:hanging="901"/>
        <w:jc w:val="left"/>
      </w:pPr>
      <w:rPr>
        <w:rFonts w:ascii="黑体" w:eastAsia="黑体" w:hAnsi="黑体" w:cs="黑体" w:hint="default"/>
        <w:w w:val="100"/>
        <w:sz w:val="34"/>
        <w:szCs w:val="34"/>
      </w:rPr>
    </w:lvl>
    <w:lvl w:ilvl="4">
      <w:start w:val="0"/>
      <w:numFmt w:val="bullet"/>
      <w:lvlText w:val="•"/>
      <w:lvlJc w:val="left"/>
      <w:pPr>
        <w:ind w:left="7199" w:hanging="901"/>
      </w:pPr>
      <w:rPr>
        <w:rFonts w:hint="default"/>
      </w:rPr>
    </w:lvl>
    <w:lvl w:ilvl="5">
      <w:start w:val="0"/>
      <w:numFmt w:val="bullet"/>
      <w:lvlText w:val="•"/>
      <w:lvlJc w:val="left"/>
      <w:pPr>
        <w:ind w:left="8719" w:hanging="901"/>
      </w:pPr>
      <w:rPr>
        <w:rFonts w:hint="default"/>
      </w:rPr>
    </w:lvl>
    <w:lvl w:ilvl="6">
      <w:start w:val="0"/>
      <w:numFmt w:val="bullet"/>
      <w:lvlText w:val="•"/>
      <w:lvlJc w:val="left"/>
      <w:pPr>
        <w:ind w:left="10239" w:hanging="901"/>
      </w:pPr>
      <w:rPr>
        <w:rFonts w:hint="default"/>
      </w:rPr>
    </w:lvl>
    <w:lvl w:ilvl="7">
      <w:start w:val="0"/>
      <w:numFmt w:val="bullet"/>
      <w:lvlText w:val="•"/>
      <w:lvlJc w:val="left"/>
      <w:pPr>
        <w:ind w:left="11759" w:hanging="901"/>
      </w:pPr>
      <w:rPr>
        <w:rFonts w:hint="default"/>
      </w:rPr>
    </w:lvl>
    <w:lvl w:ilvl="8">
      <w:start w:val="0"/>
      <w:numFmt w:val="bullet"/>
      <w:lvlText w:val="•"/>
      <w:lvlJc w:val="left"/>
      <w:pPr>
        <w:ind w:left="13279" w:hanging="901"/>
      </w:pPr>
      <w:rPr>
        <w:rFonts w:hint="default"/>
      </w:rPr>
    </w:lvl>
  </w:abstractNum>
  <w:abstractNum w:abstractNumId="10">
    <w:nsid w:val="1F70E81A"/>
    <w:multiLevelType w:val="hybridMultilevel"/>
    <w:tmpl w:val="00000000"/>
    <w:lvl w:ilvl="0">
      <w:start w:val="1"/>
      <w:numFmt w:val="decimal"/>
      <w:lvlText w:val="（%1）"/>
      <w:lvlJc w:val="left"/>
      <w:pPr>
        <w:ind w:left="1781" w:hanging="901"/>
        <w:jc w:val="left"/>
      </w:pPr>
      <w:rPr>
        <w:rFonts w:ascii="黑体" w:eastAsia="黑体" w:hAnsi="黑体" w:cs="黑体" w:hint="default"/>
        <w:w w:val="100"/>
        <w:sz w:val="34"/>
        <w:szCs w:val="34"/>
      </w:rPr>
    </w:lvl>
    <w:lvl w:ilvl="1">
      <w:start w:val="0"/>
      <w:numFmt w:val="bullet"/>
      <w:lvlText w:val="•"/>
      <w:lvlJc w:val="left"/>
      <w:pPr>
        <w:ind w:left="3233" w:hanging="901"/>
      </w:pPr>
      <w:rPr>
        <w:rFonts w:hint="default"/>
      </w:rPr>
    </w:lvl>
    <w:lvl w:ilvl="2">
      <w:start w:val="0"/>
      <w:numFmt w:val="bullet"/>
      <w:lvlText w:val="•"/>
      <w:lvlJc w:val="left"/>
      <w:pPr>
        <w:ind w:left="4687" w:hanging="901"/>
      </w:pPr>
      <w:rPr>
        <w:rFonts w:hint="default"/>
      </w:rPr>
    </w:lvl>
    <w:lvl w:ilvl="3">
      <w:start w:val="0"/>
      <w:numFmt w:val="bullet"/>
      <w:lvlText w:val="•"/>
      <w:lvlJc w:val="left"/>
      <w:pPr>
        <w:ind w:left="6141" w:hanging="901"/>
      </w:pPr>
      <w:rPr>
        <w:rFonts w:hint="default"/>
      </w:rPr>
    </w:lvl>
    <w:lvl w:ilvl="4">
      <w:start w:val="0"/>
      <w:numFmt w:val="bullet"/>
      <w:lvlText w:val="•"/>
      <w:lvlJc w:val="left"/>
      <w:pPr>
        <w:ind w:left="7595" w:hanging="901"/>
      </w:pPr>
      <w:rPr>
        <w:rFonts w:hint="default"/>
      </w:rPr>
    </w:lvl>
    <w:lvl w:ilvl="5">
      <w:start w:val="0"/>
      <w:numFmt w:val="bullet"/>
      <w:lvlText w:val="•"/>
      <w:lvlJc w:val="left"/>
      <w:pPr>
        <w:ind w:left="9049" w:hanging="901"/>
      </w:pPr>
      <w:rPr>
        <w:rFonts w:hint="default"/>
      </w:rPr>
    </w:lvl>
    <w:lvl w:ilvl="6">
      <w:start w:val="0"/>
      <w:numFmt w:val="bullet"/>
      <w:lvlText w:val="•"/>
      <w:lvlJc w:val="left"/>
      <w:pPr>
        <w:ind w:left="10503" w:hanging="901"/>
      </w:pPr>
      <w:rPr>
        <w:rFonts w:hint="default"/>
      </w:rPr>
    </w:lvl>
    <w:lvl w:ilvl="7">
      <w:start w:val="0"/>
      <w:numFmt w:val="bullet"/>
      <w:lvlText w:val="•"/>
      <w:lvlJc w:val="left"/>
      <w:pPr>
        <w:ind w:left="11957" w:hanging="901"/>
      </w:pPr>
      <w:rPr>
        <w:rFonts w:hint="default"/>
      </w:rPr>
    </w:lvl>
    <w:lvl w:ilvl="8">
      <w:start w:val="0"/>
      <w:numFmt w:val="bullet"/>
      <w:lvlText w:val="•"/>
      <w:lvlJc w:val="left"/>
      <w:pPr>
        <w:ind w:left="13411" w:hanging="901"/>
      </w:pPr>
      <w:rPr>
        <w:rFonts w:hint="default"/>
      </w:rPr>
    </w:lvl>
  </w:abstractNum>
  <w:abstractNum w:abstractNumId="11">
    <w:nsid w:val="2083AEDF"/>
    <w:multiLevelType w:val="hybridMultilevel"/>
    <w:tmpl w:val="00000000"/>
    <w:lvl w:ilvl="0">
      <w:start w:val="1"/>
      <w:numFmt w:val="decimal"/>
      <w:lvlText w:val="%1."/>
      <w:lvlJc w:val="left"/>
      <w:pPr>
        <w:ind w:left="1421" w:hanging="541"/>
        <w:jc w:val="left"/>
      </w:pPr>
      <w:rPr>
        <w:rFonts w:ascii="黑体" w:eastAsia="黑体" w:hAnsi="黑体" w:cs="黑体" w:hint="default"/>
        <w:w w:val="100"/>
        <w:sz w:val="34"/>
        <w:szCs w:val="34"/>
      </w:rPr>
    </w:lvl>
    <w:lvl w:ilvl="1">
      <w:start w:val="0"/>
      <w:numFmt w:val="bullet"/>
      <w:lvlText w:val="•"/>
      <w:lvlJc w:val="left"/>
      <w:pPr>
        <w:ind w:left="2909" w:hanging="541"/>
      </w:pPr>
      <w:rPr>
        <w:rFonts w:hint="default"/>
      </w:rPr>
    </w:lvl>
    <w:lvl w:ilvl="2">
      <w:start w:val="0"/>
      <w:numFmt w:val="bullet"/>
      <w:lvlText w:val="•"/>
      <w:lvlJc w:val="left"/>
      <w:pPr>
        <w:ind w:left="4399" w:hanging="541"/>
      </w:pPr>
      <w:rPr>
        <w:rFonts w:hint="default"/>
      </w:rPr>
    </w:lvl>
    <w:lvl w:ilvl="3">
      <w:start w:val="0"/>
      <w:numFmt w:val="bullet"/>
      <w:lvlText w:val="•"/>
      <w:lvlJc w:val="left"/>
      <w:pPr>
        <w:ind w:left="5889" w:hanging="541"/>
      </w:pPr>
      <w:rPr>
        <w:rFonts w:hint="default"/>
      </w:rPr>
    </w:lvl>
    <w:lvl w:ilvl="4">
      <w:start w:val="0"/>
      <w:numFmt w:val="bullet"/>
      <w:lvlText w:val="•"/>
      <w:lvlJc w:val="left"/>
      <w:pPr>
        <w:ind w:left="7379" w:hanging="541"/>
      </w:pPr>
      <w:rPr>
        <w:rFonts w:hint="default"/>
      </w:rPr>
    </w:lvl>
    <w:lvl w:ilvl="5">
      <w:start w:val="0"/>
      <w:numFmt w:val="bullet"/>
      <w:lvlText w:val="•"/>
      <w:lvlJc w:val="left"/>
      <w:pPr>
        <w:ind w:left="8869" w:hanging="541"/>
      </w:pPr>
      <w:rPr>
        <w:rFonts w:hint="default"/>
      </w:rPr>
    </w:lvl>
    <w:lvl w:ilvl="6">
      <w:start w:val="0"/>
      <w:numFmt w:val="bullet"/>
      <w:lvlText w:val="•"/>
      <w:lvlJc w:val="left"/>
      <w:pPr>
        <w:ind w:left="10359" w:hanging="541"/>
      </w:pPr>
      <w:rPr>
        <w:rFonts w:hint="default"/>
      </w:rPr>
    </w:lvl>
    <w:lvl w:ilvl="7">
      <w:start w:val="0"/>
      <w:numFmt w:val="bullet"/>
      <w:lvlText w:val="•"/>
      <w:lvlJc w:val="left"/>
      <w:pPr>
        <w:ind w:left="11849" w:hanging="541"/>
      </w:pPr>
      <w:rPr>
        <w:rFonts w:hint="default"/>
      </w:rPr>
    </w:lvl>
    <w:lvl w:ilvl="8">
      <w:start w:val="0"/>
      <w:numFmt w:val="bullet"/>
      <w:lvlText w:val="•"/>
      <w:lvlJc w:val="left"/>
      <w:pPr>
        <w:ind w:left="13339" w:hanging="541"/>
      </w:pPr>
      <w:rPr>
        <w:rFonts w:hint="default"/>
      </w:rPr>
    </w:lvl>
  </w:abstractNum>
  <w:abstractNum w:abstractNumId="12">
    <w:nsid w:val="231108C6"/>
    <w:multiLevelType w:val="hybridMultilevel"/>
    <w:tmpl w:val="00000000"/>
    <w:lvl w:ilvl="0">
      <w:start w:val="1"/>
      <w:numFmt w:val="decimal"/>
      <w:lvlText w:val="（%1）"/>
      <w:lvlJc w:val="left"/>
      <w:pPr>
        <w:ind w:left="2634" w:hanging="901"/>
        <w:jc w:val="left"/>
      </w:pPr>
      <w:rPr>
        <w:rFonts w:ascii="黑体" w:eastAsia="黑体" w:hAnsi="黑体" w:cs="黑体" w:hint="default"/>
        <w:w w:val="100"/>
        <w:sz w:val="34"/>
        <w:szCs w:val="34"/>
      </w:rPr>
    </w:lvl>
    <w:lvl w:ilvl="1">
      <w:start w:val="0"/>
      <w:numFmt w:val="bullet"/>
      <w:lvlText w:val="•"/>
      <w:lvlJc w:val="left"/>
      <w:pPr>
        <w:ind w:left="4007" w:hanging="901"/>
      </w:pPr>
      <w:rPr>
        <w:rFonts w:hint="default"/>
      </w:rPr>
    </w:lvl>
    <w:lvl w:ilvl="2">
      <w:start w:val="0"/>
      <w:numFmt w:val="bullet"/>
      <w:lvlText w:val="•"/>
      <w:lvlJc w:val="left"/>
      <w:pPr>
        <w:ind w:left="5375" w:hanging="901"/>
      </w:pPr>
      <w:rPr>
        <w:rFonts w:hint="default"/>
      </w:rPr>
    </w:lvl>
    <w:lvl w:ilvl="3">
      <w:start w:val="0"/>
      <w:numFmt w:val="bullet"/>
      <w:lvlText w:val="•"/>
      <w:lvlJc w:val="left"/>
      <w:pPr>
        <w:ind w:left="6743" w:hanging="901"/>
      </w:pPr>
      <w:rPr>
        <w:rFonts w:hint="default"/>
      </w:rPr>
    </w:lvl>
    <w:lvl w:ilvl="4">
      <w:start w:val="0"/>
      <w:numFmt w:val="bullet"/>
      <w:lvlText w:val="•"/>
      <w:lvlJc w:val="left"/>
      <w:pPr>
        <w:ind w:left="8111" w:hanging="901"/>
      </w:pPr>
      <w:rPr>
        <w:rFonts w:hint="default"/>
      </w:rPr>
    </w:lvl>
    <w:lvl w:ilvl="5">
      <w:start w:val="0"/>
      <w:numFmt w:val="bullet"/>
      <w:lvlText w:val="•"/>
      <w:lvlJc w:val="left"/>
      <w:pPr>
        <w:ind w:left="9479" w:hanging="901"/>
      </w:pPr>
      <w:rPr>
        <w:rFonts w:hint="default"/>
      </w:rPr>
    </w:lvl>
    <w:lvl w:ilvl="6">
      <w:start w:val="0"/>
      <w:numFmt w:val="bullet"/>
      <w:lvlText w:val="•"/>
      <w:lvlJc w:val="left"/>
      <w:pPr>
        <w:ind w:left="10847" w:hanging="901"/>
      </w:pPr>
      <w:rPr>
        <w:rFonts w:hint="default"/>
      </w:rPr>
    </w:lvl>
    <w:lvl w:ilvl="7">
      <w:start w:val="0"/>
      <w:numFmt w:val="bullet"/>
      <w:lvlText w:val="•"/>
      <w:lvlJc w:val="left"/>
      <w:pPr>
        <w:ind w:left="12215" w:hanging="901"/>
      </w:pPr>
      <w:rPr>
        <w:rFonts w:hint="default"/>
      </w:rPr>
    </w:lvl>
    <w:lvl w:ilvl="8">
      <w:start w:val="0"/>
      <w:numFmt w:val="bullet"/>
      <w:lvlText w:val="•"/>
      <w:lvlJc w:val="left"/>
      <w:pPr>
        <w:ind w:left="13583" w:hanging="901"/>
      </w:pPr>
      <w:rPr>
        <w:rFonts w:hint="default"/>
      </w:rPr>
    </w:lvl>
  </w:abstractNum>
  <w:abstractNum w:abstractNumId="13">
    <w:nsid w:val="29CFF9DD"/>
    <w:multiLevelType w:val="hybridMultilevel"/>
    <w:tmpl w:val="00000000"/>
    <w:lvl w:ilvl="0">
      <w:start w:val="1"/>
      <w:numFmt w:val="decimal"/>
      <w:lvlText w:val="%1"/>
      <w:lvlJc w:val="left"/>
      <w:pPr>
        <w:ind w:left="1553" w:hanging="540"/>
        <w:jc w:val="right"/>
      </w:pPr>
      <w:rPr>
        <w:rFonts w:hint="default"/>
        <w:w w:val="100"/>
      </w:rPr>
    </w:lvl>
    <w:lvl w:ilvl="1">
      <w:start w:val="1"/>
      <w:numFmt w:val="decimal"/>
      <w:lvlText w:val="%1.%2"/>
      <w:lvlJc w:val="left"/>
      <w:pPr>
        <w:ind w:left="1913" w:hanging="900"/>
        <w:jc w:val="right"/>
      </w:pPr>
      <w:rPr>
        <w:rFonts w:ascii="黑体" w:eastAsia="黑体" w:hAnsi="黑体" w:cs="黑体" w:hint="default"/>
        <w:w w:val="100"/>
        <w:sz w:val="45"/>
        <w:szCs w:val="45"/>
      </w:rPr>
    </w:lvl>
    <w:lvl w:ilvl="2">
      <w:start w:val="1"/>
      <w:numFmt w:val="decimal"/>
      <w:lvlText w:val="%1.%2.%3"/>
      <w:lvlJc w:val="left"/>
      <w:pPr>
        <w:ind w:left="2273" w:hanging="1260"/>
        <w:jc w:val="left"/>
      </w:pPr>
      <w:rPr>
        <w:rFonts w:ascii="黑体" w:eastAsia="黑体" w:hAnsi="黑体" w:cs="黑体" w:hint="default"/>
        <w:w w:val="100"/>
        <w:sz w:val="42"/>
        <w:szCs w:val="42"/>
      </w:rPr>
    </w:lvl>
    <w:lvl w:ilvl="3">
      <w:start w:val="1"/>
      <w:numFmt w:val="decimal"/>
      <w:lvlText w:val="%4."/>
      <w:lvlJc w:val="left"/>
      <w:pPr>
        <w:ind w:left="2274" w:hanging="541"/>
        <w:jc w:val="right"/>
      </w:pPr>
      <w:rPr>
        <w:rFonts w:ascii="黑体" w:eastAsia="黑体" w:hAnsi="黑体" w:cs="黑体" w:hint="default"/>
        <w:w w:val="100"/>
        <w:sz w:val="34"/>
        <w:szCs w:val="34"/>
      </w:rPr>
    </w:lvl>
    <w:lvl w:ilvl="4">
      <w:start w:val="0"/>
      <w:numFmt w:val="bullet"/>
      <w:lvlText w:val="•"/>
      <w:lvlJc w:val="left"/>
      <w:pPr>
        <w:ind w:left="4285" w:hanging="541"/>
      </w:pPr>
      <w:rPr>
        <w:rFonts w:hint="default"/>
      </w:rPr>
    </w:lvl>
    <w:lvl w:ilvl="5">
      <w:start w:val="0"/>
      <w:numFmt w:val="bullet"/>
      <w:lvlText w:val="•"/>
      <w:lvlJc w:val="left"/>
      <w:pPr>
        <w:ind w:left="6291" w:hanging="541"/>
      </w:pPr>
      <w:rPr>
        <w:rFonts w:hint="default"/>
      </w:rPr>
    </w:lvl>
    <w:lvl w:ilvl="6">
      <w:start w:val="0"/>
      <w:numFmt w:val="bullet"/>
      <w:lvlText w:val="•"/>
      <w:lvlJc w:val="left"/>
      <w:pPr>
        <w:ind w:left="8296" w:hanging="541"/>
      </w:pPr>
      <w:rPr>
        <w:rFonts w:hint="default"/>
      </w:rPr>
    </w:lvl>
    <w:lvl w:ilvl="7">
      <w:start w:val="0"/>
      <w:numFmt w:val="bullet"/>
      <w:lvlText w:val="•"/>
      <w:lvlJc w:val="left"/>
      <w:pPr>
        <w:ind w:left="10302" w:hanging="541"/>
      </w:pPr>
      <w:rPr>
        <w:rFonts w:hint="default"/>
      </w:rPr>
    </w:lvl>
    <w:lvl w:ilvl="8">
      <w:start w:val="0"/>
      <w:numFmt w:val="bullet"/>
      <w:lvlText w:val="•"/>
      <w:lvlJc w:val="left"/>
      <w:pPr>
        <w:ind w:left="12308" w:hanging="541"/>
      </w:pPr>
      <w:rPr>
        <w:rFonts w:hint="default"/>
      </w:rPr>
    </w:lvl>
  </w:abstractNum>
  <w:abstractNum w:abstractNumId="14">
    <w:nsid w:val="2BFD90B8"/>
    <w:multiLevelType w:val="hybridMultilevel"/>
    <w:tmpl w:val="00000000"/>
    <w:lvl w:ilvl="0">
      <w:start w:val="0"/>
      <w:numFmt w:val="bullet"/>
      <w:lvlText w:val=""/>
      <w:lvlJc w:val="left"/>
      <w:pPr>
        <w:ind w:left="319" w:hanging="262"/>
      </w:pPr>
      <w:rPr>
        <w:rFonts w:hint="default"/>
        <w:w w:val="99"/>
      </w:rPr>
    </w:lvl>
    <w:lvl w:ilvl="1">
      <w:start w:val="0"/>
      <w:numFmt w:val="bullet"/>
      <w:lvlText w:val="•"/>
      <w:lvlJc w:val="left"/>
      <w:pPr>
        <w:ind w:left="408" w:hanging="262"/>
      </w:pPr>
      <w:rPr>
        <w:rFonts w:hint="default"/>
      </w:rPr>
    </w:lvl>
    <w:lvl w:ilvl="2">
      <w:start w:val="0"/>
      <w:numFmt w:val="bullet"/>
      <w:lvlText w:val="•"/>
      <w:lvlJc w:val="left"/>
      <w:pPr>
        <w:ind w:left="496" w:hanging="262"/>
      </w:pPr>
      <w:rPr>
        <w:rFonts w:hint="default"/>
      </w:rPr>
    </w:lvl>
    <w:lvl w:ilvl="3">
      <w:start w:val="0"/>
      <w:numFmt w:val="bullet"/>
      <w:lvlText w:val="•"/>
      <w:lvlJc w:val="left"/>
      <w:pPr>
        <w:ind w:left="584" w:hanging="262"/>
      </w:pPr>
      <w:rPr>
        <w:rFonts w:hint="default"/>
      </w:rPr>
    </w:lvl>
    <w:lvl w:ilvl="4">
      <w:start w:val="0"/>
      <w:numFmt w:val="bullet"/>
      <w:lvlText w:val="•"/>
      <w:lvlJc w:val="left"/>
      <w:pPr>
        <w:ind w:left="672" w:hanging="262"/>
      </w:pPr>
      <w:rPr>
        <w:rFonts w:hint="default"/>
      </w:rPr>
    </w:lvl>
    <w:lvl w:ilvl="5">
      <w:start w:val="0"/>
      <w:numFmt w:val="bullet"/>
      <w:lvlText w:val="•"/>
      <w:lvlJc w:val="left"/>
      <w:pPr>
        <w:ind w:left="760" w:hanging="262"/>
      </w:pPr>
      <w:rPr>
        <w:rFonts w:hint="default"/>
      </w:rPr>
    </w:lvl>
    <w:lvl w:ilvl="6">
      <w:start w:val="0"/>
      <w:numFmt w:val="bullet"/>
      <w:lvlText w:val="•"/>
      <w:lvlJc w:val="left"/>
      <w:pPr>
        <w:ind w:left="848" w:hanging="262"/>
      </w:pPr>
      <w:rPr>
        <w:rFonts w:hint="default"/>
      </w:rPr>
    </w:lvl>
    <w:lvl w:ilvl="7">
      <w:start w:val="0"/>
      <w:numFmt w:val="bullet"/>
      <w:lvlText w:val="•"/>
      <w:lvlJc w:val="left"/>
      <w:pPr>
        <w:ind w:left="936" w:hanging="262"/>
      </w:pPr>
      <w:rPr>
        <w:rFonts w:hint="default"/>
      </w:rPr>
    </w:lvl>
    <w:lvl w:ilvl="8">
      <w:start w:val="0"/>
      <w:numFmt w:val="bullet"/>
      <w:lvlText w:val="•"/>
      <w:lvlJc w:val="left"/>
      <w:pPr>
        <w:ind w:left="1024" w:hanging="262"/>
      </w:pPr>
      <w:rPr>
        <w:rFonts w:hint="default"/>
      </w:rPr>
    </w:lvl>
  </w:abstractNum>
  <w:abstractNum w:abstractNumId="15">
    <w:nsid w:val="33802D03"/>
    <w:multiLevelType w:val="hybridMultilevel"/>
    <w:tmpl w:val="00000000"/>
    <w:lvl w:ilvl="0">
      <w:start w:val="2"/>
      <w:numFmt w:val="decimal"/>
      <w:lvlText w:val="%1"/>
      <w:lvlJc w:val="left"/>
      <w:pPr>
        <w:ind w:left="1801" w:hanging="789"/>
        <w:jc w:val="left"/>
      </w:pPr>
      <w:rPr>
        <w:rFonts w:hint="default"/>
      </w:rPr>
    </w:lvl>
    <w:lvl w:ilvl="1">
      <w:start w:val="1"/>
      <w:numFmt w:val="decimal"/>
      <w:lvlText w:val="%1.%2"/>
      <w:lvlJc w:val="left"/>
      <w:pPr>
        <w:ind w:left="1801" w:hanging="789"/>
        <w:jc w:val="right"/>
      </w:pPr>
      <w:rPr>
        <w:rFonts w:ascii="黑体" w:eastAsia="黑体" w:hAnsi="黑体" w:cs="黑体" w:hint="default"/>
        <w:w w:val="100"/>
        <w:sz w:val="45"/>
        <w:szCs w:val="45"/>
      </w:rPr>
    </w:lvl>
    <w:lvl w:ilvl="2">
      <w:start w:val="1"/>
      <w:numFmt w:val="decimal"/>
      <w:lvlText w:val="%1.%2.%3"/>
      <w:lvlJc w:val="left"/>
      <w:pPr>
        <w:ind w:left="2168" w:hanging="1156"/>
        <w:jc w:val="right"/>
      </w:pPr>
      <w:rPr>
        <w:rFonts w:ascii="黑体" w:eastAsia="黑体" w:hAnsi="黑体" w:cs="黑体" w:hint="default"/>
        <w:w w:val="100"/>
        <w:sz w:val="42"/>
        <w:szCs w:val="42"/>
      </w:rPr>
    </w:lvl>
    <w:lvl w:ilvl="3">
      <w:start w:val="1"/>
      <w:numFmt w:val="decimal"/>
      <w:lvlText w:val="%4."/>
      <w:lvlJc w:val="left"/>
      <w:pPr>
        <w:ind w:left="2274" w:hanging="541"/>
        <w:jc w:val="right"/>
      </w:pPr>
      <w:rPr>
        <w:rFonts w:ascii="黑体" w:eastAsia="黑体" w:hAnsi="黑体" w:cs="黑体" w:hint="default"/>
        <w:w w:val="100"/>
        <w:sz w:val="34"/>
        <w:szCs w:val="34"/>
      </w:rPr>
    </w:lvl>
    <w:lvl w:ilvl="4">
      <w:start w:val="1"/>
      <w:numFmt w:val="decimal"/>
      <w:lvlText w:val="%4.%5"/>
      <w:lvlJc w:val="left"/>
      <w:pPr>
        <w:ind w:left="1913" w:hanging="900"/>
        <w:jc w:val="right"/>
      </w:pPr>
      <w:rPr>
        <w:rFonts w:ascii="黑体" w:eastAsia="黑体" w:hAnsi="黑体" w:cs="黑体" w:hint="default"/>
        <w:w w:val="100"/>
        <w:sz w:val="45"/>
        <w:szCs w:val="45"/>
      </w:rPr>
    </w:lvl>
    <w:lvl w:ilvl="5">
      <w:start w:val="1"/>
      <w:numFmt w:val="decimal"/>
      <w:lvlText w:val="%4.%5.%6"/>
      <w:lvlJc w:val="left"/>
      <w:pPr>
        <w:ind w:left="2273" w:hanging="1260"/>
        <w:jc w:val="left"/>
      </w:pPr>
      <w:rPr>
        <w:rFonts w:ascii="黑体" w:eastAsia="黑体" w:hAnsi="黑体" w:cs="黑体" w:hint="default"/>
        <w:w w:val="100"/>
        <w:sz w:val="42"/>
        <w:szCs w:val="42"/>
      </w:rPr>
    </w:lvl>
    <w:lvl w:ilvl="6">
      <w:start w:val="1"/>
      <w:numFmt w:val="decimal"/>
      <w:lvlText w:val="%7."/>
      <w:lvlJc w:val="left"/>
      <w:pPr>
        <w:ind w:left="2274" w:hanging="541"/>
        <w:jc w:val="right"/>
      </w:pPr>
      <w:rPr>
        <w:rFonts w:ascii="黑体" w:eastAsia="黑体" w:hAnsi="黑体" w:cs="黑体" w:hint="default"/>
        <w:w w:val="100"/>
        <w:sz w:val="34"/>
        <w:szCs w:val="34"/>
      </w:rPr>
    </w:lvl>
    <w:lvl w:ilvl="7">
      <w:start w:val="1"/>
      <w:numFmt w:val="decimal"/>
      <w:lvlText w:val="%8."/>
      <w:lvlJc w:val="left"/>
      <w:pPr>
        <w:ind w:left="2274" w:hanging="541"/>
        <w:jc w:val="right"/>
      </w:pPr>
      <w:rPr>
        <w:rFonts w:hint="default"/>
        <w:w w:val="100"/>
      </w:rPr>
    </w:lvl>
    <w:lvl w:ilvl="8">
      <w:start w:val="1"/>
      <w:numFmt w:val="decimal"/>
      <w:lvlText w:val="%9."/>
      <w:lvlJc w:val="left"/>
      <w:pPr>
        <w:ind w:left="2274" w:hanging="541"/>
        <w:jc w:val="left"/>
      </w:pPr>
      <w:rPr>
        <w:rFonts w:hint="default"/>
        <w:w w:val="100"/>
      </w:rPr>
    </w:lvl>
  </w:abstractNum>
  <w:abstractNum w:abstractNumId="16">
    <w:nsid w:val="3651FC0F"/>
    <w:multiLevelType w:val="hybridMultilevel"/>
    <w:tmpl w:val="00000000"/>
    <w:lvl w:ilvl="0">
      <w:start w:val="1"/>
      <w:numFmt w:val="decimal"/>
      <w:lvlText w:val="%1."/>
      <w:lvlJc w:val="left"/>
      <w:pPr>
        <w:ind w:left="1421" w:hanging="541"/>
        <w:jc w:val="right"/>
      </w:pPr>
      <w:rPr>
        <w:rFonts w:ascii="黑体" w:eastAsia="黑体" w:hAnsi="黑体" w:cs="黑体" w:hint="default"/>
        <w:w w:val="100"/>
        <w:sz w:val="34"/>
        <w:szCs w:val="34"/>
      </w:rPr>
    </w:lvl>
    <w:lvl w:ilvl="1">
      <w:start w:val="0"/>
      <w:numFmt w:val="bullet"/>
      <w:lvlText w:val="•"/>
      <w:lvlJc w:val="left"/>
      <w:pPr>
        <w:ind w:left="2909" w:hanging="541"/>
      </w:pPr>
      <w:rPr>
        <w:rFonts w:hint="default"/>
      </w:rPr>
    </w:lvl>
    <w:lvl w:ilvl="2">
      <w:start w:val="0"/>
      <w:numFmt w:val="bullet"/>
      <w:lvlText w:val="•"/>
      <w:lvlJc w:val="left"/>
      <w:pPr>
        <w:ind w:left="4399" w:hanging="541"/>
      </w:pPr>
      <w:rPr>
        <w:rFonts w:hint="default"/>
      </w:rPr>
    </w:lvl>
    <w:lvl w:ilvl="3">
      <w:start w:val="0"/>
      <w:numFmt w:val="bullet"/>
      <w:lvlText w:val="•"/>
      <w:lvlJc w:val="left"/>
      <w:pPr>
        <w:ind w:left="5889" w:hanging="541"/>
      </w:pPr>
      <w:rPr>
        <w:rFonts w:hint="default"/>
      </w:rPr>
    </w:lvl>
    <w:lvl w:ilvl="4">
      <w:start w:val="0"/>
      <w:numFmt w:val="bullet"/>
      <w:lvlText w:val="•"/>
      <w:lvlJc w:val="left"/>
      <w:pPr>
        <w:ind w:left="7379" w:hanging="541"/>
      </w:pPr>
      <w:rPr>
        <w:rFonts w:hint="default"/>
      </w:rPr>
    </w:lvl>
    <w:lvl w:ilvl="5">
      <w:start w:val="0"/>
      <w:numFmt w:val="bullet"/>
      <w:lvlText w:val="•"/>
      <w:lvlJc w:val="left"/>
      <w:pPr>
        <w:ind w:left="8869" w:hanging="541"/>
      </w:pPr>
      <w:rPr>
        <w:rFonts w:hint="default"/>
      </w:rPr>
    </w:lvl>
    <w:lvl w:ilvl="6">
      <w:start w:val="0"/>
      <w:numFmt w:val="bullet"/>
      <w:lvlText w:val="•"/>
      <w:lvlJc w:val="left"/>
      <w:pPr>
        <w:ind w:left="10359" w:hanging="541"/>
      </w:pPr>
      <w:rPr>
        <w:rFonts w:hint="default"/>
      </w:rPr>
    </w:lvl>
    <w:lvl w:ilvl="7">
      <w:start w:val="0"/>
      <w:numFmt w:val="bullet"/>
      <w:lvlText w:val="•"/>
      <w:lvlJc w:val="left"/>
      <w:pPr>
        <w:ind w:left="11849" w:hanging="541"/>
      </w:pPr>
      <w:rPr>
        <w:rFonts w:hint="default"/>
      </w:rPr>
    </w:lvl>
    <w:lvl w:ilvl="8">
      <w:start w:val="0"/>
      <w:numFmt w:val="bullet"/>
      <w:lvlText w:val="•"/>
      <w:lvlJc w:val="left"/>
      <w:pPr>
        <w:ind w:left="13339" w:hanging="541"/>
      </w:pPr>
      <w:rPr>
        <w:rFonts w:hint="default"/>
      </w:rPr>
    </w:lvl>
  </w:abstractNum>
  <w:abstractNum w:abstractNumId="17">
    <w:nsid w:val="370AF564"/>
    <w:multiLevelType w:val="hybridMultilevel"/>
    <w:tmpl w:val="00000000"/>
    <w:lvl w:ilvl="0">
      <w:start w:val="5"/>
      <w:numFmt w:val="decimal"/>
      <w:lvlText w:val="%1"/>
      <w:lvlJc w:val="left"/>
      <w:pPr>
        <w:ind w:left="1855" w:hanging="843"/>
        <w:jc w:val="left"/>
      </w:pPr>
      <w:rPr>
        <w:rFonts w:hint="default"/>
      </w:rPr>
    </w:lvl>
    <w:lvl w:ilvl="1">
      <w:start w:val="1"/>
      <w:numFmt w:val="decimal"/>
      <w:lvlText w:val="%1.%2"/>
      <w:lvlJc w:val="left"/>
      <w:pPr>
        <w:ind w:left="1855" w:hanging="843"/>
        <w:jc w:val="left"/>
      </w:pPr>
      <w:rPr>
        <w:rFonts w:ascii="黑体" w:eastAsia="黑体" w:hAnsi="黑体" w:cs="黑体" w:hint="default"/>
        <w:w w:val="99"/>
        <w:sz w:val="48"/>
        <w:szCs w:val="48"/>
      </w:rPr>
    </w:lvl>
    <w:lvl w:ilvl="2">
      <w:start w:val="1"/>
      <w:numFmt w:val="decimal"/>
      <w:lvlText w:val="%1.%2.%3"/>
      <w:lvlJc w:val="left"/>
      <w:pPr>
        <w:ind w:left="2168" w:hanging="1156"/>
        <w:jc w:val="right"/>
      </w:pPr>
      <w:rPr>
        <w:rFonts w:ascii="黑体" w:eastAsia="黑体" w:hAnsi="黑体" w:cs="黑体" w:hint="default"/>
        <w:w w:val="100"/>
        <w:sz w:val="42"/>
        <w:szCs w:val="42"/>
      </w:rPr>
    </w:lvl>
    <w:lvl w:ilvl="3">
      <w:start w:val="1"/>
      <w:numFmt w:val="decimal"/>
      <w:lvlText w:val="（%4）"/>
      <w:lvlJc w:val="left"/>
      <w:pPr>
        <w:ind w:left="1013" w:hanging="909"/>
        <w:jc w:val="right"/>
      </w:pPr>
      <w:rPr>
        <w:rFonts w:ascii="黑体" w:eastAsia="黑体" w:hAnsi="黑体" w:cs="黑体" w:hint="default"/>
        <w:spacing w:val="0"/>
        <w:w w:val="100"/>
        <w:sz w:val="34"/>
        <w:szCs w:val="34"/>
      </w:rPr>
    </w:lvl>
    <w:lvl w:ilvl="4">
      <w:start w:val="0"/>
      <w:numFmt w:val="bullet"/>
      <w:lvlText w:val="•"/>
      <w:lvlJc w:val="left"/>
      <w:pPr>
        <w:ind w:left="5699" w:hanging="909"/>
      </w:pPr>
      <w:rPr>
        <w:rFonts w:hint="default"/>
      </w:rPr>
    </w:lvl>
    <w:lvl w:ilvl="5">
      <w:start w:val="0"/>
      <w:numFmt w:val="bullet"/>
      <w:lvlText w:val="•"/>
      <w:lvlJc w:val="left"/>
      <w:pPr>
        <w:ind w:left="7469" w:hanging="909"/>
      </w:pPr>
      <w:rPr>
        <w:rFonts w:hint="default"/>
      </w:rPr>
    </w:lvl>
    <w:lvl w:ilvl="6">
      <w:start w:val="0"/>
      <w:numFmt w:val="bullet"/>
      <w:lvlText w:val="•"/>
      <w:lvlJc w:val="left"/>
      <w:pPr>
        <w:ind w:left="9239" w:hanging="909"/>
      </w:pPr>
      <w:rPr>
        <w:rFonts w:hint="default"/>
      </w:rPr>
    </w:lvl>
    <w:lvl w:ilvl="7">
      <w:start w:val="0"/>
      <w:numFmt w:val="bullet"/>
      <w:lvlText w:val="•"/>
      <w:lvlJc w:val="left"/>
      <w:pPr>
        <w:ind w:left="11009" w:hanging="909"/>
      </w:pPr>
      <w:rPr>
        <w:rFonts w:hint="default"/>
      </w:rPr>
    </w:lvl>
    <w:lvl w:ilvl="8">
      <w:start w:val="0"/>
      <w:numFmt w:val="bullet"/>
      <w:lvlText w:val="•"/>
      <w:lvlJc w:val="left"/>
      <w:pPr>
        <w:ind w:left="12779" w:hanging="909"/>
      </w:pPr>
      <w:rPr>
        <w:rFonts w:hint="default"/>
      </w:rPr>
    </w:lvl>
  </w:abstractNum>
  <w:abstractNum w:abstractNumId="18">
    <w:nsid w:val="39EF237A"/>
    <w:multiLevelType w:val="hybridMultilevel"/>
    <w:tmpl w:val="00000000"/>
    <w:lvl w:ilvl="0">
      <w:start w:val="2"/>
      <w:numFmt w:val="decimal"/>
      <w:lvlText w:val="%1."/>
      <w:lvlJc w:val="left"/>
      <w:pPr>
        <w:ind w:left="1424" w:hanging="545"/>
        <w:jc w:val="left"/>
      </w:pPr>
      <w:rPr>
        <w:rFonts w:ascii="黑体" w:eastAsia="黑体" w:hAnsi="黑体" w:cs="黑体" w:hint="default"/>
        <w:spacing w:val="0"/>
        <w:w w:val="100"/>
        <w:sz w:val="34"/>
        <w:szCs w:val="34"/>
      </w:rPr>
    </w:lvl>
    <w:lvl w:ilvl="1">
      <w:start w:val="0"/>
      <w:numFmt w:val="bullet"/>
      <w:lvlText w:val="•"/>
      <w:lvlJc w:val="left"/>
      <w:pPr>
        <w:ind w:left="2909" w:hanging="545"/>
      </w:pPr>
      <w:rPr>
        <w:rFonts w:hint="default"/>
      </w:rPr>
    </w:lvl>
    <w:lvl w:ilvl="2">
      <w:start w:val="0"/>
      <w:numFmt w:val="bullet"/>
      <w:lvlText w:val="•"/>
      <w:lvlJc w:val="left"/>
      <w:pPr>
        <w:ind w:left="4399" w:hanging="545"/>
      </w:pPr>
      <w:rPr>
        <w:rFonts w:hint="default"/>
      </w:rPr>
    </w:lvl>
    <w:lvl w:ilvl="3">
      <w:start w:val="0"/>
      <w:numFmt w:val="bullet"/>
      <w:lvlText w:val="•"/>
      <w:lvlJc w:val="left"/>
      <w:pPr>
        <w:ind w:left="5889" w:hanging="545"/>
      </w:pPr>
      <w:rPr>
        <w:rFonts w:hint="default"/>
      </w:rPr>
    </w:lvl>
    <w:lvl w:ilvl="4">
      <w:start w:val="0"/>
      <w:numFmt w:val="bullet"/>
      <w:lvlText w:val="•"/>
      <w:lvlJc w:val="left"/>
      <w:pPr>
        <w:ind w:left="7379" w:hanging="545"/>
      </w:pPr>
      <w:rPr>
        <w:rFonts w:hint="default"/>
      </w:rPr>
    </w:lvl>
    <w:lvl w:ilvl="5">
      <w:start w:val="0"/>
      <w:numFmt w:val="bullet"/>
      <w:lvlText w:val="•"/>
      <w:lvlJc w:val="left"/>
      <w:pPr>
        <w:ind w:left="8869" w:hanging="545"/>
      </w:pPr>
      <w:rPr>
        <w:rFonts w:hint="default"/>
      </w:rPr>
    </w:lvl>
    <w:lvl w:ilvl="6">
      <w:start w:val="0"/>
      <w:numFmt w:val="bullet"/>
      <w:lvlText w:val="•"/>
      <w:lvlJc w:val="left"/>
      <w:pPr>
        <w:ind w:left="10359" w:hanging="545"/>
      </w:pPr>
      <w:rPr>
        <w:rFonts w:hint="default"/>
      </w:rPr>
    </w:lvl>
    <w:lvl w:ilvl="7">
      <w:start w:val="0"/>
      <w:numFmt w:val="bullet"/>
      <w:lvlText w:val="•"/>
      <w:lvlJc w:val="left"/>
      <w:pPr>
        <w:ind w:left="11849" w:hanging="545"/>
      </w:pPr>
      <w:rPr>
        <w:rFonts w:hint="default"/>
      </w:rPr>
    </w:lvl>
    <w:lvl w:ilvl="8">
      <w:start w:val="0"/>
      <w:numFmt w:val="bullet"/>
      <w:lvlText w:val="•"/>
      <w:lvlJc w:val="left"/>
      <w:pPr>
        <w:ind w:left="13339" w:hanging="545"/>
      </w:pPr>
      <w:rPr>
        <w:rFonts w:hint="default"/>
      </w:rPr>
    </w:lvl>
  </w:abstractNum>
  <w:abstractNum w:abstractNumId="19">
    <w:nsid w:val="3FE4008F"/>
    <w:multiLevelType w:val="hybridMultilevel"/>
    <w:tmpl w:val="00000000"/>
    <w:lvl w:ilvl="0">
      <w:start w:val="1"/>
      <w:numFmt w:val="decimal"/>
      <w:lvlText w:val="%1"/>
      <w:lvlJc w:val="left"/>
      <w:pPr>
        <w:ind w:left="1553" w:hanging="540"/>
        <w:jc w:val="right"/>
      </w:pPr>
      <w:rPr>
        <w:rFonts w:hint="default"/>
        <w:w w:val="100"/>
      </w:rPr>
    </w:lvl>
    <w:lvl w:ilvl="1">
      <w:start w:val="1"/>
      <w:numFmt w:val="decimal"/>
      <w:lvlText w:val="%1.%2"/>
      <w:lvlJc w:val="left"/>
      <w:pPr>
        <w:ind w:left="1913" w:hanging="900"/>
        <w:jc w:val="right"/>
      </w:pPr>
      <w:rPr>
        <w:rFonts w:ascii="黑体" w:eastAsia="黑体" w:hAnsi="黑体" w:cs="黑体" w:hint="default"/>
        <w:w w:val="100"/>
        <w:sz w:val="45"/>
        <w:szCs w:val="45"/>
      </w:rPr>
    </w:lvl>
    <w:lvl w:ilvl="2">
      <w:start w:val="1"/>
      <w:numFmt w:val="decimal"/>
      <w:lvlText w:val="%1.%2.%3"/>
      <w:lvlJc w:val="left"/>
      <w:pPr>
        <w:ind w:left="2273" w:hanging="1260"/>
        <w:jc w:val="left"/>
      </w:pPr>
      <w:rPr>
        <w:rFonts w:ascii="黑体" w:eastAsia="黑体" w:hAnsi="黑体" w:cs="黑体" w:hint="default"/>
        <w:w w:val="100"/>
        <w:sz w:val="42"/>
        <w:szCs w:val="42"/>
      </w:rPr>
    </w:lvl>
    <w:lvl w:ilvl="3">
      <w:start w:val="1"/>
      <w:numFmt w:val="decimal"/>
      <w:lvlText w:val="%4."/>
      <w:lvlJc w:val="left"/>
      <w:pPr>
        <w:ind w:left="2274" w:hanging="541"/>
        <w:jc w:val="right"/>
      </w:pPr>
      <w:rPr>
        <w:rFonts w:ascii="黑体" w:eastAsia="黑体" w:hAnsi="黑体" w:cs="黑体" w:hint="default"/>
        <w:w w:val="100"/>
        <w:sz w:val="34"/>
        <w:szCs w:val="34"/>
      </w:rPr>
    </w:lvl>
    <w:lvl w:ilvl="4">
      <w:start w:val="0"/>
      <w:numFmt w:val="bullet"/>
      <w:lvlText w:val="•"/>
      <w:lvlJc w:val="left"/>
      <w:pPr>
        <w:ind w:left="4285" w:hanging="541"/>
      </w:pPr>
      <w:rPr>
        <w:rFonts w:hint="default"/>
      </w:rPr>
    </w:lvl>
    <w:lvl w:ilvl="5">
      <w:start w:val="0"/>
      <w:numFmt w:val="bullet"/>
      <w:lvlText w:val="•"/>
      <w:lvlJc w:val="left"/>
      <w:pPr>
        <w:ind w:left="6291" w:hanging="541"/>
      </w:pPr>
      <w:rPr>
        <w:rFonts w:hint="default"/>
      </w:rPr>
    </w:lvl>
    <w:lvl w:ilvl="6">
      <w:start w:val="0"/>
      <w:numFmt w:val="bullet"/>
      <w:lvlText w:val="•"/>
      <w:lvlJc w:val="left"/>
      <w:pPr>
        <w:ind w:left="8296" w:hanging="541"/>
      </w:pPr>
      <w:rPr>
        <w:rFonts w:hint="default"/>
      </w:rPr>
    </w:lvl>
    <w:lvl w:ilvl="7">
      <w:start w:val="0"/>
      <w:numFmt w:val="bullet"/>
      <w:lvlText w:val="•"/>
      <w:lvlJc w:val="left"/>
      <w:pPr>
        <w:ind w:left="10302" w:hanging="541"/>
      </w:pPr>
      <w:rPr>
        <w:rFonts w:hint="default"/>
      </w:rPr>
    </w:lvl>
    <w:lvl w:ilvl="8">
      <w:start w:val="0"/>
      <w:numFmt w:val="bullet"/>
      <w:lvlText w:val="•"/>
      <w:lvlJc w:val="left"/>
      <w:pPr>
        <w:ind w:left="12308" w:hanging="541"/>
      </w:pPr>
      <w:rPr>
        <w:rFonts w:hint="default"/>
      </w:rPr>
    </w:lvl>
  </w:abstractNum>
  <w:abstractNum w:abstractNumId="20">
    <w:nsid w:val="431033E7"/>
    <w:multiLevelType w:val="hybridMultilevel"/>
    <w:tmpl w:val="00000000"/>
    <w:lvl w:ilvl="0">
      <w:start w:val="1"/>
      <w:numFmt w:val="decimal"/>
      <w:lvlText w:val="（%1）"/>
      <w:lvlJc w:val="left"/>
      <w:pPr>
        <w:ind w:left="1781" w:hanging="901"/>
        <w:jc w:val="left"/>
      </w:pPr>
      <w:rPr>
        <w:rFonts w:ascii="黑体" w:eastAsia="黑体" w:hAnsi="黑体" w:cs="黑体" w:hint="default"/>
        <w:w w:val="100"/>
        <w:sz w:val="34"/>
        <w:szCs w:val="34"/>
      </w:rPr>
    </w:lvl>
    <w:lvl w:ilvl="1">
      <w:start w:val="0"/>
      <w:numFmt w:val="bullet"/>
      <w:lvlText w:val="•"/>
      <w:lvlJc w:val="left"/>
      <w:pPr>
        <w:ind w:left="3233" w:hanging="901"/>
      </w:pPr>
      <w:rPr>
        <w:rFonts w:hint="default"/>
      </w:rPr>
    </w:lvl>
    <w:lvl w:ilvl="2">
      <w:start w:val="0"/>
      <w:numFmt w:val="bullet"/>
      <w:lvlText w:val="•"/>
      <w:lvlJc w:val="left"/>
      <w:pPr>
        <w:ind w:left="4687" w:hanging="901"/>
      </w:pPr>
      <w:rPr>
        <w:rFonts w:hint="default"/>
      </w:rPr>
    </w:lvl>
    <w:lvl w:ilvl="3">
      <w:start w:val="0"/>
      <w:numFmt w:val="bullet"/>
      <w:lvlText w:val="•"/>
      <w:lvlJc w:val="left"/>
      <w:pPr>
        <w:ind w:left="6141" w:hanging="901"/>
      </w:pPr>
      <w:rPr>
        <w:rFonts w:hint="default"/>
      </w:rPr>
    </w:lvl>
    <w:lvl w:ilvl="4">
      <w:start w:val="0"/>
      <w:numFmt w:val="bullet"/>
      <w:lvlText w:val="•"/>
      <w:lvlJc w:val="left"/>
      <w:pPr>
        <w:ind w:left="7595" w:hanging="901"/>
      </w:pPr>
      <w:rPr>
        <w:rFonts w:hint="default"/>
      </w:rPr>
    </w:lvl>
    <w:lvl w:ilvl="5">
      <w:start w:val="0"/>
      <w:numFmt w:val="bullet"/>
      <w:lvlText w:val="•"/>
      <w:lvlJc w:val="left"/>
      <w:pPr>
        <w:ind w:left="9049" w:hanging="901"/>
      </w:pPr>
      <w:rPr>
        <w:rFonts w:hint="default"/>
      </w:rPr>
    </w:lvl>
    <w:lvl w:ilvl="6">
      <w:start w:val="0"/>
      <w:numFmt w:val="bullet"/>
      <w:lvlText w:val="•"/>
      <w:lvlJc w:val="left"/>
      <w:pPr>
        <w:ind w:left="10503" w:hanging="901"/>
      </w:pPr>
      <w:rPr>
        <w:rFonts w:hint="default"/>
      </w:rPr>
    </w:lvl>
    <w:lvl w:ilvl="7">
      <w:start w:val="0"/>
      <w:numFmt w:val="bullet"/>
      <w:lvlText w:val="•"/>
      <w:lvlJc w:val="left"/>
      <w:pPr>
        <w:ind w:left="11957" w:hanging="901"/>
      </w:pPr>
      <w:rPr>
        <w:rFonts w:hint="default"/>
      </w:rPr>
    </w:lvl>
    <w:lvl w:ilvl="8">
      <w:start w:val="0"/>
      <w:numFmt w:val="bullet"/>
      <w:lvlText w:val="•"/>
      <w:lvlJc w:val="left"/>
      <w:pPr>
        <w:ind w:left="13411" w:hanging="901"/>
      </w:pPr>
      <w:rPr>
        <w:rFonts w:hint="default"/>
      </w:rPr>
    </w:lvl>
  </w:abstractNum>
  <w:abstractNum w:abstractNumId="21">
    <w:nsid w:val="434B4958"/>
    <w:multiLevelType w:val="hybridMultilevel"/>
    <w:tmpl w:val="00000000"/>
    <w:lvl w:ilvl="0">
      <w:start w:val="1"/>
      <w:numFmt w:val="decimal"/>
      <w:lvlText w:val="（%1）"/>
      <w:lvlJc w:val="left"/>
      <w:pPr>
        <w:ind w:left="1781" w:hanging="901"/>
        <w:jc w:val="left"/>
      </w:pPr>
      <w:rPr>
        <w:rFonts w:ascii="黑体" w:eastAsia="黑体" w:hAnsi="黑体" w:cs="黑体" w:hint="default"/>
        <w:w w:val="100"/>
        <w:sz w:val="34"/>
        <w:szCs w:val="34"/>
      </w:rPr>
    </w:lvl>
    <w:lvl w:ilvl="1">
      <w:start w:val="0"/>
      <w:numFmt w:val="bullet"/>
      <w:lvlText w:val="•"/>
      <w:lvlJc w:val="left"/>
      <w:pPr>
        <w:ind w:left="3233" w:hanging="901"/>
      </w:pPr>
      <w:rPr>
        <w:rFonts w:hint="default"/>
      </w:rPr>
    </w:lvl>
    <w:lvl w:ilvl="2">
      <w:start w:val="0"/>
      <w:numFmt w:val="bullet"/>
      <w:lvlText w:val="•"/>
      <w:lvlJc w:val="left"/>
      <w:pPr>
        <w:ind w:left="4687" w:hanging="901"/>
      </w:pPr>
      <w:rPr>
        <w:rFonts w:hint="default"/>
      </w:rPr>
    </w:lvl>
    <w:lvl w:ilvl="3">
      <w:start w:val="0"/>
      <w:numFmt w:val="bullet"/>
      <w:lvlText w:val="•"/>
      <w:lvlJc w:val="left"/>
      <w:pPr>
        <w:ind w:left="6141" w:hanging="901"/>
      </w:pPr>
      <w:rPr>
        <w:rFonts w:hint="default"/>
      </w:rPr>
    </w:lvl>
    <w:lvl w:ilvl="4">
      <w:start w:val="0"/>
      <w:numFmt w:val="bullet"/>
      <w:lvlText w:val="•"/>
      <w:lvlJc w:val="left"/>
      <w:pPr>
        <w:ind w:left="7595" w:hanging="901"/>
      </w:pPr>
      <w:rPr>
        <w:rFonts w:hint="default"/>
      </w:rPr>
    </w:lvl>
    <w:lvl w:ilvl="5">
      <w:start w:val="0"/>
      <w:numFmt w:val="bullet"/>
      <w:lvlText w:val="•"/>
      <w:lvlJc w:val="left"/>
      <w:pPr>
        <w:ind w:left="9049" w:hanging="901"/>
      </w:pPr>
      <w:rPr>
        <w:rFonts w:hint="default"/>
      </w:rPr>
    </w:lvl>
    <w:lvl w:ilvl="6">
      <w:start w:val="0"/>
      <w:numFmt w:val="bullet"/>
      <w:lvlText w:val="•"/>
      <w:lvlJc w:val="left"/>
      <w:pPr>
        <w:ind w:left="10503" w:hanging="901"/>
      </w:pPr>
      <w:rPr>
        <w:rFonts w:hint="default"/>
      </w:rPr>
    </w:lvl>
    <w:lvl w:ilvl="7">
      <w:start w:val="0"/>
      <w:numFmt w:val="bullet"/>
      <w:lvlText w:val="•"/>
      <w:lvlJc w:val="left"/>
      <w:pPr>
        <w:ind w:left="11957" w:hanging="901"/>
      </w:pPr>
      <w:rPr>
        <w:rFonts w:hint="default"/>
      </w:rPr>
    </w:lvl>
    <w:lvl w:ilvl="8">
      <w:start w:val="0"/>
      <w:numFmt w:val="bullet"/>
      <w:lvlText w:val="•"/>
      <w:lvlJc w:val="left"/>
      <w:pPr>
        <w:ind w:left="13411" w:hanging="901"/>
      </w:pPr>
      <w:rPr>
        <w:rFonts w:hint="default"/>
      </w:rPr>
    </w:lvl>
  </w:abstractNum>
  <w:abstractNum w:abstractNumId="22">
    <w:nsid w:val="475D1FED"/>
    <w:multiLevelType w:val="hybridMultilevel"/>
    <w:tmpl w:val="00000000"/>
    <w:lvl w:ilvl="0">
      <w:start w:val="3"/>
      <w:numFmt w:val="decimal"/>
      <w:lvlText w:val="[%1]"/>
      <w:lvlJc w:val="left"/>
      <w:pPr>
        <w:ind w:left="159" w:hanging="541"/>
        <w:jc w:val="left"/>
      </w:pPr>
      <w:rPr>
        <w:rFonts w:ascii="黑体" w:eastAsia="黑体" w:hAnsi="黑体" w:cs="黑体" w:hint="default"/>
        <w:w w:val="100"/>
        <w:sz w:val="34"/>
        <w:szCs w:val="34"/>
      </w:rPr>
    </w:lvl>
    <w:lvl w:ilvl="1">
      <w:start w:val="0"/>
      <w:numFmt w:val="bullet"/>
      <w:lvlText w:val="•"/>
      <w:lvlJc w:val="left"/>
      <w:pPr>
        <w:ind w:left="1775" w:hanging="541"/>
      </w:pPr>
      <w:rPr>
        <w:rFonts w:hint="default"/>
      </w:rPr>
    </w:lvl>
    <w:lvl w:ilvl="2">
      <w:start w:val="0"/>
      <w:numFmt w:val="bullet"/>
      <w:lvlText w:val="•"/>
      <w:lvlJc w:val="left"/>
      <w:pPr>
        <w:ind w:left="3391" w:hanging="541"/>
      </w:pPr>
      <w:rPr>
        <w:rFonts w:hint="default"/>
      </w:rPr>
    </w:lvl>
    <w:lvl w:ilvl="3">
      <w:start w:val="0"/>
      <w:numFmt w:val="bullet"/>
      <w:lvlText w:val="•"/>
      <w:lvlJc w:val="left"/>
      <w:pPr>
        <w:ind w:left="5007" w:hanging="541"/>
      </w:pPr>
      <w:rPr>
        <w:rFonts w:hint="default"/>
      </w:rPr>
    </w:lvl>
    <w:lvl w:ilvl="4">
      <w:start w:val="0"/>
      <w:numFmt w:val="bullet"/>
      <w:lvlText w:val="•"/>
      <w:lvlJc w:val="left"/>
      <w:pPr>
        <w:ind w:left="6623" w:hanging="541"/>
      </w:pPr>
      <w:rPr>
        <w:rFonts w:hint="default"/>
      </w:rPr>
    </w:lvl>
    <w:lvl w:ilvl="5">
      <w:start w:val="0"/>
      <w:numFmt w:val="bullet"/>
      <w:lvlText w:val="•"/>
      <w:lvlJc w:val="left"/>
      <w:pPr>
        <w:ind w:left="8239" w:hanging="541"/>
      </w:pPr>
      <w:rPr>
        <w:rFonts w:hint="default"/>
      </w:rPr>
    </w:lvl>
    <w:lvl w:ilvl="6">
      <w:start w:val="0"/>
      <w:numFmt w:val="bullet"/>
      <w:lvlText w:val="•"/>
      <w:lvlJc w:val="left"/>
      <w:pPr>
        <w:ind w:left="9855" w:hanging="541"/>
      </w:pPr>
      <w:rPr>
        <w:rFonts w:hint="default"/>
      </w:rPr>
    </w:lvl>
    <w:lvl w:ilvl="7">
      <w:start w:val="0"/>
      <w:numFmt w:val="bullet"/>
      <w:lvlText w:val="•"/>
      <w:lvlJc w:val="left"/>
      <w:pPr>
        <w:ind w:left="11471" w:hanging="541"/>
      </w:pPr>
      <w:rPr>
        <w:rFonts w:hint="default"/>
      </w:rPr>
    </w:lvl>
    <w:lvl w:ilvl="8">
      <w:start w:val="0"/>
      <w:numFmt w:val="bullet"/>
      <w:lvlText w:val="•"/>
      <w:lvlJc w:val="left"/>
      <w:pPr>
        <w:ind w:left="13087" w:hanging="541"/>
      </w:pPr>
      <w:rPr>
        <w:rFonts w:hint="default"/>
      </w:rPr>
    </w:lvl>
  </w:abstractNum>
  <w:abstractNum w:abstractNumId="23">
    <w:nsid w:val="4AD9EAB0"/>
    <w:multiLevelType w:val="hybridMultilevel"/>
    <w:tmpl w:val="00000000"/>
    <w:lvl w:ilvl="0">
      <w:start w:val="1"/>
      <w:numFmt w:val="decimal"/>
      <w:lvlText w:val="%1"/>
      <w:lvlJc w:val="left"/>
      <w:pPr>
        <w:ind w:left="1553" w:hanging="540"/>
        <w:jc w:val="right"/>
      </w:pPr>
      <w:rPr>
        <w:rFonts w:hint="default"/>
        <w:w w:val="100"/>
      </w:rPr>
    </w:lvl>
    <w:lvl w:ilvl="1">
      <w:start w:val="1"/>
      <w:numFmt w:val="decimal"/>
      <w:lvlText w:val="%1.%2"/>
      <w:lvlJc w:val="left"/>
      <w:pPr>
        <w:ind w:left="1913" w:hanging="900"/>
        <w:jc w:val="right"/>
      </w:pPr>
      <w:rPr>
        <w:rFonts w:ascii="黑体" w:eastAsia="黑体" w:hAnsi="黑体" w:cs="黑体" w:hint="default"/>
        <w:w w:val="100"/>
        <w:sz w:val="45"/>
        <w:szCs w:val="45"/>
      </w:rPr>
    </w:lvl>
    <w:lvl w:ilvl="2">
      <w:start w:val="1"/>
      <w:numFmt w:val="decimal"/>
      <w:lvlText w:val="%1.%2.%3"/>
      <w:lvlJc w:val="left"/>
      <w:pPr>
        <w:ind w:left="2273" w:hanging="1260"/>
        <w:jc w:val="left"/>
      </w:pPr>
      <w:rPr>
        <w:rFonts w:ascii="黑体" w:eastAsia="黑体" w:hAnsi="黑体" w:cs="黑体" w:hint="default"/>
        <w:w w:val="100"/>
        <w:sz w:val="42"/>
        <w:szCs w:val="42"/>
      </w:rPr>
    </w:lvl>
    <w:lvl w:ilvl="3">
      <w:start w:val="1"/>
      <w:numFmt w:val="decimal"/>
      <w:lvlText w:val="%4."/>
      <w:lvlJc w:val="left"/>
      <w:pPr>
        <w:ind w:left="2274" w:hanging="541"/>
        <w:jc w:val="right"/>
      </w:pPr>
      <w:rPr>
        <w:rFonts w:ascii="黑体" w:eastAsia="黑体" w:hAnsi="黑体" w:cs="黑体" w:hint="default"/>
        <w:w w:val="100"/>
        <w:sz w:val="34"/>
        <w:szCs w:val="34"/>
      </w:rPr>
    </w:lvl>
    <w:lvl w:ilvl="4">
      <w:start w:val="0"/>
      <w:numFmt w:val="bullet"/>
      <w:lvlText w:val="•"/>
      <w:lvlJc w:val="left"/>
      <w:pPr>
        <w:ind w:left="4285" w:hanging="541"/>
      </w:pPr>
      <w:rPr>
        <w:rFonts w:hint="default"/>
      </w:rPr>
    </w:lvl>
    <w:lvl w:ilvl="5">
      <w:start w:val="0"/>
      <w:numFmt w:val="bullet"/>
      <w:lvlText w:val="•"/>
      <w:lvlJc w:val="left"/>
      <w:pPr>
        <w:ind w:left="6291" w:hanging="541"/>
      </w:pPr>
      <w:rPr>
        <w:rFonts w:hint="default"/>
      </w:rPr>
    </w:lvl>
    <w:lvl w:ilvl="6">
      <w:start w:val="0"/>
      <w:numFmt w:val="bullet"/>
      <w:lvlText w:val="•"/>
      <w:lvlJc w:val="left"/>
      <w:pPr>
        <w:ind w:left="8296" w:hanging="541"/>
      </w:pPr>
      <w:rPr>
        <w:rFonts w:hint="default"/>
      </w:rPr>
    </w:lvl>
    <w:lvl w:ilvl="7">
      <w:start w:val="0"/>
      <w:numFmt w:val="bullet"/>
      <w:lvlText w:val="•"/>
      <w:lvlJc w:val="left"/>
      <w:pPr>
        <w:ind w:left="10302" w:hanging="541"/>
      </w:pPr>
      <w:rPr>
        <w:rFonts w:hint="default"/>
      </w:rPr>
    </w:lvl>
    <w:lvl w:ilvl="8">
      <w:start w:val="0"/>
      <w:numFmt w:val="bullet"/>
      <w:lvlText w:val="•"/>
      <w:lvlJc w:val="left"/>
      <w:pPr>
        <w:ind w:left="12308" w:hanging="541"/>
      </w:pPr>
      <w:rPr>
        <w:rFonts w:hint="default"/>
      </w:rPr>
    </w:lvl>
  </w:abstractNum>
  <w:abstractNum w:abstractNumId="24">
    <w:nsid w:val="5766C0EA"/>
    <w:multiLevelType w:val="hybridMultilevel"/>
    <w:tmpl w:val="00000000"/>
    <w:lvl w:ilvl="0">
      <w:start w:val="1"/>
      <w:numFmt w:val="decimal"/>
      <w:lvlText w:val="%1."/>
      <w:lvlJc w:val="left"/>
      <w:pPr>
        <w:ind w:left="1421" w:hanging="541"/>
        <w:jc w:val="left"/>
      </w:pPr>
      <w:rPr>
        <w:rFonts w:ascii="黑体" w:eastAsia="黑体" w:hAnsi="黑体" w:cs="黑体" w:hint="default"/>
        <w:w w:val="100"/>
        <w:sz w:val="34"/>
        <w:szCs w:val="34"/>
      </w:rPr>
    </w:lvl>
    <w:lvl w:ilvl="1">
      <w:start w:val="0"/>
      <w:numFmt w:val="bullet"/>
      <w:lvlText w:val="•"/>
      <w:lvlJc w:val="left"/>
      <w:pPr>
        <w:ind w:left="2909" w:hanging="541"/>
      </w:pPr>
      <w:rPr>
        <w:rFonts w:hint="default"/>
      </w:rPr>
    </w:lvl>
    <w:lvl w:ilvl="2">
      <w:start w:val="0"/>
      <w:numFmt w:val="bullet"/>
      <w:lvlText w:val="•"/>
      <w:lvlJc w:val="left"/>
      <w:pPr>
        <w:ind w:left="4399" w:hanging="541"/>
      </w:pPr>
      <w:rPr>
        <w:rFonts w:hint="default"/>
      </w:rPr>
    </w:lvl>
    <w:lvl w:ilvl="3">
      <w:start w:val="0"/>
      <w:numFmt w:val="bullet"/>
      <w:lvlText w:val="•"/>
      <w:lvlJc w:val="left"/>
      <w:pPr>
        <w:ind w:left="5889" w:hanging="541"/>
      </w:pPr>
      <w:rPr>
        <w:rFonts w:hint="default"/>
      </w:rPr>
    </w:lvl>
    <w:lvl w:ilvl="4">
      <w:start w:val="0"/>
      <w:numFmt w:val="bullet"/>
      <w:lvlText w:val="•"/>
      <w:lvlJc w:val="left"/>
      <w:pPr>
        <w:ind w:left="7379" w:hanging="541"/>
      </w:pPr>
      <w:rPr>
        <w:rFonts w:hint="default"/>
      </w:rPr>
    </w:lvl>
    <w:lvl w:ilvl="5">
      <w:start w:val="0"/>
      <w:numFmt w:val="bullet"/>
      <w:lvlText w:val="•"/>
      <w:lvlJc w:val="left"/>
      <w:pPr>
        <w:ind w:left="8869" w:hanging="541"/>
      </w:pPr>
      <w:rPr>
        <w:rFonts w:hint="default"/>
      </w:rPr>
    </w:lvl>
    <w:lvl w:ilvl="6">
      <w:start w:val="0"/>
      <w:numFmt w:val="bullet"/>
      <w:lvlText w:val="•"/>
      <w:lvlJc w:val="left"/>
      <w:pPr>
        <w:ind w:left="10359" w:hanging="541"/>
      </w:pPr>
      <w:rPr>
        <w:rFonts w:hint="default"/>
      </w:rPr>
    </w:lvl>
    <w:lvl w:ilvl="7">
      <w:start w:val="0"/>
      <w:numFmt w:val="bullet"/>
      <w:lvlText w:val="•"/>
      <w:lvlJc w:val="left"/>
      <w:pPr>
        <w:ind w:left="11849" w:hanging="541"/>
      </w:pPr>
      <w:rPr>
        <w:rFonts w:hint="default"/>
      </w:rPr>
    </w:lvl>
    <w:lvl w:ilvl="8">
      <w:start w:val="0"/>
      <w:numFmt w:val="bullet"/>
      <w:lvlText w:val="•"/>
      <w:lvlJc w:val="left"/>
      <w:pPr>
        <w:ind w:left="13339" w:hanging="541"/>
      </w:pPr>
      <w:rPr>
        <w:rFonts w:hint="default"/>
      </w:rPr>
    </w:lvl>
  </w:abstractNum>
  <w:abstractNum w:abstractNumId="25">
    <w:nsid w:val="612FFB3F"/>
    <w:multiLevelType w:val="hybridMultilevel"/>
    <w:tmpl w:val="00000000"/>
    <w:lvl w:ilvl="0">
      <w:start w:val="0"/>
      <w:numFmt w:val="bullet"/>
      <w:lvlText w:val=""/>
      <w:lvlJc w:val="left"/>
      <w:pPr>
        <w:ind w:left="253" w:hanging="179"/>
      </w:pPr>
      <w:rPr>
        <w:rFonts w:hint="default"/>
        <w:w w:val="54"/>
      </w:rPr>
    </w:lvl>
    <w:lvl w:ilvl="1">
      <w:start w:val="0"/>
      <w:numFmt w:val="bullet"/>
      <w:lvlText w:val="•"/>
      <w:lvlJc w:val="left"/>
      <w:pPr>
        <w:ind w:left="1315" w:hanging="179"/>
      </w:pPr>
      <w:rPr>
        <w:rFonts w:hint="default"/>
      </w:rPr>
    </w:lvl>
    <w:lvl w:ilvl="2">
      <w:start w:val="0"/>
      <w:numFmt w:val="bullet"/>
      <w:lvlText w:val="•"/>
      <w:lvlJc w:val="left"/>
      <w:pPr>
        <w:ind w:left="2371" w:hanging="179"/>
      </w:pPr>
      <w:rPr>
        <w:rFonts w:hint="default"/>
      </w:rPr>
    </w:lvl>
    <w:lvl w:ilvl="3">
      <w:start w:val="0"/>
      <w:numFmt w:val="bullet"/>
      <w:lvlText w:val="•"/>
      <w:lvlJc w:val="left"/>
      <w:pPr>
        <w:ind w:left="3426" w:hanging="179"/>
      </w:pPr>
      <w:rPr>
        <w:rFonts w:hint="default"/>
      </w:rPr>
    </w:lvl>
    <w:lvl w:ilvl="4">
      <w:start w:val="0"/>
      <w:numFmt w:val="bullet"/>
      <w:lvlText w:val="•"/>
      <w:lvlJc w:val="left"/>
      <w:pPr>
        <w:ind w:left="4482" w:hanging="179"/>
      </w:pPr>
      <w:rPr>
        <w:rFonts w:hint="default"/>
      </w:rPr>
    </w:lvl>
    <w:lvl w:ilvl="5">
      <w:start w:val="0"/>
      <w:numFmt w:val="bullet"/>
      <w:lvlText w:val="•"/>
      <w:lvlJc w:val="left"/>
      <w:pPr>
        <w:ind w:left="5538" w:hanging="179"/>
      </w:pPr>
      <w:rPr>
        <w:rFonts w:hint="default"/>
      </w:rPr>
    </w:lvl>
    <w:lvl w:ilvl="6">
      <w:start w:val="0"/>
      <w:numFmt w:val="bullet"/>
      <w:lvlText w:val="•"/>
      <w:lvlJc w:val="left"/>
      <w:pPr>
        <w:ind w:left="6593" w:hanging="179"/>
      </w:pPr>
      <w:rPr>
        <w:rFonts w:hint="default"/>
      </w:rPr>
    </w:lvl>
    <w:lvl w:ilvl="7">
      <w:start w:val="0"/>
      <w:numFmt w:val="bullet"/>
      <w:lvlText w:val="•"/>
      <w:lvlJc w:val="left"/>
      <w:pPr>
        <w:ind w:left="7649" w:hanging="179"/>
      </w:pPr>
      <w:rPr>
        <w:rFonts w:hint="default"/>
      </w:rPr>
    </w:lvl>
    <w:lvl w:ilvl="8">
      <w:start w:val="0"/>
      <w:numFmt w:val="bullet"/>
      <w:lvlText w:val="•"/>
      <w:lvlJc w:val="left"/>
      <w:pPr>
        <w:ind w:left="8705" w:hanging="179"/>
      </w:pPr>
      <w:rPr>
        <w:rFonts w:hint="default"/>
      </w:rPr>
    </w:lvl>
  </w:abstractNum>
  <w:abstractNum w:abstractNumId="26">
    <w:nsid w:val="61BC0F27"/>
    <w:multiLevelType w:val="hybridMultilevel"/>
    <w:tmpl w:val="00000000"/>
    <w:lvl w:ilvl="0">
      <w:start w:val="2"/>
      <w:numFmt w:val="decimal"/>
      <w:lvlText w:val="%1"/>
      <w:lvlJc w:val="left"/>
      <w:pPr>
        <w:ind w:left="1801" w:hanging="789"/>
        <w:jc w:val="left"/>
      </w:pPr>
      <w:rPr>
        <w:rFonts w:hint="default"/>
      </w:rPr>
    </w:lvl>
    <w:lvl w:ilvl="1">
      <w:start w:val="1"/>
      <w:numFmt w:val="decimal"/>
      <w:lvlText w:val="%1.%2"/>
      <w:lvlJc w:val="left"/>
      <w:pPr>
        <w:ind w:left="1801" w:hanging="789"/>
        <w:jc w:val="right"/>
      </w:pPr>
      <w:rPr>
        <w:rFonts w:ascii="黑体" w:eastAsia="黑体" w:hAnsi="黑体" w:cs="黑体" w:hint="default"/>
        <w:w w:val="100"/>
        <w:sz w:val="45"/>
        <w:szCs w:val="45"/>
      </w:rPr>
    </w:lvl>
    <w:lvl w:ilvl="2">
      <w:start w:val="1"/>
      <w:numFmt w:val="decimal"/>
      <w:lvlText w:val="%1.%2.%3"/>
      <w:lvlJc w:val="left"/>
      <w:pPr>
        <w:ind w:left="2168" w:hanging="1156"/>
        <w:jc w:val="right"/>
      </w:pPr>
      <w:rPr>
        <w:rFonts w:ascii="黑体" w:eastAsia="黑体" w:hAnsi="黑体" w:cs="黑体" w:hint="default"/>
        <w:w w:val="100"/>
        <w:sz w:val="42"/>
        <w:szCs w:val="42"/>
      </w:rPr>
    </w:lvl>
    <w:lvl w:ilvl="3">
      <w:start w:val="1"/>
      <w:numFmt w:val="decimal"/>
      <w:lvlText w:val="%4."/>
      <w:lvlJc w:val="left"/>
      <w:pPr>
        <w:ind w:left="2274" w:hanging="541"/>
        <w:jc w:val="right"/>
      </w:pPr>
      <w:rPr>
        <w:rFonts w:ascii="黑体" w:eastAsia="黑体" w:hAnsi="黑体" w:cs="黑体" w:hint="default"/>
        <w:w w:val="100"/>
        <w:sz w:val="34"/>
        <w:szCs w:val="34"/>
      </w:rPr>
    </w:lvl>
    <w:lvl w:ilvl="4">
      <w:start w:val="1"/>
      <w:numFmt w:val="decimal"/>
      <w:lvlText w:val="%4.%5"/>
      <w:lvlJc w:val="left"/>
      <w:pPr>
        <w:ind w:left="1913" w:hanging="900"/>
        <w:jc w:val="right"/>
      </w:pPr>
      <w:rPr>
        <w:rFonts w:ascii="黑体" w:eastAsia="黑体" w:hAnsi="黑体" w:cs="黑体" w:hint="default"/>
        <w:w w:val="100"/>
        <w:sz w:val="45"/>
        <w:szCs w:val="45"/>
      </w:rPr>
    </w:lvl>
    <w:lvl w:ilvl="5">
      <w:start w:val="1"/>
      <w:numFmt w:val="decimal"/>
      <w:lvlText w:val="%4.%5.%6"/>
      <w:lvlJc w:val="left"/>
      <w:pPr>
        <w:ind w:left="2273" w:hanging="1260"/>
        <w:jc w:val="left"/>
      </w:pPr>
      <w:rPr>
        <w:rFonts w:ascii="黑体" w:eastAsia="黑体" w:hAnsi="黑体" w:cs="黑体" w:hint="default"/>
        <w:w w:val="100"/>
        <w:sz w:val="42"/>
        <w:szCs w:val="42"/>
      </w:rPr>
    </w:lvl>
    <w:lvl w:ilvl="6">
      <w:start w:val="1"/>
      <w:numFmt w:val="decimal"/>
      <w:lvlText w:val="%7."/>
      <w:lvlJc w:val="left"/>
      <w:pPr>
        <w:ind w:left="2274" w:hanging="541"/>
        <w:jc w:val="right"/>
      </w:pPr>
      <w:rPr>
        <w:rFonts w:ascii="黑体" w:eastAsia="黑体" w:hAnsi="黑体" w:cs="黑体" w:hint="default"/>
        <w:w w:val="100"/>
        <w:sz w:val="34"/>
        <w:szCs w:val="34"/>
      </w:rPr>
    </w:lvl>
    <w:lvl w:ilvl="7">
      <w:start w:val="1"/>
      <w:numFmt w:val="decimal"/>
      <w:lvlText w:val="%8."/>
      <w:lvlJc w:val="left"/>
      <w:pPr>
        <w:ind w:left="2274" w:hanging="541"/>
        <w:jc w:val="right"/>
      </w:pPr>
      <w:rPr>
        <w:rFonts w:hint="default"/>
        <w:w w:val="100"/>
      </w:rPr>
    </w:lvl>
    <w:lvl w:ilvl="8">
      <w:start w:val="1"/>
      <w:numFmt w:val="decimal"/>
      <w:lvlText w:val="%9."/>
      <w:lvlJc w:val="left"/>
      <w:pPr>
        <w:ind w:left="2274" w:hanging="541"/>
        <w:jc w:val="left"/>
      </w:pPr>
      <w:rPr>
        <w:rFonts w:hint="default"/>
        <w:w w:val="100"/>
      </w:rPr>
    </w:lvl>
  </w:abstractNum>
  <w:abstractNum w:abstractNumId="27">
    <w:nsid w:val="623C0D05"/>
    <w:multiLevelType w:val="hybridMultilevel"/>
    <w:tmpl w:val="00000000"/>
    <w:lvl w:ilvl="0">
      <w:start w:val="1"/>
      <w:numFmt w:val="decimal"/>
      <w:lvlText w:val="（%1）"/>
      <w:lvlJc w:val="left"/>
      <w:pPr>
        <w:ind w:left="1013" w:hanging="901"/>
        <w:jc w:val="left"/>
      </w:pPr>
      <w:rPr>
        <w:rFonts w:ascii="黑体" w:eastAsia="黑体" w:hAnsi="黑体" w:cs="黑体" w:hint="default"/>
        <w:w w:val="100"/>
        <w:sz w:val="34"/>
        <w:szCs w:val="34"/>
      </w:rPr>
    </w:lvl>
    <w:lvl w:ilvl="1">
      <w:start w:val="0"/>
      <w:numFmt w:val="bullet"/>
      <w:lvlText w:val="•"/>
      <w:lvlJc w:val="left"/>
      <w:pPr>
        <w:ind w:left="2549" w:hanging="901"/>
      </w:pPr>
      <w:rPr>
        <w:rFonts w:hint="default"/>
      </w:rPr>
    </w:lvl>
    <w:lvl w:ilvl="2">
      <w:start w:val="0"/>
      <w:numFmt w:val="bullet"/>
      <w:lvlText w:val="•"/>
      <w:lvlJc w:val="left"/>
      <w:pPr>
        <w:ind w:left="4079" w:hanging="901"/>
      </w:pPr>
      <w:rPr>
        <w:rFonts w:hint="default"/>
      </w:rPr>
    </w:lvl>
    <w:lvl w:ilvl="3">
      <w:start w:val="0"/>
      <w:numFmt w:val="bullet"/>
      <w:lvlText w:val="•"/>
      <w:lvlJc w:val="left"/>
      <w:pPr>
        <w:ind w:left="5609" w:hanging="901"/>
      </w:pPr>
      <w:rPr>
        <w:rFonts w:hint="default"/>
      </w:rPr>
    </w:lvl>
    <w:lvl w:ilvl="4">
      <w:start w:val="0"/>
      <w:numFmt w:val="bullet"/>
      <w:lvlText w:val="•"/>
      <w:lvlJc w:val="left"/>
      <w:pPr>
        <w:ind w:left="7139" w:hanging="901"/>
      </w:pPr>
      <w:rPr>
        <w:rFonts w:hint="default"/>
      </w:rPr>
    </w:lvl>
    <w:lvl w:ilvl="5">
      <w:start w:val="0"/>
      <w:numFmt w:val="bullet"/>
      <w:lvlText w:val="•"/>
      <w:lvlJc w:val="left"/>
      <w:pPr>
        <w:ind w:left="8669" w:hanging="901"/>
      </w:pPr>
      <w:rPr>
        <w:rFonts w:hint="default"/>
      </w:rPr>
    </w:lvl>
    <w:lvl w:ilvl="6">
      <w:start w:val="0"/>
      <w:numFmt w:val="bullet"/>
      <w:lvlText w:val="•"/>
      <w:lvlJc w:val="left"/>
      <w:pPr>
        <w:ind w:left="10199" w:hanging="901"/>
      </w:pPr>
      <w:rPr>
        <w:rFonts w:hint="default"/>
      </w:rPr>
    </w:lvl>
    <w:lvl w:ilvl="7">
      <w:start w:val="0"/>
      <w:numFmt w:val="bullet"/>
      <w:lvlText w:val="•"/>
      <w:lvlJc w:val="left"/>
      <w:pPr>
        <w:ind w:left="11729" w:hanging="901"/>
      </w:pPr>
      <w:rPr>
        <w:rFonts w:hint="default"/>
      </w:rPr>
    </w:lvl>
    <w:lvl w:ilvl="8">
      <w:start w:val="0"/>
      <w:numFmt w:val="bullet"/>
      <w:lvlText w:val="•"/>
      <w:lvlJc w:val="left"/>
      <w:pPr>
        <w:ind w:left="13259" w:hanging="901"/>
      </w:pPr>
      <w:rPr>
        <w:rFonts w:hint="default"/>
      </w:rPr>
    </w:lvl>
  </w:abstractNum>
  <w:abstractNum w:abstractNumId="28">
    <w:nsid w:val="639B1A6B"/>
    <w:multiLevelType w:val="hybridMultilevel"/>
    <w:tmpl w:val="00000000"/>
    <w:lvl w:ilvl="0">
      <w:start w:val="1"/>
      <w:numFmt w:val="decimal"/>
      <w:lvlText w:val="（%1）"/>
      <w:lvlJc w:val="left"/>
      <w:pPr>
        <w:ind w:left="1781" w:hanging="901"/>
        <w:jc w:val="left"/>
      </w:pPr>
      <w:rPr>
        <w:rFonts w:ascii="黑体" w:eastAsia="黑体" w:hAnsi="黑体" w:cs="黑体" w:hint="default"/>
        <w:w w:val="100"/>
        <w:sz w:val="34"/>
        <w:szCs w:val="34"/>
      </w:rPr>
    </w:lvl>
    <w:lvl w:ilvl="1">
      <w:start w:val="0"/>
      <w:numFmt w:val="bullet"/>
      <w:lvlText w:val="•"/>
      <w:lvlJc w:val="left"/>
      <w:pPr>
        <w:ind w:left="3233" w:hanging="901"/>
      </w:pPr>
      <w:rPr>
        <w:rFonts w:hint="default"/>
      </w:rPr>
    </w:lvl>
    <w:lvl w:ilvl="2">
      <w:start w:val="0"/>
      <w:numFmt w:val="bullet"/>
      <w:lvlText w:val="•"/>
      <w:lvlJc w:val="left"/>
      <w:pPr>
        <w:ind w:left="4687" w:hanging="901"/>
      </w:pPr>
      <w:rPr>
        <w:rFonts w:hint="default"/>
      </w:rPr>
    </w:lvl>
    <w:lvl w:ilvl="3">
      <w:start w:val="0"/>
      <w:numFmt w:val="bullet"/>
      <w:lvlText w:val="•"/>
      <w:lvlJc w:val="left"/>
      <w:pPr>
        <w:ind w:left="6141" w:hanging="901"/>
      </w:pPr>
      <w:rPr>
        <w:rFonts w:hint="default"/>
      </w:rPr>
    </w:lvl>
    <w:lvl w:ilvl="4">
      <w:start w:val="0"/>
      <w:numFmt w:val="bullet"/>
      <w:lvlText w:val="•"/>
      <w:lvlJc w:val="left"/>
      <w:pPr>
        <w:ind w:left="7595" w:hanging="901"/>
      </w:pPr>
      <w:rPr>
        <w:rFonts w:hint="default"/>
      </w:rPr>
    </w:lvl>
    <w:lvl w:ilvl="5">
      <w:start w:val="0"/>
      <w:numFmt w:val="bullet"/>
      <w:lvlText w:val="•"/>
      <w:lvlJc w:val="left"/>
      <w:pPr>
        <w:ind w:left="9049" w:hanging="901"/>
      </w:pPr>
      <w:rPr>
        <w:rFonts w:hint="default"/>
      </w:rPr>
    </w:lvl>
    <w:lvl w:ilvl="6">
      <w:start w:val="0"/>
      <w:numFmt w:val="bullet"/>
      <w:lvlText w:val="•"/>
      <w:lvlJc w:val="left"/>
      <w:pPr>
        <w:ind w:left="10503" w:hanging="901"/>
      </w:pPr>
      <w:rPr>
        <w:rFonts w:hint="default"/>
      </w:rPr>
    </w:lvl>
    <w:lvl w:ilvl="7">
      <w:start w:val="0"/>
      <w:numFmt w:val="bullet"/>
      <w:lvlText w:val="•"/>
      <w:lvlJc w:val="left"/>
      <w:pPr>
        <w:ind w:left="11957" w:hanging="901"/>
      </w:pPr>
      <w:rPr>
        <w:rFonts w:hint="default"/>
      </w:rPr>
    </w:lvl>
    <w:lvl w:ilvl="8">
      <w:start w:val="0"/>
      <w:numFmt w:val="bullet"/>
      <w:lvlText w:val="•"/>
      <w:lvlJc w:val="left"/>
      <w:pPr>
        <w:ind w:left="13411" w:hanging="901"/>
      </w:pPr>
      <w:rPr>
        <w:rFonts w:hint="default"/>
      </w:rPr>
    </w:lvl>
  </w:abstractNum>
  <w:abstractNum w:abstractNumId="29">
    <w:nsid w:val="66BF9F2F"/>
    <w:multiLevelType w:val="hybridMultilevel"/>
    <w:tmpl w:val="00000000"/>
    <w:lvl w:ilvl="0">
      <w:start w:val="4"/>
      <w:numFmt w:val="decimal"/>
      <w:lvlText w:val="%1"/>
      <w:lvlJc w:val="left"/>
      <w:pPr>
        <w:ind w:left="1913" w:hanging="900"/>
        <w:jc w:val="left"/>
      </w:pPr>
      <w:rPr>
        <w:rFonts w:hint="default"/>
      </w:rPr>
    </w:lvl>
    <w:lvl w:ilvl="1">
      <w:start w:val="1"/>
      <w:numFmt w:val="decimal"/>
      <w:lvlText w:val="%1.%2"/>
      <w:lvlJc w:val="left"/>
      <w:pPr>
        <w:ind w:left="1913" w:hanging="900"/>
        <w:jc w:val="right"/>
      </w:pPr>
      <w:rPr>
        <w:rFonts w:ascii="黑体" w:eastAsia="黑体" w:hAnsi="黑体" w:cs="黑体" w:hint="default"/>
        <w:w w:val="100"/>
        <w:sz w:val="45"/>
        <w:szCs w:val="45"/>
      </w:rPr>
    </w:lvl>
    <w:lvl w:ilvl="2">
      <w:start w:val="1"/>
      <w:numFmt w:val="decimal"/>
      <w:lvlText w:val="%1.%2.%3"/>
      <w:lvlJc w:val="left"/>
      <w:pPr>
        <w:ind w:left="2273" w:hanging="1260"/>
        <w:jc w:val="right"/>
      </w:pPr>
      <w:rPr>
        <w:rFonts w:ascii="黑体" w:eastAsia="黑体" w:hAnsi="黑体" w:cs="黑体" w:hint="default"/>
        <w:w w:val="100"/>
        <w:sz w:val="42"/>
        <w:szCs w:val="42"/>
      </w:rPr>
    </w:lvl>
    <w:lvl w:ilvl="3">
      <w:start w:val="1"/>
      <w:numFmt w:val="decimal"/>
      <w:lvlText w:val="%4."/>
      <w:lvlJc w:val="left"/>
      <w:pPr>
        <w:ind w:left="159" w:hanging="541"/>
        <w:jc w:val="right"/>
      </w:pPr>
      <w:rPr>
        <w:rFonts w:ascii="黑体" w:eastAsia="黑体" w:hAnsi="黑体" w:cs="黑体" w:hint="default"/>
        <w:spacing w:val="-126"/>
        <w:w w:val="100"/>
        <w:sz w:val="34"/>
        <w:szCs w:val="34"/>
      </w:rPr>
    </w:lvl>
    <w:lvl w:ilvl="4">
      <w:start w:val="1"/>
      <w:numFmt w:val="upperLetter"/>
      <w:lvlText w:val="%5."/>
      <w:lvlJc w:val="left"/>
      <w:pPr>
        <w:ind w:left="1421" w:hanging="541"/>
        <w:jc w:val="right"/>
      </w:pPr>
      <w:rPr>
        <w:rFonts w:ascii="黑体" w:eastAsia="黑体" w:hAnsi="黑体" w:cs="黑体" w:hint="default"/>
        <w:w w:val="100"/>
        <w:sz w:val="34"/>
        <w:szCs w:val="34"/>
      </w:rPr>
    </w:lvl>
    <w:lvl w:ilvl="5">
      <w:start w:val="1"/>
      <w:numFmt w:val="lowerLetter"/>
      <w:lvlText w:val="%6."/>
      <w:lvlJc w:val="left"/>
      <w:pPr>
        <w:ind w:left="1421" w:hanging="541"/>
        <w:jc w:val="left"/>
      </w:pPr>
      <w:rPr>
        <w:rFonts w:ascii="黑体" w:eastAsia="黑体" w:hAnsi="黑体" w:cs="黑体" w:hint="default"/>
        <w:w w:val="100"/>
        <w:sz w:val="34"/>
        <w:szCs w:val="34"/>
      </w:rPr>
    </w:lvl>
    <w:lvl w:ilvl="6">
      <w:start w:val="0"/>
      <w:numFmt w:val="bullet"/>
      <w:lvlText w:val="•"/>
      <w:lvlJc w:val="left"/>
      <w:pPr>
        <w:ind w:left="6959" w:hanging="541"/>
      </w:pPr>
      <w:rPr>
        <w:rFonts w:hint="default"/>
      </w:rPr>
    </w:lvl>
    <w:lvl w:ilvl="7">
      <w:start w:val="0"/>
      <w:numFmt w:val="bullet"/>
      <w:lvlText w:val="•"/>
      <w:lvlJc w:val="left"/>
      <w:pPr>
        <w:ind w:left="9299" w:hanging="541"/>
      </w:pPr>
      <w:rPr>
        <w:rFonts w:hint="default"/>
      </w:rPr>
    </w:lvl>
    <w:lvl w:ilvl="8">
      <w:start w:val="0"/>
      <w:numFmt w:val="bullet"/>
      <w:lvlText w:val="•"/>
      <w:lvlJc w:val="left"/>
      <w:pPr>
        <w:ind w:left="11639" w:hanging="541"/>
      </w:pPr>
      <w:rPr>
        <w:rFonts w:hint="default"/>
      </w:rPr>
    </w:lvl>
  </w:abstractNum>
  <w:abstractNum w:abstractNumId="30">
    <w:nsid w:val="6BFD9567"/>
    <w:multiLevelType w:val="hybridMultilevel"/>
    <w:tmpl w:val="00000000"/>
    <w:lvl w:ilvl="0">
      <w:start w:val="1"/>
      <w:numFmt w:val="decimal"/>
      <w:lvlText w:val="（%1）"/>
      <w:lvlJc w:val="left"/>
      <w:pPr>
        <w:ind w:left="2634" w:hanging="901"/>
        <w:jc w:val="left"/>
      </w:pPr>
      <w:rPr>
        <w:rFonts w:ascii="黑体" w:eastAsia="黑体" w:hAnsi="黑体" w:cs="黑体" w:hint="default"/>
        <w:w w:val="100"/>
        <w:sz w:val="34"/>
        <w:szCs w:val="34"/>
      </w:rPr>
    </w:lvl>
    <w:lvl w:ilvl="1">
      <w:start w:val="0"/>
      <w:numFmt w:val="bullet"/>
      <w:lvlText w:val="•"/>
      <w:lvlJc w:val="left"/>
      <w:pPr>
        <w:ind w:left="4007" w:hanging="901"/>
      </w:pPr>
      <w:rPr>
        <w:rFonts w:hint="default"/>
      </w:rPr>
    </w:lvl>
    <w:lvl w:ilvl="2">
      <w:start w:val="0"/>
      <w:numFmt w:val="bullet"/>
      <w:lvlText w:val="•"/>
      <w:lvlJc w:val="left"/>
      <w:pPr>
        <w:ind w:left="5375" w:hanging="901"/>
      </w:pPr>
      <w:rPr>
        <w:rFonts w:hint="default"/>
      </w:rPr>
    </w:lvl>
    <w:lvl w:ilvl="3">
      <w:start w:val="0"/>
      <w:numFmt w:val="bullet"/>
      <w:lvlText w:val="•"/>
      <w:lvlJc w:val="left"/>
      <w:pPr>
        <w:ind w:left="6743" w:hanging="901"/>
      </w:pPr>
      <w:rPr>
        <w:rFonts w:hint="default"/>
      </w:rPr>
    </w:lvl>
    <w:lvl w:ilvl="4">
      <w:start w:val="0"/>
      <w:numFmt w:val="bullet"/>
      <w:lvlText w:val="•"/>
      <w:lvlJc w:val="left"/>
      <w:pPr>
        <w:ind w:left="8111" w:hanging="901"/>
      </w:pPr>
      <w:rPr>
        <w:rFonts w:hint="default"/>
      </w:rPr>
    </w:lvl>
    <w:lvl w:ilvl="5">
      <w:start w:val="0"/>
      <w:numFmt w:val="bullet"/>
      <w:lvlText w:val="•"/>
      <w:lvlJc w:val="left"/>
      <w:pPr>
        <w:ind w:left="9479" w:hanging="901"/>
      </w:pPr>
      <w:rPr>
        <w:rFonts w:hint="default"/>
      </w:rPr>
    </w:lvl>
    <w:lvl w:ilvl="6">
      <w:start w:val="0"/>
      <w:numFmt w:val="bullet"/>
      <w:lvlText w:val="•"/>
      <w:lvlJc w:val="left"/>
      <w:pPr>
        <w:ind w:left="10847" w:hanging="901"/>
      </w:pPr>
      <w:rPr>
        <w:rFonts w:hint="default"/>
      </w:rPr>
    </w:lvl>
    <w:lvl w:ilvl="7">
      <w:start w:val="0"/>
      <w:numFmt w:val="bullet"/>
      <w:lvlText w:val="•"/>
      <w:lvlJc w:val="left"/>
      <w:pPr>
        <w:ind w:left="12215" w:hanging="901"/>
      </w:pPr>
      <w:rPr>
        <w:rFonts w:hint="default"/>
      </w:rPr>
    </w:lvl>
    <w:lvl w:ilvl="8">
      <w:start w:val="0"/>
      <w:numFmt w:val="bullet"/>
      <w:lvlText w:val="•"/>
      <w:lvlJc w:val="left"/>
      <w:pPr>
        <w:ind w:left="13583" w:hanging="901"/>
      </w:pPr>
      <w:rPr>
        <w:rFonts w:hint="default"/>
      </w:rPr>
    </w:lvl>
  </w:abstractNum>
  <w:abstractNum w:abstractNumId="31">
    <w:nsid w:val="6C901738"/>
    <w:multiLevelType w:val="hybridMultilevel"/>
    <w:tmpl w:val="00000000"/>
    <w:lvl w:ilvl="0">
      <w:start w:val="1"/>
      <w:numFmt w:val="decimal"/>
      <w:lvlText w:val="%1"/>
      <w:lvlJc w:val="left"/>
      <w:pPr>
        <w:ind w:left="2093" w:hanging="360"/>
        <w:jc w:val="right"/>
      </w:pPr>
      <w:rPr>
        <w:rFonts w:ascii="黑体" w:eastAsia="黑体" w:hAnsi="黑体" w:cs="黑体" w:hint="default"/>
        <w:w w:val="100"/>
        <w:sz w:val="36"/>
        <w:szCs w:val="36"/>
      </w:rPr>
    </w:lvl>
    <w:lvl w:ilvl="1">
      <w:start w:val="1"/>
      <w:numFmt w:val="decimal"/>
      <w:lvlText w:val="%1.%2"/>
      <w:lvlJc w:val="left"/>
      <w:pPr>
        <w:ind w:left="3173" w:hanging="720"/>
        <w:jc w:val="left"/>
      </w:pPr>
      <w:rPr>
        <w:rFonts w:ascii="黑体" w:eastAsia="黑体" w:hAnsi="黑体" w:cs="黑体" w:hint="default"/>
        <w:w w:val="100"/>
        <w:sz w:val="36"/>
        <w:szCs w:val="36"/>
      </w:rPr>
    </w:lvl>
    <w:lvl w:ilvl="2">
      <w:start w:val="1"/>
      <w:numFmt w:val="decimal"/>
      <w:lvlText w:val="%1.%2.%3"/>
      <w:lvlJc w:val="left"/>
      <w:pPr>
        <w:ind w:left="4254" w:hanging="1081"/>
        <w:jc w:val="left"/>
      </w:pPr>
      <w:rPr>
        <w:rFonts w:ascii="黑体" w:eastAsia="黑体" w:hAnsi="黑体" w:cs="黑体" w:hint="default"/>
        <w:w w:val="100"/>
        <w:sz w:val="36"/>
        <w:szCs w:val="36"/>
      </w:rPr>
    </w:lvl>
    <w:lvl w:ilvl="3">
      <w:start w:val="0"/>
      <w:numFmt w:val="bullet"/>
      <w:lvlText w:val="•"/>
      <w:lvlJc w:val="left"/>
      <w:pPr>
        <w:ind w:left="3080" w:hanging="1081"/>
      </w:pPr>
      <w:rPr>
        <w:rFonts w:hint="default"/>
      </w:rPr>
    </w:lvl>
    <w:lvl w:ilvl="4">
      <w:start w:val="0"/>
      <w:numFmt w:val="bullet"/>
      <w:lvlText w:val="•"/>
      <w:lvlJc w:val="left"/>
      <w:pPr>
        <w:ind w:left="3180" w:hanging="1081"/>
      </w:pPr>
      <w:rPr>
        <w:rFonts w:hint="default"/>
      </w:rPr>
    </w:lvl>
    <w:lvl w:ilvl="5">
      <w:start w:val="0"/>
      <w:numFmt w:val="bullet"/>
      <w:lvlText w:val="•"/>
      <w:lvlJc w:val="left"/>
      <w:pPr>
        <w:ind w:left="3300" w:hanging="1081"/>
      </w:pPr>
      <w:rPr>
        <w:rFonts w:hint="default"/>
      </w:rPr>
    </w:lvl>
    <w:lvl w:ilvl="6">
      <w:start w:val="0"/>
      <w:numFmt w:val="bullet"/>
      <w:lvlText w:val="•"/>
      <w:lvlJc w:val="left"/>
      <w:pPr>
        <w:ind w:left="3360" w:hanging="1081"/>
      </w:pPr>
      <w:rPr>
        <w:rFonts w:hint="default"/>
      </w:rPr>
    </w:lvl>
    <w:lvl w:ilvl="7">
      <w:start w:val="0"/>
      <w:numFmt w:val="bullet"/>
      <w:lvlText w:val="•"/>
      <w:lvlJc w:val="left"/>
      <w:pPr>
        <w:ind w:left="3400" w:hanging="1081"/>
      </w:pPr>
      <w:rPr>
        <w:rFonts w:hint="default"/>
      </w:rPr>
    </w:lvl>
    <w:lvl w:ilvl="8">
      <w:start w:val="0"/>
      <w:numFmt w:val="bullet"/>
      <w:lvlText w:val="•"/>
      <w:lvlJc w:val="left"/>
      <w:pPr>
        <w:ind w:left="4160" w:hanging="1081"/>
      </w:pPr>
      <w:rPr>
        <w:rFonts w:hint="default"/>
      </w:rPr>
    </w:lvl>
  </w:abstractNum>
  <w:abstractNum w:abstractNumId="32">
    <w:nsid w:val="71ECB10A"/>
    <w:multiLevelType w:val="hybridMultilevel"/>
    <w:tmpl w:val="00000000"/>
    <w:lvl w:ilvl="0">
      <w:start w:val="0"/>
      <w:numFmt w:val="bullet"/>
      <w:lvlText w:val="·"/>
      <w:lvlJc w:val="left"/>
      <w:pPr>
        <w:ind w:left="591" w:hanging="361"/>
      </w:pPr>
      <w:rPr>
        <w:rFonts w:ascii="黑体" w:eastAsia="黑体" w:hAnsi="黑体" w:cs="黑体" w:hint="default"/>
        <w:w w:val="100"/>
        <w:sz w:val="34"/>
        <w:szCs w:val="34"/>
      </w:rPr>
    </w:lvl>
    <w:lvl w:ilvl="1">
      <w:start w:val="0"/>
      <w:numFmt w:val="bullet"/>
      <w:lvlText w:val="·"/>
      <w:lvlJc w:val="left"/>
      <w:pPr>
        <w:ind w:left="2301" w:hanging="361"/>
      </w:pPr>
      <w:rPr>
        <w:rFonts w:ascii="黑体" w:eastAsia="黑体" w:hAnsi="黑体" w:cs="黑体" w:hint="default"/>
        <w:w w:val="100"/>
        <w:sz w:val="34"/>
        <w:szCs w:val="34"/>
      </w:rPr>
    </w:lvl>
    <w:lvl w:ilvl="2">
      <w:start w:val="0"/>
      <w:numFmt w:val="bullet"/>
      <w:lvlText w:val="•"/>
      <w:lvlJc w:val="left"/>
      <w:pPr>
        <w:ind w:left="2290" w:hanging="361"/>
      </w:pPr>
      <w:rPr>
        <w:rFonts w:hint="default"/>
      </w:rPr>
    </w:lvl>
    <w:lvl w:ilvl="3">
      <w:start w:val="0"/>
      <w:numFmt w:val="bullet"/>
      <w:lvlText w:val="•"/>
      <w:lvlJc w:val="left"/>
      <w:pPr>
        <w:ind w:left="2280" w:hanging="361"/>
      </w:pPr>
      <w:rPr>
        <w:rFonts w:hint="default"/>
      </w:rPr>
    </w:lvl>
    <w:lvl w:ilvl="4">
      <w:start w:val="0"/>
      <w:numFmt w:val="bullet"/>
      <w:lvlText w:val="•"/>
      <w:lvlJc w:val="left"/>
      <w:pPr>
        <w:ind w:left="2270" w:hanging="361"/>
      </w:pPr>
      <w:rPr>
        <w:rFonts w:hint="default"/>
      </w:rPr>
    </w:lvl>
    <w:lvl w:ilvl="5">
      <w:start w:val="0"/>
      <w:numFmt w:val="bullet"/>
      <w:lvlText w:val="•"/>
      <w:lvlJc w:val="left"/>
      <w:pPr>
        <w:ind w:left="2260" w:hanging="361"/>
      </w:pPr>
      <w:rPr>
        <w:rFonts w:hint="default"/>
      </w:rPr>
    </w:lvl>
    <w:lvl w:ilvl="6">
      <w:start w:val="0"/>
      <w:numFmt w:val="bullet"/>
      <w:lvlText w:val="•"/>
      <w:lvlJc w:val="left"/>
      <w:pPr>
        <w:ind w:left="2250" w:hanging="361"/>
      </w:pPr>
      <w:rPr>
        <w:rFonts w:hint="default"/>
      </w:rPr>
    </w:lvl>
    <w:lvl w:ilvl="7">
      <w:start w:val="0"/>
      <w:numFmt w:val="bullet"/>
      <w:lvlText w:val="•"/>
      <w:lvlJc w:val="left"/>
      <w:pPr>
        <w:ind w:left="2240" w:hanging="361"/>
      </w:pPr>
      <w:rPr>
        <w:rFonts w:hint="default"/>
      </w:rPr>
    </w:lvl>
    <w:lvl w:ilvl="8">
      <w:start w:val="0"/>
      <w:numFmt w:val="bullet"/>
      <w:lvlText w:val="•"/>
      <w:lvlJc w:val="left"/>
      <w:pPr>
        <w:ind w:left="2230" w:hanging="361"/>
      </w:pPr>
      <w:rPr>
        <w:rFonts w:hint="default"/>
      </w:rPr>
    </w:lvl>
  </w:abstractNum>
  <w:abstractNum w:abstractNumId="33">
    <w:nsid w:val="766AF197"/>
    <w:multiLevelType w:val="hybridMultilevel"/>
    <w:tmpl w:val="00000000"/>
    <w:lvl w:ilvl="0">
      <w:start w:val="1"/>
      <w:numFmt w:val="decimal"/>
      <w:lvlText w:val="（%1）"/>
      <w:lvlJc w:val="left"/>
      <w:pPr>
        <w:ind w:left="1013" w:hanging="909"/>
        <w:jc w:val="left"/>
      </w:pPr>
      <w:rPr>
        <w:rFonts w:ascii="黑体" w:eastAsia="黑体" w:hAnsi="黑体" w:cs="黑体" w:hint="default"/>
        <w:spacing w:val="0"/>
        <w:w w:val="100"/>
        <w:sz w:val="34"/>
        <w:szCs w:val="34"/>
      </w:rPr>
    </w:lvl>
    <w:lvl w:ilvl="1">
      <w:start w:val="0"/>
      <w:numFmt w:val="bullet"/>
      <w:lvlText w:val="•"/>
      <w:lvlJc w:val="left"/>
      <w:pPr>
        <w:ind w:left="2549" w:hanging="909"/>
      </w:pPr>
      <w:rPr>
        <w:rFonts w:hint="default"/>
      </w:rPr>
    </w:lvl>
    <w:lvl w:ilvl="2">
      <w:start w:val="0"/>
      <w:numFmt w:val="bullet"/>
      <w:lvlText w:val="•"/>
      <w:lvlJc w:val="left"/>
      <w:pPr>
        <w:ind w:left="4079" w:hanging="909"/>
      </w:pPr>
      <w:rPr>
        <w:rFonts w:hint="default"/>
      </w:rPr>
    </w:lvl>
    <w:lvl w:ilvl="3">
      <w:start w:val="0"/>
      <w:numFmt w:val="bullet"/>
      <w:lvlText w:val="•"/>
      <w:lvlJc w:val="left"/>
      <w:pPr>
        <w:ind w:left="5609" w:hanging="909"/>
      </w:pPr>
      <w:rPr>
        <w:rFonts w:hint="default"/>
      </w:rPr>
    </w:lvl>
    <w:lvl w:ilvl="4">
      <w:start w:val="0"/>
      <w:numFmt w:val="bullet"/>
      <w:lvlText w:val="•"/>
      <w:lvlJc w:val="left"/>
      <w:pPr>
        <w:ind w:left="7139" w:hanging="909"/>
      </w:pPr>
      <w:rPr>
        <w:rFonts w:hint="default"/>
      </w:rPr>
    </w:lvl>
    <w:lvl w:ilvl="5">
      <w:start w:val="0"/>
      <w:numFmt w:val="bullet"/>
      <w:lvlText w:val="•"/>
      <w:lvlJc w:val="left"/>
      <w:pPr>
        <w:ind w:left="8669" w:hanging="909"/>
      </w:pPr>
      <w:rPr>
        <w:rFonts w:hint="default"/>
      </w:rPr>
    </w:lvl>
    <w:lvl w:ilvl="6">
      <w:start w:val="0"/>
      <w:numFmt w:val="bullet"/>
      <w:lvlText w:val="•"/>
      <w:lvlJc w:val="left"/>
      <w:pPr>
        <w:ind w:left="10199" w:hanging="909"/>
      </w:pPr>
      <w:rPr>
        <w:rFonts w:hint="default"/>
      </w:rPr>
    </w:lvl>
    <w:lvl w:ilvl="7">
      <w:start w:val="0"/>
      <w:numFmt w:val="bullet"/>
      <w:lvlText w:val="•"/>
      <w:lvlJc w:val="left"/>
      <w:pPr>
        <w:ind w:left="11729" w:hanging="909"/>
      </w:pPr>
      <w:rPr>
        <w:rFonts w:hint="default"/>
      </w:rPr>
    </w:lvl>
    <w:lvl w:ilvl="8">
      <w:start w:val="0"/>
      <w:numFmt w:val="bullet"/>
      <w:lvlText w:val="•"/>
      <w:lvlJc w:val="left"/>
      <w:pPr>
        <w:ind w:left="13259" w:hanging="909"/>
      </w:pPr>
      <w:rPr>
        <w:rFonts w:hint="default"/>
      </w:rPr>
    </w:lvl>
  </w:abstractNum>
  <w:abstractNum w:abstractNumId="34">
    <w:nsid w:val="79E3E510"/>
    <w:multiLevelType w:val="hybridMultilevel"/>
    <w:tmpl w:val="00000000"/>
    <w:lvl w:ilvl="0">
      <w:start w:val="1"/>
      <w:numFmt w:val="decimal"/>
      <w:lvlText w:val="%1."/>
      <w:lvlJc w:val="left"/>
      <w:pPr>
        <w:ind w:left="1421" w:hanging="541"/>
        <w:jc w:val="right"/>
      </w:pPr>
      <w:rPr>
        <w:rFonts w:ascii="黑体" w:eastAsia="黑体" w:hAnsi="黑体" w:cs="黑体" w:hint="default"/>
        <w:w w:val="100"/>
        <w:sz w:val="34"/>
        <w:szCs w:val="34"/>
      </w:rPr>
    </w:lvl>
    <w:lvl w:ilvl="1">
      <w:start w:val="0"/>
      <w:numFmt w:val="bullet"/>
      <w:lvlText w:val="•"/>
      <w:lvlJc w:val="left"/>
      <w:pPr>
        <w:ind w:left="2909" w:hanging="541"/>
      </w:pPr>
      <w:rPr>
        <w:rFonts w:hint="default"/>
      </w:rPr>
    </w:lvl>
    <w:lvl w:ilvl="2">
      <w:start w:val="0"/>
      <w:numFmt w:val="bullet"/>
      <w:lvlText w:val="•"/>
      <w:lvlJc w:val="left"/>
      <w:pPr>
        <w:ind w:left="4399" w:hanging="541"/>
      </w:pPr>
      <w:rPr>
        <w:rFonts w:hint="default"/>
      </w:rPr>
    </w:lvl>
    <w:lvl w:ilvl="3">
      <w:start w:val="0"/>
      <w:numFmt w:val="bullet"/>
      <w:lvlText w:val="•"/>
      <w:lvlJc w:val="left"/>
      <w:pPr>
        <w:ind w:left="5889" w:hanging="541"/>
      </w:pPr>
      <w:rPr>
        <w:rFonts w:hint="default"/>
      </w:rPr>
    </w:lvl>
    <w:lvl w:ilvl="4">
      <w:start w:val="0"/>
      <w:numFmt w:val="bullet"/>
      <w:lvlText w:val="•"/>
      <w:lvlJc w:val="left"/>
      <w:pPr>
        <w:ind w:left="7379" w:hanging="541"/>
      </w:pPr>
      <w:rPr>
        <w:rFonts w:hint="default"/>
      </w:rPr>
    </w:lvl>
    <w:lvl w:ilvl="5">
      <w:start w:val="0"/>
      <w:numFmt w:val="bullet"/>
      <w:lvlText w:val="•"/>
      <w:lvlJc w:val="left"/>
      <w:pPr>
        <w:ind w:left="8869" w:hanging="541"/>
      </w:pPr>
      <w:rPr>
        <w:rFonts w:hint="default"/>
      </w:rPr>
    </w:lvl>
    <w:lvl w:ilvl="6">
      <w:start w:val="0"/>
      <w:numFmt w:val="bullet"/>
      <w:lvlText w:val="•"/>
      <w:lvlJc w:val="left"/>
      <w:pPr>
        <w:ind w:left="10359" w:hanging="541"/>
      </w:pPr>
      <w:rPr>
        <w:rFonts w:hint="default"/>
      </w:rPr>
    </w:lvl>
    <w:lvl w:ilvl="7">
      <w:start w:val="0"/>
      <w:numFmt w:val="bullet"/>
      <w:lvlText w:val="•"/>
      <w:lvlJc w:val="left"/>
      <w:pPr>
        <w:ind w:left="11849" w:hanging="541"/>
      </w:pPr>
      <w:rPr>
        <w:rFonts w:hint="default"/>
      </w:rPr>
    </w:lvl>
    <w:lvl w:ilvl="8">
      <w:start w:val="0"/>
      <w:numFmt w:val="bullet"/>
      <w:lvlText w:val="•"/>
      <w:lvlJc w:val="left"/>
      <w:pPr>
        <w:ind w:left="13339" w:hanging="541"/>
      </w:pPr>
      <w:rPr>
        <w:rFonts w:hint="default"/>
      </w:rPr>
    </w:lvl>
  </w:abstractNum>
  <w:abstractNum w:abstractNumId="35">
    <w:nsid w:val="7B27B0A8"/>
    <w:multiLevelType w:val="hybridMultilevel"/>
    <w:tmpl w:val="00000000"/>
    <w:lvl w:ilvl="0">
      <w:start w:val="1"/>
      <w:numFmt w:val="decimal"/>
      <w:lvlText w:val="%1."/>
      <w:lvlJc w:val="left"/>
      <w:pPr>
        <w:ind w:left="1421" w:hanging="541"/>
        <w:jc w:val="right"/>
      </w:pPr>
      <w:rPr>
        <w:rFonts w:ascii="黑体" w:eastAsia="黑体" w:hAnsi="黑体" w:cs="黑体" w:hint="default"/>
        <w:w w:val="100"/>
        <w:sz w:val="34"/>
        <w:szCs w:val="34"/>
      </w:rPr>
    </w:lvl>
    <w:lvl w:ilvl="1">
      <w:start w:val="0"/>
      <w:numFmt w:val="bullet"/>
      <w:lvlText w:val="•"/>
      <w:lvlJc w:val="left"/>
      <w:pPr>
        <w:ind w:left="2909" w:hanging="541"/>
      </w:pPr>
      <w:rPr>
        <w:rFonts w:hint="default"/>
      </w:rPr>
    </w:lvl>
    <w:lvl w:ilvl="2">
      <w:start w:val="0"/>
      <w:numFmt w:val="bullet"/>
      <w:lvlText w:val="•"/>
      <w:lvlJc w:val="left"/>
      <w:pPr>
        <w:ind w:left="4399" w:hanging="541"/>
      </w:pPr>
      <w:rPr>
        <w:rFonts w:hint="default"/>
      </w:rPr>
    </w:lvl>
    <w:lvl w:ilvl="3">
      <w:start w:val="0"/>
      <w:numFmt w:val="bullet"/>
      <w:lvlText w:val="•"/>
      <w:lvlJc w:val="left"/>
      <w:pPr>
        <w:ind w:left="5889" w:hanging="541"/>
      </w:pPr>
      <w:rPr>
        <w:rFonts w:hint="default"/>
      </w:rPr>
    </w:lvl>
    <w:lvl w:ilvl="4">
      <w:start w:val="0"/>
      <w:numFmt w:val="bullet"/>
      <w:lvlText w:val="•"/>
      <w:lvlJc w:val="left"/>
      <w:pPr>
        <w:ind w:left="7379" w:hanging="541"/>
      </w:pPr>
      <w:rPr>
        <w:rFonts w:hint="default"/>
      </w:rPr>
    </w:lvl>
    <w:lvl w:ilvl="5">
      <w:start w:val="0"/>
      <w:numFmt w:val="bullet"/>
      <w:lvlText w:val="•"/>
      <w:lvlJc w:val="left"/>
      <w:pPr>
        <w:ind w:left="8869" w:hanging="541"/>
      </w:pPr>
      <w:rPr>
        <w:rFonts w:hint="default"/>
      </w:rPr>
    </w:lvl>
    <w:lvl w:ilvl="6">
      <w:start w:val="0"/>
      <w:numFmt w:val="bullet"/>
      <w:lvlText w:val="•"/>
      <w:lvlJc w:val="left"/>
      <w:pPr>
        <w:ind w:left="10359" w:hanging="541"/>
      </w:pPr>
      <w:rPr>
        <w:rFonts w:hint="default"/>
      </w:rPr>
    </w:lvl>
    <w:lvl w:ilvl="7">
      <w:start w:val="0"/>
      <w:numFmt w:val="bullet"/>
      <w:lvlText w:val="•"/>
      <w:lvlJc w:val="left"/>
      <w:pPr>
        <w:ind w:left="11849" w:hanging="541"/>
      </w:pPr>
      <w:rPr>
        <w:rFonts w:hint="default"/>
      </w:rPr>
    </w:lvl>
    <w:lvl w:ilvl="8">
      <w:start w:val="0"/>
      <w:numFmt w:val="bullet"/>
      <w:lvlText w:val="•"/>
      <w:lvlJc w:val="left"/>
      <w:pPr>
        <w:ind w:left="13339" w:hanging="541"/>
      </w:pPr>
      <w:rPr>
        <w:rFonts w:hint="default"/>
      </w:rPr>
    </w:lvl>
  </w:abstractNum>
  <w:abstractNum w:abstractNumId="36">
    <w:nsid w:val="7BC124AB"/>
    <w:multiLevelType w:val="hybridMultilevel"/>
    <w:tmpl w:val="00000000"/>
    <w:lvl w:ilvl="0">
      <w:start w:val="1"/>
      <w:numFmt w:val="decimal"/>
      <w:lvlText w:val="（%1）"/>
      <w:lvlJc w:val="left"/>
      <w:pPr>
        <w:ind w:left="2634" w:hanging="901"/>
        <w:jc w:val="right"/>
      </w:pPr>
      <w:rPr>
        <w:rFonts w:ascii="黑体" w:eastAsia="黑体" w:hAnsi="黑体" w:cs="黑体" w:hint="default"/>
        <w:w w:val="100"/>
        <w:sz w:val="34"/>
        <w:szCs w:val="34"/>
      </w:rPr>
    </w:lvl>
    <w:lvl w:ilvl="1">
      <w:start w:val="0"/>
      <w:numFmt w:val="bullet"/>
      <w:lvlText w:val="•"/>
      <w:lvlJc w:val="left"/>
      <w:pPr>
        <w:ind w:left="4007" w:hanging="901"/>
      </w:pPr>
      <w:rPr>
        <w:rFonts w:hint="default"/>
      </w:rPr>
    </w:lvl>
    <w:lvl w:ilvl="2">
      <w:start w:val="0"/>
      <w:numFmt w:val="bullet"/>
      <w:lvlText w:val="•"/>
      <w:lvlJc w:val="left"/>
      <w:pPr>
        <w:ind w:left="5375" w:hanging="901"/>
      </w:pPr>
      <w:rPr>
        <w:rFonts w:hint="default"/>
      </w:rPr>
    </w:lvl>
    <w:lvl w:ilvl="3">
      <w:start w:val="0"/>
      <w:numFmt w:val="bullet"/>
      <w:lvlText w:val="•"/>
      <w:lvlJc w:val="left"/>
      <w:pPr>
        <w:ind w:left="6743" w:hanging="901"/>
      </w:pPr>
      <w:rPr>
        <w:rFonts w:hint="default"/>
      </w:rPr>
    </w:lvl>
    <w:lvl w:ilvl="4">
      <w:start w:val="0"/>
      <w:numFmt w:val="bullet"/>
      <w:lvlText w:val="•"/>
      <w:lvlJc w:val="left"/>
      <w:pPr>
        <w:ind w:left="8111" w:hanging="901"/>
      </w:pPr>
      <w:rPr>
        <w:rFonts w:hint="default"/>
      </w:rPr>
    </w:lvl>
    <w:lvl w:ilvl="5">
      <w:start w:val="0"/>
      <w:numFmt w:val="bullet"/>
      <w:lvlText w:val="•"/>
      <w:lvlJc w:val="left"/>
      <w:pPr>
        <w:ind w:left="9479" w:hanging="901"/>
      </w:pPr>
      <w:rPr>
        <w:rFonts w:hint="default"/>
      </w:rPr>
    </w:lvl>
    <w:lvl w:ilvl="6">
      <w:start w:val="0"/>
      <w:numFmt w:val="bullet"/>
      <w:lvlText w:val="•"/>
      <w:lvlJc w:val="left"/>
      <w:pPr>
        <w:ind w:left="10847" w:hanging="901"/>
      </w:pPr>
      <w:rPr>
        <w:rFonts w:hint="default"/>
      </w:rPr>
    </w:lvl>
    <w:lvl w:ilvl="7">
      <w:start w:val="0"/>
      <w:numFmt w:val="bullet"/>
      <w:lvlText w:val="•"/>
      <w:lvlJc w:val="left"/>
      <w:pPr>
        <w:ind w:left="12215" w:hanging="901"/>
      </w:pPr>
      <w:rPr>
        <w:rFonts w:hint="default"/>
      </w:rPr>
    </w:lvl>
    <w:lvl w:ilvl="8">
      <w:start w:val="0"/>
      <w:numFmt w:val="bullet"/>
      <w:lvlText w:val="•"/>
      <w:lvlJc w:val="left"/>
      <w:pPr>
        <w:ind w:left="13583" w:hanging="901"/>
      </w:pPr>
      <w:rPr>
        <w:rFonts w:hint="default"/>
      </w:rPr>
    </w:lvl>
  </w:abstractNum>
  <w:abstractNum w:abstractNumId="37">
    <w:nsid w:val="7CF338E6"/>
    <w:multiLevelType w:val="hybridMultilevel"/>
    <w:tmpl w:val="00000000"/>
    <w:lvl w:ilvl="0">
      <w:start w:val="1"/>
      <w:numFmt w:val="decimal"/>
      <w:lvlText w:val="（%1）"/>
      <w:lvlJc w:val="left"/>
      <w:pPr>
        <w:ind w:left="1781" w:hanging="901"/>
        <w:jc w:val="left"/>
      </w:pPr>
      <w:rPr>
        <w:rFonts w:ascii="黑体" w:eastAsia="黑体" w:hAnsi="黑体" w:cs="黑体" w:hint="default"/>
        <w:w w:val="100"/>
        <w:sz w:val="34"/>
        <w:szCs w:val="34"/>
      </w:rPr>
    </w:lvl>
    <w:lvl w:ilvl="1">
      <w:start w:val="0"/>
      <w:numFmt w:val="bullet"/>
      <w:lvlText w:val="•"/>
      <w:lvlJc w:val="left"/>
      <w:pPr>
        <w:ind w:left="3233" w:hanging="901"/>
      </w:pPr>
      <w:rPr>
        <w:rFonts w:hint="default"/>
      </w:rPr>
    </w:lvl>
    <w:lvl w:ilvl="2">
      <w:start w:val="0"/>
      <w:numFmt w:val="bullet"/>
      <w:lvlText w:val="•"/>
      <w:lvlJc w:val="left"/>
      <w:pPr>
        <w:ind w:left="4687" w:hanging="901"/>
      </w:pPr>
      <w:rPr>
        <w:rFonts w:hint="default"/>
      </w:rPr>
    </w:lvl>
    <w:lvl w:ilvl="3">
      <w:start w:val="0"/>
      <w:numFmt w:val="bullet"/>
      <w:lvlText w:val="•"/>
      <w:lvlJc w:val="left"/>
      <w:pPr>
        <w:ind w:left="6141" w:hanging="901"/>
      </w:pPr>
      <w:rPr>
        <w:rFonts w:hint="default"/>
      </w:rPr>
    </w:lvl>
    <w:lvl w:ilvl="4">
      <w:start w:val="0"/>
      <w:numFmt w:val="bullet"/>
      <w:lvlText w:val="•"/>
      <w:lvlJc w:val="left"/>
      <w:pPr>
        <w:ind w:left="7595" w:hanging="901"/>
      </w:pPr>
      <w:rPr>
        <w:rFonts w:hint="default"/>
      </w:rPr>
    </w:lvl>
    <w:lvl w:ilvl="5">
      <w:start w:val="0"/>
      <w:numFmt w:val="bullet"/>
      <w:lvlText w:val="•"/>
      <w:lvlJc w:val="left"/>
      <w:pPr>
        <w:ind w:left="9049" w:hanging="901"/>
      </w:pPr>
      <w:rPr>
        <w:rFonts w:hint="default"/>
      </w:rPr>
    </w:lvl>
    <w:lvl w:ilvl="6">
      <w:start w:val="0"/>
      <w:numFmt w:val="bullet"/>
      <w:lvlText w:val="•"/>
      <w:lvlJc w:val="left"/>
      <w:pPr>
        <w:ind w:left="10503" w:hanging="901"/>
      </w:pPr>
      <w:rPr>
        <w:rFonts w:hint="default"/>
      </w:rPr>
    </w:lvl>
    <w:lvl w:ilvl="7">
      <w:start w:val="0"/>
      <w:numFmt w:val="bullet"/>
      <w:lvlText w:val="•"/>
      <w:lvlJc w:val="left"/>
      <w:pPr>
        <w:ind w:left="11957" w:hanging="901"/>
      </w:pPr>
      <w:rPr>
        <w:rFonts w:hint="default"/>
      </w:rPr>
    </w:lvl>
    <w:lvl w:ilvl="8">
      <w:start w:val="0"/>
      <w:numFmt w:val="bullet"/>
      <w:lvlText w:val="•"/>
      <w:lvlJc w:val="left"/>
      <w:pPr>
        <w:ind w:left="13411" w:hanging="901"/>
      </w:pPr>
      <w:rPr>
        <w:rFonts w:hint="default"/>
      </w:rPr>
    </w:lvl>
  </w:abstractNum>
  <w:abstractNum w:abstractNumId="38">
    <w:nsid w:val="7E0CD495"/>
    <w:multiLevelType w:val="hybridMultilevel"/>
    <w:tmpl w:val="00000000"/>
    <w:lvl w:ilvl="0">
      <w:start w:val="5"/>
      <w:numFmt w:val="decimal"/>
      <w:lvlText w:val="%1"/>
      <w:lvlJc w:val="left"/>
      <w:pPr>
        <w:ind w:left="1002" w:hanging="844"/>
        <w:jc w:val="left"/>
      </w:pPr>
      <w:rPr>
        <w:rFonts w:hint="default"/>
      </w:rPr>
    </w:lvl>
    <w:lvl w:ilvl="1">
      <w:start w:val="2"/>
      <w:numFmt w:val="decimal"/>
      <w:lvlText w:val="%1.%2"/>
      <w:lvlJc w:val="left"/>
      <w:pPr>
        <w:ind w:left="1002" w:hanging="844"/>
        <w:jc w:val="right"/>
      </w:pPr>
      <w:rPr>
        <w:rFonts w:ascii="黑体" w:eastAsia="黑体" w:hAnsi="黑体" w:cs="黑体" w:hint="default"/>
        <w:w w:val="99"/>
        <w:sz w:val="48"/>
        <w:szCs w:val="48"/>
      </w:rPr>
    </w:lvl>
    <w:lvl w:ilvl="2">
      <w:start w:val="1"/>
      <w:numFmt w:val="decimal"/>
      <w:lvlText w:val="%3."/>
      <w:lvlJc w:val="left"/>
      <w:pPr>
        <w:ind w:left="1421" w:hanging="541"/>
        <w:jc w:val="right"/>
      </w:pPr>
      <w:rPr>
        <w:rFonts w:ascii="黑体" w:eastAsia="黑体" w:hAnsi="黑体" w:cs="黑体" w:hint="default"/>
        <w:w w:val="100"/>
        <w:sz w:val="34"/>
        <w:szCs w:val="34"/>
      </w:rPr>
    </w:lvl>
    <w:lvl w:ilvl="3">
      <w:start w:val="0"/>
      <w:numFmt w:val="bullet"/>
      <w:lvlText w:val="•"/>
      <w:lvlJc w:val="left"/>
      <w:pPr>
        <w:ind w:left="4731" w:hanging="541"/>
      </w:pPr>
      <w:rPr>
        <w:rFonts w:hint="default"/>
      </w:rPr>
    </w:lvl>
    <w:lvl w:ilvl="4">
      <w:start w:val="0"/>
      <w:numFmt w:val="bullet"/>
      <w:lvlText w:val="•"/>
      <w:lvlJc w:val="left"/>
      <w:pPr>
        <w:ind w:left="6386" w:hanging="541"/>
      </w:pPr>
      <w:rPr>
        <w:rFonts w:hint="default"/>
      </w:rPr>
    </w:lvl>
    <w:lvl w:ilvl="5">
      <w:start w:val="0"/>
      <w:numFmt w:val="bullet"/>
      <w:lvlText w:val="•"/>
      <w:lvlJc w:val="left"/>
      <w:pPr>
        <w:ind w:left="8042" w:hanging="541"/>
      </w:pPr>
      <w:rPr>
        <w:rFonts w:hint="default"/>
      </w:rPr>
    </w:lvl>
    <w:lvl w:ilvl="6">
      <w:start w:val="0"/>
      <w:numFmt w:val="bullet"/>
      <w:lvlText w:val="•"/>
      <w:lvlJc w:val="left"/>
      <w:pPr>
        <w:ind w:left="9697" w:hanging="541"/>
      </w:pPr>
      <w:rPr>
        <w:rFonts w:hint="default"/>
      </w:rPr>
    </w:lvl>
    <w:lvl w:ilvl="7">
      <w:start w:val="0"/>
      <w:numFmt w:val="bullet"/>
      <w:lvlText w:val="•"/>
      <w:lvlJc w:val="left"/>
      <w:pPr>
        <w:ind w:left="11353" w:hanging="541"/>
      </w:pPr>
      <w:rPr>
        <w:rFonts w:hint="default"/>
      </w:rPr>
    </w:lvl>
    <w:lvl w:ilvl="8">
      <w:start w:val="0"/>
      <w:numFmt w:val="bullet"/>
      <w:lvlText w:val="•"/>
      <w:lvlJc w:val="left"/>
      <w:pPr>
        <w:ind w:left="13008" w:hanging="541"/>
      </w:pPr>
      <w:rPr>
        <w:rFonts w:hint="default"/>
      </w:rPr>
    </w:lvl>
  </w:abstractNum>
  <w:num w:numId="1">
    <w:abstractNumId w:val="22"/>
  </w:num>
  <w:num w:numId="2">
    <w:abstractNumId w:val="32"/>
  </w:num>
  <w:num w:numId="3">
    <w:abstractNumId w:val="38"/>
  </w:num>
  <w:num w:numId="4">
    <w:abstractNumId w:val="18"/>
  </w:num>
  <w:num w:numId="5">
    <w:abstractNumId w:val="7"/>
  </w:num>
  <w:num w:numId="6">
    <w:abstractNumId w:val="17"/>
  </w:num>
  <w:num w:numId="7">
    <w:abstractNumId w:val="4"/>
  </w:num>
  <w:num w:numId="8">
    <w:abstractNumId w:val="33"/>
  </w:num>
  <w:num w:numId="9">
    <w:abstractNumId w:val="6"/>
  </w:num>
  <w:num w:numId="10">
    <w:abstractNumId w:val="25"/>
  </w:num>
  <w:num w:numId="11">
    <w:abstractNumId w:val="8"/>
  </w:num>
  <w:num w:numId="12">
    <w:abstractNumId w:val="14"/>
  </w:num>
  <w:num w:numId="13">
    <w:abstractNumId w:val="28"/>
  </w:num>
  <w:num w:numId="14">
    <w:abstractNumId w:val="11"/>
  </w:num>
  <w:num w:numId="15">
    <w:abstractNumId w:val="12"/>
  </w:num>
  <w:num w:numId="16">
    <w:abstractNumId w:val="36"/>
  </w:num>
  <w:num w:numId="17">
    <w:abstractNumId w:val="5"/>
  </w:num>
  <w:num w:numId="18">
    <w:abstractNumId w:val="21"/>
  </w:num>
  <w:num w:numId="19">
    <w:abstractNumId w:val="24"/>
  </w:num>
  <w:num w:numId="20">
    <w:abstractNumId w:val="29"/>
  </w:num>
  <w:num w:numId="21">
    <w:abstractNumId w:val="9"/>
  </w:num>
  <w:num w:numId="22">
    <w:abstractNumId w:val="20"/>
  </w:num>
  <w:num w:numId="23">
    <w:abstractNumId w:val="2"/>
  </w:num>
  <w:num w:numId="24">
    <w:abstractNumId w:val="10"/>
  </w:num>
  <w:num w:numId="25">
    <w:abstractNumId w:val="1"/>
  </w:num>
  <w:num w:numId="26">
    <w:abstractNumId w:val="30"/>
  </w:num>
  <w:num w:numId="27">
    <w:abstractNumId w:val="27"/>
  </w:num>
  <w:num w:numId="28">
    <w:abstractNumId w:val="37"/>
  </w:num>
  <w:num w:numId="29">
    <w:abstractNumId w:val="15"/>
  </w:num>
  <w:num w:numId="30">
    <w:abstractNumId w:val="16"/>
  </w:num>
  <w:num w:numId="31">
    <w:abstractNumId w:val="13"/>
  </w:num>
  <w:num w:numId="32">
    <w:abstractNumId w:val="3"/>
  </w:num>
  <w:num w:numId="33">
    <w:abstractNumId w:val="0"/>
  </w:num>
  <w:num w:numId="34">
    <w:abstractNumId w:val="31"/>
  </w:num>
  <w:num w:numId="35">
    <w:abstractNumId w:val="23"/>
  </w:num>
  <w:num w:numId="36">
    <w:abstractNumId w:val="35"/>
  </w:num>
  <w:num w:numId="37">
    <w:abstractNumId w:val="34"/>
  </w:num>
  <w:num w:numId="38">
    <w:abstractNumId w:val="26"/>
  </w:num>
  <w:num w:numId="3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黑体" w:eastAsia="黑体" w:hAnsi="黑体" w:cs="黑体"/>
    </w:rPr>
  </w:style>
  <w:style w:type="paragraph" w:styleId="Heading1">
    <w:name w:val="heading 1"/>
    <w:basedOn w:val="Normal"/>
    <w:uiPriority w:val="1"/>
    <w:qFormat/>
    <w:pPr>
      <w:ind w:left="6136" w:hanging="670"/>
      <w:outlineLvl w:val="0"/>
    </w:pPr>
    <w:rPr>
      <w:rFonts w:ascii="黑体" w:eastAsia="黑体" w:hAnsi="黑体" w:cs="黑体"/>
      <w:b/>
      <w:bCs/>
      <w:sz w:val="66"/>
      <w:szCs w:val="66"/>
    </w:rPr>
  </w:style>
  <w:style w:type="paragraph" w:styleId="Heading2">
    <w:name w:val="heading 2"/>
    <w:basedOn w:val="Normal"/>
    <w:uiPriority w:val="1"/>
    <w:qFormat/>
    <w:pPr>
      <w:outlineLvl w:val="1"/>
    </w:pPr>
    <w:rPr>
      <w:rFonts w:ascii="黑体" w:eastAsia="黑体" w:hAnsi="黑体" w:cs="黑体"/>
      <w:sz w:val="54"/>
      <w:szCs w:val="54"/>
    </w:rPr>
  </w:style>
  <w:style w:type="paragraph" w:styleId="Heading3">
    <w:name w:val="heading 3"/>
    <w:basedOn w:val="Normal"/>
    <w:uiPriority w:val="1"/>
    <w:qFormat/>
    <w:pPr>
      <w:spacing w:line="535" w:lineRule="exact"/>
      <w:ind w:left="1855" w:hanging="843"/>
      <w:outlineLvl w:val="2"/>
    </w:pPr>
    <w:rPr>
      <w:rFonts w:ascii="黑体" w:eastAsia="黑体" w:hAnsi="黑体" w:cs="黑体"/>
      <w:sz w:val="48"/>
      <w:szCs w:val="48"/>
    </w:rPr>
  </w:style>
  <w:style w:type="paragraph" w:styleId="Heading4">
    <w:name w:val="heading 4"/>
    <w:basedOn w:val="Normal"/>
    <w:uiPriority w:val="1"/>
    <w:qFormat/>
    <w:pPr>
      <w:ind w:left="1913" w:hanging="900"/>
      <w:outlineLvl w:val="3"/>
    </w:pPr>
    <w:rPr>
      <w:rFonts w:ascii="黑体" w:eastAsia="黑体" w:hAnsi="黑体" w:cs="黑体"/>
      <w:sz w:val="45"/>
      <w:szCs w:val="45"/>
    </w:rPr>
  </w:style>
  <w:style w:type="paragraph" w:styleId="Heading5">
    <w:name w:val="heading 5"/>
    <w:basedOn w:val="Normal"/>
    <w:uiPriority w:val="1"/>
    <w:qFormat/>
    <w:pPr>
      <w:ind w:left="2168" w:hanging="1156"/>
      <w:outlineLvl w:val="4"/>
    </w:pPr>
    <w:rPr>
      <w:rFonts w:ascii="黑体" w:eastAsia="黑体" w:hAnsi="黑体" w:cs="黑体"/>
      <w:sz w:val="42"/>
      <w:szCs w:val="42"/>
    </w:rPr>
  </w:style>
  <w:style w:type="paragraph" w:styleId="Heading6">
    <w:name w:val="heading 6"/>
    <w:basedOn w:val="Normal"/>
    <w:uiPriority w:val="1"/>
    <w:qFormat/>
    <w:pPr>
      <w:spacing w:line="307" w:lineRule="exact"/>
      <w:ind w:left="1651" w:right="-29"/>
      <w:outlineLvl w:val="5"/>
    </w:pPr>
    <w:rPr>
      <w:rFonts w:ascii="宋体" w:eastAsia="宋体" w:hAnsi="宋体" w:cs="宋体"/>
      <w:sz w:val="41"/>
      <w:szCs w:val="41"/>
    </w:rPr>
  </w:style>
  <w:style w:type="paragraph" w:styleId="Heading7">
    <w:name w:val="heading 7"/>
    <w:basedOn w:val="Normal"/>
    <w:uiPriority w:val="1"/>
    <w:qFormat/>
    <w:pPr>
      <w:spacing w:line="425" w:lineRule="exact"/>
      <w:ind w:left="90"/>
      <w:outlineLvl w:val="6"/>
    </w:pPr>
    <w:rPr>
      <w:rFonts w:ascii="Arial" w:eastAsia="Arial" w:hAnsi="Arial" w:cs="Arial"/>
      <w:sz w:val="37"/>
      <w:szCs w:val="37"/>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140"/>
      <w:ind w:left="1913" w:hanging="360"/>
    </w:pPr>
    <w:rPr>
      <w:rFonts w:ascii="黑体" w:eastAsia="黑体" w:hAnsi="黑体" w:cs="黑体"/>
      <w:sz w:val="36"/>
      <w:szCs w:val="36"/>
    </w:rPr>
  </w:style>
  <w:style w:type="paragraph" w:styleId="TOC2">
    <w:name w:val="toc 2"/>
    <w:basedOn w:val="Normal"/>
    <w:uiPriority w:val="1"/>
    <w:qFormat/>
    <w:pPr>
      <w:spacing w:before="49"/>
      <w:ind w:left="1733"/>
    </w:pPr>
    <w:rPr>
      <w:rFonts w:ascii="黑体" w:eastAsia="黑体" w:hAnsi="黑体" w:cs="黑体"/>
      <w:sz w:val="36"/>
      <w:szCs w:val="36"/>
    </w:rPr>
  </w:style>
  <w:style w:type="paragraph" w:styleId="TOC3">
    <w:name w:val="toc 3"/>
    <w:basedOn w:val="Normal"/>
    <w:uiPriority w:val="1"/>
    <w:qFormat/>
    <w:pPr>
      <w:spacing w:before="140"/>
      <w:ind w:left="3173" w:hanging="720"/>
    </w:pPr>
    <w:rPr>
      <w:rFonts w:ascii="黑体" w:eastAsia="黑体" w:hAnsi="黑体" w:cs="黑体"/>
      <w:sz w:val="36"/>
      <w:szCs w:val="36"/>
    </w:rPr>
  </w:style>
  <w:style w:type="paragraph" w:styleId="TOC4">
    <w:name w:val="toc 4"/>
    <w:basedOn w:val="Normal"/>
    <w:uiPriority w:val="1"/>
    <w:qFormat/>
    <w:pPr>
      <w:spacing w:before="137"/>
      <w:ind w:left="3353" w:hanging="720"/>
    </w:pPr>
    <w:rPr>
      <w:rFonts w:ascii="黑体" w:eastAsia="黑体" w:hAnsi="黑体" w:cs="黑体"/>
      <w:sz w:val="36"/>
      <w:szCs w:val="36"/>
    </w:rPr>
  </w:style>
  <w:style w:type="paragraph" w:styleId="TOC5">
    <w:name w:val="toc 5"/>
    <w:basedOn w:val="Normal"/>
    <w:uiPriority w:val="1"/>
    <w:qFormat/>
    <w:pPr>
      <w:spacing w:before="140"/>
      <w:ind w:left="4254" w:hanging="1081"/>
    </w:pPr>
    <w:rPr>
      <w:rFonts w:ascii="黑体" w:eastAsia="黑体" w:hAnsi="黑体" w:cs="黑体"/>
      <w:sz w:val="36"/>
      <w:szCs w:val="36"/>
    </w:rPr>
  </w:style>
  <w:style w:type="paragraph" w:styleId="BodyText">
    <w:name w:val="Body Text"/>
    <w:basedOn w:val="Normal"/>
    <w:uiPriority w:val="1"/>
    <w:qFormat/>
    <w:rPr>
      <w:rFonts w:ascii="黑体" w:eastAsia="黑体" w:hAnsi="黑体" w:cs="黑体"/>
      <w:sz w:val="36"/>
      <w:szCs w:val="36"/>
    </w:rPr>
  </w:style>
  <w:style w:type="paragraph" w:styleId="ListParagraph">
    <w:name w:val="List Paragraph"/>
    <w:basedOn w:val="Normal"/>
    <w:uiPriority w:val="1"/>
    <w:qFormat/>
    <w:pPr>
      <w:ind w:left="1421" w:hanging="541"/>
    </w:pPr>
    <w:rPr>
      <w:rFonts w:ascii="黑体" w:eastAsia="黑体" w:hAnsi="黑体" w:cs="黑体"/>
    </w:rPr>
  </w:style>
  <w:style w:type="paragraph" w:customStyle="1" w:styleId="TableParagraph">
    <w:name w:val="Table Paragraph"/>
    <w:basedOn w:val="Normal"/>
    <w:uiPriority w:val="1"/>
    <w:qFormat/>
    <w:rPr>
      <w:rFonts w:ascii="黑体" w:eastAsia="黑体" w:hAnsi="黑体" w:cs="黑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00" Type="http://schemas.openxmlformats.org/officeDocument/2006/relationships/footer" Target="footer43.xml" /><Relationship Id="rId101" Type="http://schemas.openxmlformats.org/officeDocument/2006/relationships/footer" Target="footer44.xml" /><Relationship Id="rId102" Type="http://schemas.openxmlformats.org/officeDocument/2006/relationships/image" Target="media/image13.png" /><Relationship Id="rId103" Type="http://schemas.openxmlformats.org/officeDocument/2006/relationships/header" Target="header45.xml" /><Relationship Id="rId104" Type="http://schemas.openxmlformats.org/officeDocument/2006/relationships/header" Target="header46.xml" /><Relationship Id="rId105" Type="http://schemas.openxmlformats.org/officeDocument/2006/relationships/footer" Target="footer45.xml" /><Relationship Id="rId106" Type="http://schemas.openxmlformats.org/officeDocument/2006/relationships/footer" Target="footer46.xml" /><Relationship Id="rId107" Type="http://schemas.openxmlformats.org/officeDocument/2006/relationships/header" Target="header47.xml" /><Relationship Id="rId108" Type="http://schemas.openxmlformats.org/officeDocument/2006/relationships/header" Target="header48.xml" /><Relationship Id="rId109" Type="http://schemas.openxmlformats.org/officeDocument/2006/relationships/footer" Target="footer47.xml" /><Relationship Id="rId11" Type="http://schemas.openxmlformats.org/officeDocument/2006/relationships/footer" Target="footer4.xml" /><Relationship Id="rId110" Type="http://schemas.openxmlformats.org/officeDocument/2006/relationships/footer" Target="footer48.xml" /><Relationship Id="rId111" Type="http://schemas.openxmlformats.org/officeDocument/2006/relationships/header" Target="header49.xml" /><Relationship Id="rId112" Type="http://schemas.openxmlformats.org/officeDocument/2006/relationships/header" Target="header50.xml" /><Relationship Id="rId113" Type="http://schemas.openxmlformats.org/officeDocument/2006/relationships/footer" Target="footer49.xml" /><Relationship Id="rId114" Type="http://schemas.openxmlformats.org/officeDocument/2006/relationships/footer" Target="footer50.xml" /><Relationship Id="rId115" Type="http://schemas.openxmlformats.org/officeDocument/2006/relationships/header" Target="header51.xml" /><Relationship Id="rId116" Type="http://schemas.openxmlformats.org/officeDocument/2006/relationships/header" Target="header52.xml" /><Relationship Id="rId117" Type="http://schemas.openxmlformats.org/officeDocument/2006/relationships/footer" Target="footer51.xml" /><Relationship Id="rId118" Type="http://schemas.openxmlformats.org/officeDocument/2006/relationships/footer" Target="footer52.xml" /><Relationship Id="rId119" Type="http://schemas.openxmlformats.org/officeDocument/2006/relationships/image" Target="media/image14.png" /><Relationship Id="rId12" Type="http://schemas.openxmlformats.org/officeDocument/2006/relationships/header" Target="header5.xml" /><Relationship Id="rId120" Type="http://schemas.openxmlformats.org/officeDocument/2006/relationships/header" Target="header53.xml" /><Relationship Id="rId121" Type="http://schemas.openxmlformats.org/officeDocument/2006/relationships/header" Target="header54.xml" /><Relationship Id="rId122" Type="http://schemas.openxmlformats.org/officeDocument/2006/relationships/footer" Target="footer53.xml" /><Relationship Id="rId123" Type="http://schemas.openxmlformats.org/officeDocument/2006/relationships/footer" Target="footer54.xml" /><Relationship Id="rId124" Type="http://schemas.openxmlformats.org/officeDocument/2006/relationships/image" Target="media/image15.png" /><Relationship Id="rId125" Type="http://schemas.openxmlformats.org/officeDocument/2006/relationships/header" Target="header55.xml" /><Relationship Id="rId126" Type="http://schemas.openxmlformats.org/officeDocument/2006/relationships/header" Target="header56.xml" /><Relationship Id="rId127" Type="http://schemas.openxmlformats.org/officeDocument/2006/relationships/footer" Target="footer55.xml" /><Relationship Id="rId128" Type="http://schemas.openxmlformats.org/officeDocument/2006/relationships/footer" Target="footer56.xml" /><Relationship Id="rId129" Type="http://schemas.openxmlformats.org/officeDocument/2006/relationships/header" Target="header57.xml" /><Relationship Id="rId13" Type="http://schemas.openxmlformats.org/officeDocument/2006/relationships/header" Target="header6.xml" /><Relationship Id="rId130" Type="http://schemas.openxmlformats.org/officeDocument/2006/relationships/header" Target="header58.xml" /><Relationship Id="rId131" Type="http://schemas.openxmlformats.org/officeDocument/2006/relationships/footer" Target="footer57.xml" /><Relationship Id="rId132" Type="http://schemas.openxmlformats.org/officeDocument/2006/relationships/footer" Target="footer58.xml" /><Relationship Id="rId133" Type="http://schemas.openxmlformats.org/officeDocument/2006/relationships/image" Target="media/image16.png" /><Relationship Id="rId134" Type="http://schemas.openxmlformats.org/officeDocument/2006/relationships/header" Target="header59.xml" /><Relationship Id="rId135" Type="http://schemas.openxmlformats.org/officeDocument/2006/relationships/header" Target="header60.xml" /><Relationship Id="rId136" Type="http://schemas.openxmlformats.org/officeDocument/2006/relationships/footer" Target="footer59.xml" /><Relationship Id="rId137" Type="http://schemas.openxmlformats.org/officeDocument/2006/relationships/footer" Target="footer60.xml" /><Relationship Id="rId138" Type="http://schemas.openxmlformats.org/officeDocument/2006/relationships/image" Target="media/image17.png" /><Relationship Id="rId139" Type="http://schemas.openxmlformats.org/officeDocument/2006/relationships/image" Target="media/image18.png" /><Relationship Id="rId14" Type="http://schemas.openxmlformats.org/officeDocument/2006/relationships/footer" Target="footer5.xml" /><Relationship Id="rId140" Type="http://schemas.openxmlformats.org/officeDocument/2006/relationships/image" Target="media/image19.png" /><Relationship Id="rId141" Type="http://schemas.openxmlformats.org/officeDocument/2006/relationships/header" Target="header61.xml" /><Relationship Id="rId142" Type="http://schemas.openxmlformats.org/officeDocument/2006/relationships/header" Target="header62.xml" /><Relationship Id="rId143" Type="http://schemas.openxmlformats.org/officeDocument/2006/relationships/footer" Target="footer61.xml" /><Relationship Id="rId144" Type="http://schemas.openxmlformats.org/officeDocument/2006/relationships/footer" Target="footer62.xml" /><Relationship Id="rId145" Type="http://schemas.openxmlformats.org/officeDocument/2006/relationships/image" Target="media/image20.png" /><Relationship Id="rId146" Type="http://schemas.openxmlformats.org/officeDocument/2006/relationships/header" Target="header63.xml" /><Relationship Id="rId147" Type="http://schemas.openxmlformats.org/officeDocument/2006/relationships/header" Target="header64.xml" /><Relationship Id="rId148" Type="http://schemas.openxmlformats.org/officeDocument/2006/relationships/footer" Target="footer63.xml" /><Relationship Id="rId149" Type="http://schemas.openxmlformats.org/officeDocument/2006/relationships/footer" Target="footer64.xml" /><Relationship Id="rId15" Type="http://schemas.openxmlformats.org/officeDocument/2006/relationships/footer" Target="footer6.xml" /><Relationship Id="rId150" Type="http://schemas.openxmlformats.org/officeDocument/2006/relationships/hyperlink" Target="https://d.book118.com/246125132005010054" TargetMode="External" /><Relationship Id="rId151" Type="http://schemas.openxmlformats.org/officeDocument/2006/relationships/header" Target="header65.xml" /><Relationship Id="rId152" Type="http://schemas.openxmlformats.org/officeDocument/2006/relationships/header" Target="header66.xml" /><Relationship Id="rId153" Type="http://schemas.openxmlformats.org/officeDocument/2006/relationships/footer" Target="footer65.xml" /><Relationship Id="rId154" Type="http://schemas.openxmlformats.org/officeDocument/2006/relationships/footer" Target="footer66.xml" /><Relationship Id="rId155" Type="http://schemas.openxmlformats.org/officeDocument/2006/relationships/theme" Target="theme/theme1.xml" /><Relationship Id="rId156" Type="http://schemas.openxmlformats.org/officeDocument/2006/relationships/numbering" Target="numbering.xml" /><Relationship Id="rId157"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image" Target="media/image3.jpeg" /><Relationship Id="rId21" Type="http://schemas.openxmlformats.org/officeDocument/2006/relationships/header" Target="header9.xml" /><Relationship Id="rId22" Type="http://schemas.openxmlformats.org/officeDocument/2006/relationships/header" Target="header10.xml" /><Relationship Id="rId23" Type="http://schemas.openxmlformats.org/officeDocument/2006/relationships/footer" Target="footer9.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header" Target="header12.xml" /><Relationship Id="rId27" Type="http://schemas.openxmlformats.org/officeDocument/2006/relationships/footer" Target="footer11.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image" Target="media/image4.png" /><Relationship Id="rId34" Type="http://schemas.openxmlformats.org/officeDocument/2006/relationships/image" Target="media/image5.png" /><Relationship Id="rId35" Type="http://schemas.openxmlformats.org/officeDocument/2006/relationships/header" Target="header15.xml" /><Relationship Id="rId36" Type="http://schemas.openxmlformats.org/officeDocument/2006/relationships/header" Target="header16.xml" /><Relationship Id="rId37" Type="http://schemas.openxmlformats.org/officeDocument/2006/relationships/footer" Target="footer15.xml" /><Relationship Id="rId38" Type="http://schemas.openxmlformats.org/officeDocument/2006/relationships/footer" Target="footer16.xml" /><Relationship Id="rId39" Type="http://schemas.openxmlformats.org/officeDocument/2006/relationships/header" Target="header17.xml" /><Relationship Id="rId4" Type="http://schemas.openxmlformats.org/officeDocument/2006/relationships/header" Target="header1.xml" /><Relationship Id="rId40" Type="http://schemas.openxmlformats.org/officeDocument/2006/relationships/header" Target="header18.xml" /><Relationship Id="rId41" Type="http://schemas.openxmlformats.org/officeDocument/2006/relationships/footer" Target="footer17.xml" /><Relationship Id="rId42" Type="http://schemas.openxmlformats.org/officeDocument/2006/relationships/footer" Target="footer18.xml" /><Relationship Id="rId43" Type="http://schemas.openxmlformats.org/officeDocument/2006/relationships/header" Target="header19.xml" /><Relationship Id="rId44" Type="http://schemas.openxmlformats.org/officeDocument/2006/relationships/header" Target="header20.xml" /><Relationship Id="rId45" Type="http://schemas.openxmlformats.org/officeDocument/2006/relationships/footer" Target="footer19.xml" /><Relationship Id="rId46" Type="http://schemas.openxmlformats.org/officeDocument/2006/relationships/footer" Target="footer20.xml" /><Relationship Id="rId47" Type="http://schemas.openxmlformats.org/officeDocument/2006/relationships/header" Target="header21.xml" /><Relationship Id="rId48" Type="http://schemas.openxmlformats.org/officeDocument/2006/relationships/header" Target="header22.xml" /><Relationship Id="rId49" Type="http://schemas.openxmlformats.org/officeDocument/2006/relationships/footer" Target="footer21.xml" /><Relationship Id="rId5" Type="http://schemas.openxmlformats.org/officeDocument/2006/relationships/header" Target="header2.xml" /><Relationship Id="rId50" Type="http://schemas.openxmlformats.org/officeDocument/2006/relationships/footer" Target="footer22.xml" /><Relationship Id="rId51" Type="http://schemas.openxmlformats.org/officeDocument/2006/relationships/header" Target="header23.xml" /><Relationship Id="rId52" Type="http://schemas.openxmlformats.org/officeDocument/2006/relationships/header" Target="header24.xml" /><Relationship Id="rId53" Type="http://schemas.openxmlformats.org/officeDocument/2006/relationships/footer" Target="footer23.xml" /><Relationship Id="rId54" Type="http://schemas.openxmlformats.org/officeDocument/2006/relationships/footer" Target="footer24.xml" /><Relationship Id="rId55" Type="http://schemas.openxmlformats.org/officeDocument/2006/relationships/image" Target="media/image6.png" /><Relationship Id="rId56" Type="http://schemas.openxmlformats.org/officeDocument/2006/relationships/header" Target="header25.xml" /><Relationship Id="rId57" Type="http://schemas.openxmlformats.org/officeDocument/2006/relationships/header" Target="header26.xml" /><Relationship Id="rId58" Type="http://schemas.openxmlformats.org/officeDocument/2006/relationships/footer" Target="footer25.xml" /><Relationship Id="rId59" Type="http://schemas.openxmlformats.org/officeDocument/2006/relationships/footer" Target="footer26.xml" /><Relationship Id="rId6" Type="http://schemas.openxmlformats.org/officeDocument/2006/relationships/footer" Target="footer1.xml" /><Relationship Id="rId60" Type="http://schemas.openxmlformats.org/officeDocument/2006/relationships/header" Target="header27.xml" /><Relationship Id="rId61" Type="http://schemas.openxmlformats.org/officeDocument/2006/relationships/header" Target="header28.xml" /><Relationship Id="rId62" Type="http://schemas.openxmlformats.org/officeDocument/2006/relationships/footer" Target="footer27.xml" /><Relationship Id="rId63" Type="http://schemas.openxmlformats.org/officeDocument/2006/relationships/footer" Target="footer28.xml" /><Relationship Id="rId64" Type="http://schemas.openxmlformats.org/officeDocument/2006/relationships/image" Target="media/image7.png" /><Relationship Id="rId65" Type="http://schemas.openxmlformats.org/officeDocument/2006/relationships/header" Target="header29.xml" /><Relationship Id="rId66" Type="http://schemas.openxmlformats.org/officeDocument/2006/relationships/header" Target="header30.xml" /><Relationship Id="rId67" Type="http://schemas.openxmlformats.org/officeDocument/2006/relationships/footer" Target="footer29.xml" /><Relationship Id="rId68" Type="http://schemas.openxmlformats.org/officeDocument/2006/relationships/footer" Target="footer30.xml" /><Relationship Id="rId69" Type="http://schemas.openxmlformats.org/officeDocument/2006/relationships/header" Target="header31.xml" /><Relationship Id="rId7" Type="http://schemas.openxmlformats.org/officeDocument/2006/relationships/footer" Target="footer2.xml" /><Relationship Id="rId70" Type="http://schemas.openxmlformats.org/officeDocument/2006/relationships/header" Target="header32.xml" /><Relationship Id="rId71" Type="http://schemas.openxmlformats.org/officeDocument/2006/relationships/footer" Target="footer31.xml" /><Relationship Id="rId72" Type="http://schemas.openxmlformats.org/officeDocument/2006/relationships/footer" Target="footer32.xml" /><Relationship Id="rId73" Type="http://schemas.openxmlformats.org/officeDocument/2006/relationships/header" Target="header33.xml" /><Relationship Id="rId74" Type="http://schemas.openxmlformats.org/officeDocument/2006/relationships/header" Target="header34.xml" /><Relationship Id="rId75" Type="http://schemas.openxmlformats.org/officeDocument/2006/relationships/footer" Target="footer33.xml" /><Relationship Id="rId76" Type="http://schemas.openxmlformats.org/officeDocument/2006/relationships/footer" Target="footer34.xml" /><Relationship Id="rId77" Type="http://schemas.openxmlformats.org/officeDocument/2006/relationships/header" Target="header35.xml" /><Relationship Id="rId78" Type="http://schemas.openxmlformats.org/officeDocument/2006/relationships/header" Target="header36.xml" /><Relationship Id="rId79" Type="http://schemas.openxmlformats.org/officeDocument/2006/relationships/footer" Target="footer35.xml" /><Relationship Id="rId8" Type="http://schemas.openxmlformats.org/officeDocument/2006/relationships/header" Target="header3.xml" /><Relationship Id="rId80" Type="http://schemas.openxmlformats.org/officeDocument/2006/relationships/footer" Target="footer36.xml" /><Relationship Id="rId81" Type="http://schemas.openxmlformats.org/officeDocument/2006/relationships/header" Target="header37.xml" /><Relationship Id="rId82" Type="http://schemas.openxmlformats.org/officeDocument/2006/relationships/header" Target="header38.xml" /><Relationship Id="rId83" Type="http://schemas.openxmlformats.org/officeDocument/2006/relationships/footer" Target="footer37.xml" /><Relationship Id="rId84" Type="http://schemas.openxmlformats.org/officeDocument/2006/relationships/footer" Target="footer38.xml" /><Relationship Id="rId85" Type="http://schemas.openxmlformats.org/officeDocument/2006/relationships/header" Target="header39.xml" /><Relationship Id="rId86" Type="http://schemas.openxmlformats.org/officeDocument/2006/relationships/header" Target="header40.xml" /><Relationship Id="rId87" Type="http://schemas.openxmlformats.org/officeDocument/2006/relationships/footer" Target="footer39.xml" /><Relationship Id="rId88" Type="http://schemas.openxmlformats.org/officeDocument/2006/relationships/footer" Target="footer40.xml" /><Relationship Id="rId89" Type="http://schemas.openxmlformats.org/officeDocument/2006/relationships/header" Target="header41.xml" /><Relationship Id="rId9" Type="http://schemas.openxmlformats.org/officeDocument/2006/relationships/header" Target="header4.xml" /><Relationship Id="rId90" Type="http://schemas.openxmlformats.org/officeDocument/2006/relationships/header" Target="header42.xml" /><Relationship Id="rId91" Type="http://schemas.openxmlformats.org/officeDocument/2006/relationships/footer" Target="footer41.xml" /><Relationship Id="rId92" Type="http://schemas.openxmlformats.org/officeDocument/2006/relationships/footer" Target="footer42.xml" /><Relationship Id="rId93" Type="http://schemas.openxmlformats.org/officeDocument/2006/relationships/image" Target="media/image8.png" /><Relationship Id="rId94" Type="http://schemas.openxmlformats.org/officeDocument/2006/relationships/image" Target="media/image9.png" /><Relationship Id="rId95" Type="http://schemas.openxmlformats.org/officeDocument/2006/relationships/image" Target="media/image10.png" /><Relationship Id="rId96" Type="http://schemas.openxmlformats.org/officeDocument/2006/relationships/image" Target="media/image11.png" /><Relationship Id="rId97" Type="http://schemas.openxmlformats.org/officeDocument/2006/relationships/image" Target="media/image12.png" /><Relationship Id="rId98" Type="http://schemas.openxmlformats.org/officeDocument/2006/relationships/header" Target="header43.xml" /><Relationship Id="rId99" Type="http://schemas.openxmlformats.org/officeDocument/2006/relationships/header" Target="header44.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10.xml.rels><?xml version="1.0" encoding="utf-8" standalone="yes"?><Relationships xmlns="http://schemas.openxmlformats.org/package/2006/relationships"><Relationship Id="rId1" Type="http://schemas.openxmlformats.org/officeDocument/2006/relationships/image" Target="media/image2.png" /></Relationships>
</file>

<file path=word/_rels/header11.xml.rels><?xml version="1.0" encoding="utf-8" standalone="yes"?><Relationships xmlns="http://schemas.openxmlformats.org/package/2006/relationships"><Relationship Id="rId1" Type="http://schemas.openxmlformats.org/officeDocument/2006/relationships/image" Target="media/image1.png" /></Relationships>
</file>

<file path=word/_rels/header12.xml.rels><?xml version="1.0" encoding="utf-8" standalone="yes"?><Relationships xmlns="http://schemas.openxmlformats.org/package/2006/relationships"><Relationship Id="rId1" Type="http://schemas.openxmlformats.org/officeDocument/2006/relationships/image" Target="media/image2.png" /></Relationships>
</file>

<file path=word/_rels/header13.xml.rels><?xml version="1.0" encoding="utf-8" standalone="yes"?><Relationships xmlns="http://schemas.openxmlformats.org/package/2006/relationships"><Relationship Id="rId1" Type="http://schemas.openxmlformats.org/officeDocument/2006/relationships/image" Target="media/image1.png" /></Relationships>
</file>

<file path=word/_rels/header14.xml.rels><?xml version="1.0" encoding="utf-8" standalone="yes"?><Relationships xmlns="http://schemas.openxmlformats.org/package/2006/relationships"><Relationship Id="rId1" Type="http://schemas.openxmlformats.org/officeDocument/2006/relationships/image" Target="media/image2.png" /></Relationships>
</file>

<file path=word/_rels/header15.xml.rels><?xml version="1.0" encoding="utf-8" standalone="yes"?><Relationships xmlns="http://schemas.openxmlformats.org/package/2006/relationships"><Relationship Id="rId1" Type="http://schemas.openxmlformats.org/officeDocument/2006/relationships/image" Target="media/image1.png" /></Relationships>
</file>

<file path=word/_rels/header16.xml.rels><?xml version="1.0" encoding="utf-8" standalone="yes"?><Relationships xmlns="http://schemas.openxmlformats.org/package/2006/relationships"><Relationship Id="rId1" Type="http://schemas.openxmlformats.org/officeDocument/2006/relationships/image" Target="media/image2.png" /></Relationships>
</file>

<file path=word/_rels/header17.xml.rels><?xml version="1.0" encoding="utf-8" standalone="yes"?><Relationships xmlns="http://schemas.openxmlformats.org/package/2006/relationships"><Relationship Id="rId1" Type="http://schemas.openxmlformats.org/officeDocument/2006/relationships/image" Target="media/image1.png" /></Relationships>
</file>

<file path=word/_rels/header18.xml.rels><?xml version="1.0" encoding="utf-8" standalone="yes"?><Relationships xmlns="http://schemas.openxmlformats.org/package/2006/relationships"><Relationship Id="rId1" Type="http://schemas.openxmlformats.org/officeDocument/2006/relationships/image" Target="media/image2.png" /></Relationships>
</file>

<file path=word/_rels/header19.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_rels/header20.xml.rels><?xml version="1.0" encoding="utf-8" standalone="yes"?><Relationships xmlns="http://schemas.openxmlformats.org/package/2006/relationships"><Relationship Id="rId1" Type="http://schemas.openxmlformats.org/officeDocument/2006/relationships/image" Target="media/image2.png" /></Relationships>
</file>

<file path=word/_rels/header21.xml.rels><?xml version="1.0" encoding="utf-8" standalone="yes"?><Relationships xmlns="http://schemas.openxmlformats.org/package/2006/relationships"><Relationship Id="rId1" Type="http://schemas.openxmlformats.org/officeDocument/2006/relationships/image" Target="media/image1.png" /></Relationships>
</file>

<file path=word/_rels/header22.xml.rels><?xml version="1.0" encoding="utf-8" standalone="yes"?><Relationships xmlns="http://schemas.openxmlformats.org/package/2006/relationships"><Relationship Id="rId1" Type="http://schemas.openxmlformats.org/officeDocument/2006/relationships/image" Target="media/image2.png" /></Relationships>
</file>

<file path=word/_rels/header23.xml.rels><?xml version="1.0" encoding="utf-8" standalone="yes"?><Relationships xmlns="http://schemas.openxmlformats.org/package/2006/relationships"><Relationship Id="rId1" Type="http://schemas.openxmlformats.org/officeDocument/2006/relationships/image" Target="media/image1.png" /></Relationships>
</file>

<file path=word/_rels/header24.xml.rels><?xml version="1.0" encoding="utf-8" standalone="yes"?><Relationships xmlns="http://schemas.openxmlformats.org/package/2006/relationships"><Relationship Id="rId1" Type="http://schemas.openxmlformats.org/officeDocument/2006/relationships/image" Target="media/image2.png" /></Relationships>
</file>

<file path=word/_rels/header25.xml.rels><?xml version="1.0" encoding="utf-8" standalone="yes"?><Relationships xmlns="http://schemas.openxmlformats.org/package/2006/relationships"><Relationship Id="rId1" Type="http://schemas.openxmlformats.org/officeDocument/2006/relationships/image" Target="media/image1.png" /></Relationships>
</file>

<file path=word/_rels/header26.xml.rels><?xml version="1.0" encoding="utf-8" standalone="yes"?><Relationships xmlns="http://schemas.openxmlformats.org/package/2006/relationships"><Relationship Id="rId1" Type="http://schemas.openxmlformats.org/officeDocument/2006/relationships/image" Target="media/image2.png" /></Relationships>
</file>

<file path=word/_rels/header27.xml.rels><?xml version="1.0" encoding="utf-8" standalone="yes"?><Relationships xmlns="http://schemas.openxmlformats.org/package/2006/relationships"><Relationship Id="rId1" Type="http://schemas.openxmlformats.org/officeDocument/2006/relationships/image" Target="media/image1.png" /></Relationships>
</file>

<file path=word/_rels/header28.xml.rels><?xml version="1.0" encoding="utf-8" standalone="yes"?><Relationships xmlns="http://schemas.openxmlformats.org/package/2006/relationships"><Relationship Id="rId1" Type="http://schemas.openxmlformats.org/officeDocument/2006/relationships/image" Target="media/image2.png" /></Relationships>
</file>

<file path=word/_rels/header29.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header30.xml.rels><?xml version="1.0" encoding="utf-8" standalone="yes"?><Relationships xmlns="http://schemas.openxmlformats.org/package/2006/relationships"><Relationship Id="rId1" Type="http://schemas.openxmlformats.org/officeDocument/2006/relationships/image" Target="media/image2.png" /></Relationships>
</file>

<file path=word/_rels/header31.xml.rels><?xml version="1.0" encoding="utf-8" standalone="yes"?><Relationships xmlns="http://schemas.openxmlformats.org/package/2006/relationships"><Relationship Id="rId1" Type="http://schemas.openxmlformats.org/officeDocument/2006/relationships/image" Target="media/image1.png" /></Relationships>
</file>

<file path=word/_rels/header32.xml.rels><?xml version="1.0" encoding="utf-8" standalone="yes"?><Relationships xmlns="http://schemas.openxmlformats.org/package/2006/relationships"><Relationship Id="rId1" Type="http://schemas.openxmlformats.org/officeDocument/2006/relationships/image" Target="media/image2.png" /></Relationships>
</file>

<file path=word/_rels/header33.xml.rels><?xml version="1.0" encoding="utf-8" standalone="yes"?><Relationships xmlns="http://schemas.openxmlformats.org/package/2006/relationships"><Relationship Id="rId1" Type="http://schemas.openxmlformats.org/officeDocument/2006/relationships/image" Target="media/image1.png" /></Relationships>
</file>

<file path=word/_rels/header34.xml.rels><?xml version="1.0" encoding="utf-8" standalone="yes"?><Relationships xmlns="http://schemas.openxmlformats.org/package/2006/relationships"><Relationship Id="rId1" Type="http://schemas.openxmlformats.org/officeDocument/2006/relationships/image" Target="media/image2.png" /></Relationships>
</file>

<file path=word/_rels/header35.xml.rels><?xml version="1.0" encoding="utf-8" standalone="yes"?><Relationships xmlns="http://schemas.openxmlformats.org/package/2006/relationships"><Relationship Id="rId1" Type="http://schemas.openxmlformats.org/officeDocument/2006/relationships/image" Target="media/image1.png" /></Relationships>
</file>

<file path=word/_rels/header36.xml.rels><?xml version="1.0" encoding="utf-8" standalone="yes"?><Relationships xmlns="http://schemas.openxmlformats.org/package/2006/relationships"><Relationship Id="rId1" Type="http://schemas.openxmlformats.org/officeDocument/2006/relationships/image" Target="media/image2.png" /></Relationships>
</file>

<file path=word/_rels/header37.xml.rels><?xml version="1.0" encoding="utf-8" standalone="yes"?><Relationships xmlns="http://schemas.openxmlformats.org/package/2006/relationships"><Relationship Id="rId1" Type="http://schemas.openxmlformats.org/officeDocument/2006/relationships/image" Target="media/image1.png" /></Relationships>
</file>

<file path=word/_rels/header38.xml.rels><?xml version="1.0" encoding="utf-8" standalone="yes"?><Relationships xmlns="http://schemas.openxmlformats.org/package/2006/relationships"><Relationship Id="rId1" Type="http://schemas.openxmlformats.org/officeDocument/2006/relationships/image" Target="media/image2.png" /></Relationships>
</file>

<file path=word/_rels/header39.xml.rels><?xml version="1.0" encoding="utf-8" standalone="yes"?><Relationships xmlns="http://schemas.openxmlformats.org/package/2006/relationships"><Relationship Id="rId1" Type="http://schemas.openxmlformats.org/officeDocument/2006/relationships/image" Target="media/image1.png" /></Relationships>
</file>

<file path=word/_rels/header4.xml.rels><?xml version="1.0" encoding="utf-8" standalone="yes"?><Relationships xmlns="http://schemas.openxmlformats.org/package/2006/relationships"><Relationship Id="rId1" Type="http://schemas.openxmlformats.org/officeDocument/2006/relationships/image" Target="media/image2.png" /></Relationships>
</file>

<file path=word/_rels/header40.xml.rels><?xml version="1.0" encoding="utf-8" standalone="yes"?><Relationships xmlns="http://schemas.openxmlformats.org/package/2006/relationships"><Relationship Id="rId1" Type="http://schemas.openxmlformats.org/officeDocument/2006/relationships/image" Target="media/image2.png" /></Relationships>
</file>

<file path=word/_rels/header41.xml.rels><?xml version="1.0" encoding="utf-8" standalone="yes"?><Relationships xmlns="http://schemas.openxmlformats.org/package/2006/relationships"><Relationship Id="rId1" Type="http://schemas.openxmlformats.org/officeDocument/2006/relationships/image" Target="media/image1.png" /></Relationships>
</file>

<file path=word/_rels/header42.xml.rels><?xml version="1.0" encoding="utf-8" standalone="yes"?><Relationships xmlns="http://schemas.openxmlformats.org/package/2006/relationships"><Relationship Id="rId1" Type="http://schemas.openxmlformats.org/officeDocument/2006/relationships/image" Target="media/image2.png" /></Relationships>
</file>

<file path=word/_rels/header43.xml.rels><?xml version="1.0" encoding="utf-8" standalone="yes"?><Relationships xmlns="http://schemas.openxmlformats.org/package/2006/relationships"><Relationship Id="rId1" Type="http://schemas.openxmlformats.org/officeDocument/2006/relationships/image" Target="media/image1.png" /></Relationships>
</file>

<file path=word/_rels/header44.xml.rels><?xml version="1.0" encoding="utf-8" standalone="yes"?><Relationships xmlns="http://schemas.openxmlformats.org/package/2006/relationships"><Relationship Id="rId1" Type="http://schemas.openxmlformats.org/officeDocument/2006/relationships/image" Target="media/image2.png" /></Relationships>
</file>

<file path=word/_rels/header45.xml.rels><?xml version="1.0" encoding="utf-8" standalone="yes"?><Relationships xmlns="http://schemas.openxmlformats.org/package/2006/relationships"><Relationship Id="rId1" Type="http://schemas.openxmlformats.org/officeDocument/2006/relationships/image" Target="media/image1.png" /></Relationships>
</file>

<file path=word/_rels/header46.xml.rels><?xml version="1.0" encoding="utf-8" standalone="yes"?><Relationships xmlns="http://schemas.openxmlformats.org/package/2006/relationships"><Relationship Id="rId1" Type="http://schemas.openxmlformats.org/officeDocument/2006/relationships/image" Target="media/image2.png" /></Relationships>
</file>

<file path=word/_rels/header47.xml.rels><?xml version="1.0" encoding="utf-8" standalone="yes"?><Relationships xmlns="http://schemas.openxmlformats.org/package/2006/relationships"><Relationship Id="rId1" Type="http://schemas.openxmlformats.org/officeDocument/2006/relationships/image" Target="media/image1.png" /></Relationships>
</file>

<file path=word/_rels/header48.xml.rels><?xml version="1.0" encoding="utf-8" standalone="yes"?><Relationships xmlns="http://schemas.openxmlformats.org/package/2006/relationships"><Relationship Id="rId1" Type="http://schemas.openxmlformats.org/officeDocument/2006/relationships/image" Target="media/image2.png" /></Relationships>
</file>

<file path=word/_rels/header49.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1.png" /></Relationships>
</file>

<file path=word/_rels/header50.xml.rels><?xml version="1.0" encoding="utf-8" standalone="yes"?><Relationships xmlns="http://schemas.openxmlformats.org/package/2006/relationships"><Relationship Id="rId1" Type="http://schemas.openxmlformats.org/officeDocument/2006/relationships/image" Target="media/image2.png" /></Relationships>
</file>

<file path=word/_rels/header51.xml.rels><?xml version="1.0" encoding="utf-8" standalone="yes"?><Relationships xmlns="http://schemas.openxmlformats.org/package/2006/relationships"><Relationship Id="rId1" Type="http://schemas.openxmlformats.org/officeDocument/2006/relationships/image" Target="media/image1.png" /></Relationships>
</file>

<file path=word/_rels/header52.xml.rels><?xml version="1.0" encoding="utf-8" standalone="yes"?><Relationships xmlns="http://schemas.openxmlformats.org/package/2006/relationships"><Relationship Id="rId1" Type="http://schemas.openxmlformats.org/officeDocument/2006/relationships/image" Target="media/image2.png" /></Relationships>
</file>

<file path=word/_rels/header53.xml.rels><?xml version="1.0" encoding="utf-8" standalone="yes"?><Relationships xmlns="http://schemas.openxmlformats.org/package/2006/relationships"><Relationship Id="rId1" Type="http://schemas.openxmlformats.org/officeDocument/2006/relationships/image" Target="media/image1.png" /></Relationships>
</file>

<file path=word/_rels/header54.xml.rels><?xml version="1.0" encoding="utf-8" standalone="yes"?><Relationships xmlns="http://schemas.openxmlformats.org/package/2006/relationships"><Relationship Id="rId1" Type="http://schemas.openxmlformats.org/officeDocument/2006/relationships/image" Target="media/image2.png" /></Relationships>
</file>

<file path=word/_rels/header55.xml.rels><?xml version="1.0" encoding="utf-8" standalone="yes"?><Relationships xmlns="http://schemas.openxmlformats.org/package/2006/relationships"><Relationship Id="rId1" Type="http://schemas.openxmlformats.org/officeDocument/2006/relationships/image" Target="media/image1.png" /></Relationships>
</file>

<file path=word/_rels/header56.xml.rels><?xml version="1.0" encoding="utf-8" standalone="yes"?><Relationships xmlns="http://schemas.openxmlformats.org/package/2006/relationships"><Relationship Id="rId1" Type="http://schemas.openxmlformats.org/officeDocument/2006/relationships/image" Target="media/image2.png" /></Relationships>
</file>

<file path=word/_rels/header57.xml.rels><?xml version="1.0" encoding="utf-8" standalone="yes"?><Relationships xmlns="http://schemas.openxmlformats.org/package/2006/relationships"><Relationship Id="rId1" Type="http://schemas.openxmlformats.org/officeDocument/2006/relationships/image" Target="media/image1.png" /></Relationships>
</file>

<file path=word/_rels/header58.xml.rels><?xml version="1.0" encoding="utf-8" standalone="yes"?><Relationships xmlns="http://schemas.openxmlformats.org/package/2006/relationships"><Relationship Id="rId1" Type="http://schemas.openxmlformats.org/officeDocument/2006/relationships/image" Target="media/image2.png" /></Relationships>
</file>

<file path=word/_rels/header59.xml.rels><?xml version="1.0" encoding="utf-8" standalone="yes"?><Relationships xmlns="http://schemas.openxmlformats.org/package/2006/relationships"><Relationship Id="rId1" Type="http://schemas.openxmlformats.org/officeDocument/2006/relationships/image" Target="media/image1.png" /></Relationships>
</file>

<file path=word/_rels/header6.xml.rels><?xml version="1.0" encoding="utf-8" standalone="yes"?><Relationships xmlns="http://schemas.openxmlformats.org/package/2006/relationships"><Relationship Id="rId1" Type="http://schemas.openxmlformats.org/officeDocument/2006/relationships/image" Target="media/image2.png" /></Relationships>
</file>

<file path=word/_rels/header60.xml.rels><?xml version="1.0" encoding="utf-8" standalone="yes"?><Relationships xmlns="http://schemas.openxmlformats.org/package/2006/relationships"><Relationship Id="rId1" Type="http://schemas.openxmlformats.org/officeDocument/2006/relationships/image" Target="media/image2.png" /></Relationships>
</file>

<file path=word/_rels/header61.xml.rels><?xml version="1.0" encoding="utf-8" standalone="yes"?><Relationships xmlns="http://schemas.openxmlformats.org/package/2006/relationships"><Relationship Id="rId1" Type="http://schemas.openxmlformats.org/officeDocument/2006/relationships/image" Target="media/image1.png" /></Relationships>
</file>

<file path=word/_rels/header62.xml.rels><?xml version="1.0" encoding="utf-8" standalone="yes"?><Relationships xmlns="http://schemas.openxmlformats.org/package/2006/relationships"><Relationship Id="rId1" Type="http://schemas.openxmlformats.org/officeDocument/2006/relationships/image" Target="media/image2.png" /></Relationships>
</file>

<file path=word/_rels/header63.xml.rels><?xml version="1.0" encoding="utf-8" standalone="yes"?><Relationships xmlns="http://schemas.openxmlformats.org/package/2006/relationships"><Relationship Id="rId1" Type="http://schemas.openxmlformats.org/officeDocument/2006/relationships/image" Target="media/image1.png" /></Relationships>
</file>

<file path=word/_rels/header64.xml.rels><?xml version="1.0" encoding="utf-8" standalone="yes"?><Relationships xmlns="http://schemas.openxmlformats.org/package/2006/relationships"><Relationship Id="rId1" Type="http://schemas.openxmlformats.org/officeDocument/2006/relationships/image" Target="media/image2.png" /></Relationships>
</file>

<file path=word/_rels/header65.xml.rels><?xml version="1.0" encoding="utf-8" standalone="yes"?><Relationships xmlns="http://schemas.openxmlformats.org/package/2006/relationships"><Relationship Id="rId1" Type="http://schemas.openxmlformats.org/officeDocument/2006/relationships/image" Target="media/image1.png" /></Relationships>
</file>

<file path=word/_rels/header66.xml.rels><?xml version="1.0" encoding="utf-8" standalone="yes"?><Relationships xmlns="http://schemas.openxmlformats.org/package/2006/relationships"><Relationship Id="rId1" Type="http://schemas.openxmlformats.org/officeDocument/2006/relationships/image" Target="media/image2.png" /></Relationships>
</file>

<file path=word/_rels/header7.xml.rels><?xml version="1.0" encoding="utf-8" standalone="yes"?><Relationships xmlns="http://schemas.openxmlformats.org/package/2006/relationships"><Relationship Id="rId1" Type="http://schemas.openxmlformats.org/officeDocument/2006/relationships/image" Target="media/image1.png" /></Relationships>
</file>

<file path=word/_rels/header8.xml.rels><?xml version="1.0" encoding="utf-8" standalone="yes"?><Relationships xmlns="http://schemas.openxmlformats.org/package/2006/relationships"><Relationship Id="rId1" Type="http://schemas.openxmlformats.org/officeDocument/2006/relationships/image" Target="media/image2.png" /></Relationships>
</file>

<file path=word/_rels/header9.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2024-02-02T10:53:30Z</dcterms:created>
  <dcterms:modified xsi:type="dcterms:W3CDTF">2024-02-02T10:53:30Z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2022-11-28T00:00:00Z</vt:filetime>
  </property>
  <property fmtid="{D5CDD505-2E9C-101B-9397-08002B2CF9AE}" pid="3" name="LastSaved">
    <vt:filetime>2024-02-02T00:00:00Z</vt:filetime>
  </property>
</Properties>
</file>