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沐浴清洁海绵项目规划设计纲要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54" w:history="1">
        <w:r>
          <w:rPr>
            <w:rFonts w:ascii="仿宋" w:eastAsia="仿宋" w:hAnsi="仿宋" w:cs="仿宋" w:hint="eastAsia"/>
            <w:lang w:eastAsia="zh-CN"/>
          </w:rPr>
          <w:t>序言</w:t>
        </w:r>
        <w:r>
          <w:tab/>
        </w:r>
        <w:r>
          <w:fldChar w:fldCharType="begin"/>
        </w:r>
        <w:r>
          <w:instrText xml:space="preserve"> PAGEREF _Toc8254 \h </w:instrText>
        </w:r>
        <w:r>
          <w:fldChar w:fldCharType="separate"/>
        </w:r>
        <w:r>
          <w:t>3</w:t>
        </w:r>
        <w:r>
          <w:fldChar w:fldCharType="end"/>
        </w:r>
      </w:hyperlink>
    </w:p>
    <w:p>
      <w:pPr>
        <w:pStyle w:val="TOC1"/>
        <w:tabs>
          <w:tab w:val="right" w:leader="dot" w:pos="8306"/>
        </w:tabs>
      </w:pPr>
      <w:hyperlink w:anchor="_Toc12123" w:history="1">
        <w:r>
          <w:rPr>
            <w:rFonts w:ascii="仿宋" w:eastAsia="仿宋" w:hAnsi="仿宋" w:cs="仿宋" w:hint="eastAsia"/>
            <w:lang w:eastAsia="zh-CN"/>
          </w:rPr>
          <w:t>一、沐浴清洁海绵项目文档管理</w:t>
        </w:r>
        <w:r>
          <w:tab/>
        </w:r>
        <w:r>
          <w:fldChar w:fldCharType="begin"/>
        </w:r>
        <w:r>
          <w:instrText xml:space="preserve"> PAGEREF _Toc12123 \h </w:instrText>
        </w:r>
        <w:r>
          <w:fldChar w:fldCharType="separate"/>
        </w:r>
        <w:r>
          <w:t>3</w:t>
        </w:r>
        <w:r>
          <w:fldChar w:fldCharType="end"/>
        </w:r>
      </w:hyperlink>
    </w:p>
    <w:p>
      <w:pPr>
        <w:pStyle w:val="TOC2"/>
        <w:tabs>
          <w:tab w:val="right" w:leader="dot" w:pos="8306"/>
        </w:tabs>
      </w:pPr>
      <w:hyperlink w:anchor="_Toc5703" w:history="1">
        <w:r>
          <w:rPr>
            <w:rFonts w:ascii="仿宋" w:eastAsia="仿宋" w:hAnsi="仿宋" w:cs="仿宋" w:hint="eastAsia"/>
            <w:lang w:eastAsia="zh-CN"/>
          </w:rPr>
          <w:t>(一)、文档编制与审查</w:t>
        </w:r>
        <w:r>
          <w:tab/>
        </w:r>
        <w:r>
          <w:fldChar w:fldCharType="begin"/>
        </w:r>
        <w:r>
          <w:instrText xml:space="preserve"> PAGEREF _Toc5703 \h </w:instrText>
        </w:r>
        <w:r>
          <w:fldChar w:fldCharType="separate"/>
        </w:r>
        <w:r>
          <w:t>3</w:t>
        </w:r>
        <w:r>
          <w:fldChar w:fldCharType="end"/>
        </w:r>
      </w:hyperlink>
    </w:p>
    <w:p>
      <w:pPr>
        <w:pStyle w:val="TOC2"/>
        <w:tabs>
          <w:tab w:val="right" w:leader="dot" w:pos="8306"/>
        </w:tabs>
      </w:pPr>
      <w:hyperlink w:anchor="_Toc30887" w:history="1">
        <w:r>
          <w:rPr>
            <w:rFonts w:ascii="仿宋" w:eastAsia="仿宋" w:hAnsi="仿宋" w:cs="仿宋" w:hint="eastAsia"/>
            <w:lang w:eastAsia="zh-CN"/>
          </w:rPr>
          <w:t>(二)、文档发布与分发</w:t>
        </w:r>
        <w:r>
          <w:tab/>
        </w:r>
        <w:r>
          <w:fldChar w:fldCharType="begin"/>
        </w:r>
        <w:r>
          <w:instrText xml:space="preserve"> PAGEREF _Toc30887 \h </w:instrText>
        </w:r>
        <w:r>
          <w:fldChar w:fldCharType="separate"/>
        </w:r>
        <w:r>
          <w:t>4</w:t>
        </w:r>
        <w:r>
          <w:fldChar w:fldCharType="end"/>
        </w:r>
      </w:hyperlink>
    </w:p>
    <w:p>
      <w:pPr>
        <w:pStyle w:val="TOC2"/>
        <w:tabs>
          <w:tab w:val="right" w:leader="dot" w:pos="8306"/>
        </w:tabs>
      </w:pPr>
      <w:hyperlink w:anchor="_Toc20559" w:history="1">
        <w:r>
          <w:rPr>
            <w:rFonts w:ascii="仿宋" w:eastAsia="仿宋" w:hAnsi="仿宋" w:cs="仿宋" w:hint="eastAsia"/>
            <w:lang w:eastAsia="zh-CN"/>
          </w:rPr>
          <w:t>(三)、文档存档与归档</w:t>
        </w:r>
        <w:r>
          <w:tab/>
        </w:r>
        <w:r>
          <w:fldChar w:fldCharType="begin"/>
        </w:r>
        <w:r>
          <w:instrText xml:space="preserve"> PAGEREF _Toc20559 \h </w:instrText>
        </w:r>
        <w:r>
          <w:fldChar w:fldCharType="separate"/>
        </w:r>
        <w:r>
          <w:t>5</w:t>
        </w:r>
        <w:r>
          <w:fldChar w:fldCharType="end"/>
        </w:r>
      </w:hyperlink>
    </w:p>
    <w:p>
      <w:pPr>
        <w:pStyle w:val="TOC1"/>
        <w:tabs>
          <w:tab w:val="right" w:leader="dot" w:pos="8306"/>
        </w:tabs>
      </w:pPr>
      <w:hyperlink w:anchor="_Toc16500" w:history="1">
        <w:r>
          <w:rPr>
            <w:rFonts w:ascii="仿宋" w:eastAsia="仿宋" w:hAnsi="仿宋" w:cs="仿宋" w:hint="eastAsia"/>
            <w:lang w:eastAsia="zh-CN"/>
          </w:rPr>
          <w:t>二、沐浴清洁海绵项目绩效评估</w:t>
        </w:r>
        <w:r>
          <w:tab/>
        </w:r>
        <w:r>
          <w:fldChar w:fldCharType="begin"/>
        </w:r>
        <w:r>
          <w:instrText xml:space="preserve"> PAGEREF _Toc16500 \h </w:instrText>
        </w:r>
        <w:r>
          <w:fldChar w:fldCharType="separate"/>
        </w:r>
        <w:r>
          <w:t>6</w:t>
        </w:r>
        <w:r>
          <w:fldChar w:fldCharType="end"/>
        </w:r>
      </w:hyperlink>
    </w:p>
    <w:p>
      <w:pPr>
        <w:pStyle w:val="TOC2"/>
        <w:tabs>
          <w:tab w:val="right" w:leader="dot" w:pos="8306"/>
        </w:tabs>
      </w:pPr>
      <w:hyperlink w:anchor="_Toc28762" w:history="1">
        <w:r>
          <w:rPr>
            <w:rFonts w:ascii="仿宋" w:eastAsia="仿宋" w:hAnsi="仿宋" w:cs="仿宋" w:hint="eastAsia"/>
            <w:lang w:eastAsia="zh-CN"/>
          </w:rPr>
          <w:t>(一)、绩效评估指标</w:t>
        </w:r>
        <w:r>
          <w:tab/>
        </w:r>
        <w:r>
          <w:fldChar w:fldCharType="begin"/>
        </w:r>
        <w:r>
          <w:instrText xml:space="preserve"> PAGEREF _Toc28762 \h </w:instrText>
        </w:r>
        <w:r>
          <w:fldChar w:fldCharType="separate"/>
        </w:r>
        <w:r>
          <w:t>6</w:t>
        </w:r>
        <w:r>
          <w:fldChar w:fldCharType="end"/>
        </w:r>
      </w:hyperlink>
    </w:p>
    <w:p>
      <w:pPr>
        <w:pStyle w:val="TOC2"/>
        <w:tabs>
          <w:tab w:val="right" w:leader="dot" w:pos="8306"/>
        </w:tabs>
      </w:pPr>
      <w:hyperlink w:anchor="_Toc28308" w:history="1">
        <w:r>
          <w:rPr>
            <w:rFonts w:ascii="仿宋" w:eastAsia="仿宋" w:hAnsi="仿宋" w:cs="仿宋" w:hint="eastAsia"/>
            <w:lang w:eastAsia="zh-CN"/>
          </w:rPr>
          <w:t>(二)、绩效评估方法</w:t>
        </w:r>
        <w:r>
          <w:tab/>
        </w:r>
        <w:r>
          <w:fldChar w:fldCharType="begin"/>
        </w:r>
        <w:r>
          <w:instrText xml:space="preserve"> PAGEREF _Toc28308 \h </w:instrText>
        </w:r>
        <w:r>
          <w:fldChar w:fldCharType="separate"/>
        </w:r>
        <w:r>
          <w:t>7</w:t>
        </w:r>
        <w:r>
          <w:fldChar w:fldCharType="end"/>
        </w:r>
      </w:hyperlink>
    </w:p>
    <w:p>
      <w:pPr>
        <w:pStyle w:val="TOC2"/>
        <w:tabs>
          <w:tab w:val="right" w:leader="dot" w:pos="8306"/>
        </w:tabs>
      </w:pPr>
      <w:hyperlink w:anchor="_Toc23892" w:history="1">
        <w:r>
          <w:rPr>
            <w:rFonts w:ascii="仿宋" w:eastAsia="仿宋" w:hAnsi="仿宋" w:cs="仿宋" w:hint="eastAsia"/>
            <w:lang w:eastAsia="zh-CN"/>
          </w:rPr>
          <w:t>(三)、绩效评估周期</w:t>
        </w:r>
        <w:r>
          <w:tab/>
        </w:r>
        <w:r>
          <w:fldChar w:fldCharType="begin"/>
        </w:r>
        <w:r>
          <w:instrText xml:space="preserve"> PAGEREF _Toc23892 \h </w:instrText>
        </w:r>
        <w:r>
          <w:fldChar w:fldCharType="separate"/>
        </w:r>
        <w:r>
          <w:t>9</w:t>
        </w:r>
        <w:r>
          <w:fldChar w:fldCharType="end"/>
        </w:r>
      </w:hyperlink>
    </w:p>
    <w:p>
      <w:pPr>
        <w:pStyle w:val="TOC1"/>
        <w:tabs>
          <w:tab w:val="right" w:leader="dot" w:pos="8306"/>
        </w:tabs>
      </w:pPr>
      <w:hyperlink w:anchor="_Toc23353" w:history="1">
        <w:r>
          <w:rPr>
            <w:rFonts w:ascii="仿宋" w:eastAsia="仿宋" w:hAnsi="仿宋" w:cs="仿宋" w:hint="eastAsia"/>
            <w:lang w:eastAsia="zh-CN"/>
          </w:rPr>
          <w:t>三、沐浴清洁海绵项目选址可行性分析</w:t>
        </w:r>
        <w:r>
          <w:tab/>
        </w:r>
        <w:r>
          <w:fldChar w:fldCharType="begin"/>
        </w:r>
        <w:r>
          <w:instrText xml:space="preserve"> PAGEREF _Toc23353 \h </w:instrText>
        </w:r>
        <w:r>
          <w:fldChar w:fldCharType="separate"/>
        </w:r>
        <w:r>
          <w:t>10</w:t>
        </w:r>
        <w:r>
          <w:fldChar w:fldCharType="end"/>
        </w:r>
      </w:hyperlink>
    </w:p>
    <w:p>
      <w:pPr>
        <w:pStyle w:val="TOC2"/>
        <w:tabs>
          <w:tab w:val="right" w:leader="dot" w:pos="8306"/>
        </w:tabs>
      </w:pPr>
      <w:hyperlink w:anchor="_Toc12240" w:history="1">
        <w:r>
          <w:rPr>
            <w:rFonts w:ascii="仿宋" w:eastAsia="仿宋" w:hAnsi="仿宋" w:cs="仿宋" w:hint="eastAsia"/>
            <w:lang w:eastAsia="zh-CN"/>
          </w:rPr>
          <w:t>(一)、沐浴清洁海绵项目选址</w:t>
        </w:r>
        <w:r>
          <w:tab/>
        </w:r>
        <w:r>
          <w:fldChar w:fldCharType="begin"/>
        </w:r>
        <w:r>
          <w:instrText xml:space="preserve"> PAGEREF _Toc12240 \h </w:instrText>
        </w:r>
        <w:r>
          <w:fldChar w:fldCharType="separate"/>
        </w:r>
        <w:r>
          <w:t>10</w:t>
        </w:r>
        <w:r>
          <w:fldChar w:fldCharType="end"/>
        </w:r>
      </w:hyperlink>
    </w:p>
    <w:p>
      <w:pPr>
        <w:pStyle w:val="TOC2"/>
        <w:tabs>
          <w:tab w:val="right" w:leader="dot" w:pos="8306"/>
        </w:tabs>
      </w:pPr>
      <w:hyperlink w:anchor="_Toc298" w:history="1">
        <w:r>
          <w:rPr>
            <w:rFonts w:ascii="仿宋" w:eastAsia="仿宋" w:hAnsi="仿宋" w:cs="仿宋" w:hint="eastAsia"/>
            <w:lang w:eastAsia="zh-CN"/>
          </w:rPr>
          <w:t>(二)、用地控制指标</w:t>
        </w:r>
        <w:r>
          <w:tab/>
        </w:r>
        <w:r>
          <w:fldChar w:fldCharType="begin"/>
        </w:r>
        <w:r>
          <w:instrText xml:space="preserve"> PAGEREF _Toc298 \h </w:instrText>
        </w:r>
        <w:r>
          <w:fldChar w:fldCharType="separate"/>
        </w:r>
        <w:r>
          <w:t>10</w:t>
        </w:r>
        <w:r>
          <w:fldChar w:fldCharType="end"/>
        </w:r>
      </w:hyperlink>
    </w:p>
    <w:p>
      <w:pPr>
        <w:pStyle w:val="TOC2"/>
        <w:tabs>
          <w:tab w:val="right" w:leader="dot" w:pos="8306"/>
        </w:tabs>
      </w:pPr>
      <w:hyperlink w:anchor="_Toc12782" w:history="1">
        <w:r>
          <w:rPr>
            <w:rFonts w:ascii="仿宋" w:eastAsia="仿宋" w:hAnsi="仿宋" w:cs="仿宋" w:hint="eastAsia"/>
            <w:lang w:eastAsia="zh-CN"/>
          </w:rPr>
          <w:t>(三)、节约用地措施</w:t>
        </w:r>
        <w:r>
          <w:tab/>
        </w:r>
        <w:r>
          <w:fldChar w:fldCharType="begin"/>
        </w:r>
        <w:r>
          <w:instrText xml:space="preserve"> PAGEREF _Toc12782 \h </w:instrText>
        </w:r>
        <w:r>
          <w:fldChar w:fldCharType="separate"/>
        </w:r>
        <w:r>
          <w:t>12</w:t>
        </w:r>
        <w:r>
          <w:fldChar w:fldCharType="end"/>
        </w:r>
      </w:hyperlink>
    </w:p>
    <w:p>
      <w:pPr>
        <w:pStyle w:val="TOC2"/>
        <w:tabs>
          <w:tab w:val="right" w:leader="dot" w:pos="8306"/>
        </w:tabs>
      </w:pPr>
      <w:hyperlink w:anchor="_Toc14999" w:history="1">
        <w:r>
          <w:rPr>
            <w:rFonts w:ascii="仿宋" w:eastAsia="仿宋" w:hAnsi="仿宋" w:cs="仿宋" w:hint="eastAsia"/>
            <w:lang w:eastAsia="zh-CN"/>
          </w:rPr>
          <w:t>(四)、总图布置方案</w:t>
        </w:r>
        <w:r>
          <w:tab/>
        </w:r>
        <w:r>
          <w:fldChar w:fldCharType="begin"/>
        </w:r>
        <w:r>
          <w:instrText xml:space="preserve"> PAGEREF _Toc14999 \h </w:instrText>
        </w:r>
        <w:r>
          <w:fldChar w:fldCharType="separate"/>
        </w:r>
        <w:r>
          <w:t>13</w:t>
        </w:r>
        <w:r>
          <w:fldChar w:fldCharType="end"/>
        </w:r>
      </w:hyperlink>
    </w:p>
    <w:p>
      <w:pPr>
        <w:pStyle w:val="TOC2"/>
        <w:tabs>
          <w:tab w:val="right" w:leader="dot" w:pos="8306"/>
        </w:tabs>
      </w:pPr>
      <w:hyperlink w:anchor="_Toc29548" w:history="1">
        <w:r>
          <w:rPr>
            <w:rFonts w:ascii="仿宋" w:eastAsia="仿宋" w:hAnsi="仿宋" w:cs="仿宋" w:hint="eastAsia"/>
            <w:lang w:eastAsia="zh-CN"/>
          </w:rPr>
          <w:t>(五)、选址综合评价</w:t>
        </w:r>
        <w:r>
          <w:tab/>
        </w:r>
        <w:r>
          <w:fldChar w:fldCharType="begin"/>
        </w:r>
        <w:r>
          <w:instrText xml:space="preserve"> PAGEREF _Toc29548 \h </w:instrText>
        </w:r>
        <w:r>
          <w:fldChar w:fldCharType="separate"/>
        </w:r>
        <w:r>
          <w:t>14</w:t>
        </w:r>
        <w:r>
          <w:fldChar w:fldCharType="end"/>
        </w:r>
      </w:hyperlink>
    </w:p>
    <w:p>
      <w:pPr>
        <w:pStyle w:val="TOC1"/>
        <w:tabs>
          <w:tab w:val="right" w:leader="dot" w:pos="8306"/>
        </w:tabs>
      </w:pPr>
      <w:hyperlink w:anchor="_Toc9580" w:history="1">
        <w:r>
          <w:rPr>
            <w:rFonts w:ascii="仿宋" w:eastAsia="仿宋" w:hAnsi="仿宋" w:cs="仿宋" w:hint="eastAsia"/>
            <w:lang w:eastAsia="zh-CN"/>
          </w:rPr>
          <w:t>四、沐浴清洁海绵项目危机管理</w:t>
        </w:r>
        <w:r>
          <w:tab/>
        </w:r>
        <w:r>
          <w:fldChar w:fldCharType="begin"/>
        </w:r>
        <w:r>
          <w:instrText xml:space="preserve"> PAGEREF _Toc9580 \h </w:instrText>
        </w:r>
        <w:r>
          <w:fldChar w:fldCharType="separate"/>
        </w:r>
        <w:r>
          <w:t>15</w:t>
        </w:r>
        <w:r>
          <w:fldChar w:fldCharType="end"/>
        </w:r>
      </w:hyperlink>
    </w:p>
    <w:p>
      <w:pPr>
        <w:pStyle w:val="TOC2"/>
        <w:tabs>
          <w:tab w:val="right" w:leader="dot" w:pos="8306"/>
        </w:tabs>
      </w:pPr>
      <w:hyperlink w:anchor="_Toc15138" w:history="1">
        <w:r>
          <w:rPr>
            <w:rFonts w:ascii="仿宋" w:eastAsia="仿宋" w:hAnsi="仿宋" w:cs="仿宋" w:hint="eastAsia"/>
            <w:lang w:eastAsia="zh-CN"/>
          </w:rPr>
          <w:t>(一)、危机预警与识别</w:t>
        </w:r>
        <w:r>
          <w:tab/>
        </w:r>
        <w:r>
          <w:fldChar w:fldCharType="begin"/>
        </w:r>
        <w:r>
          <w:instrText xml:space="preserve"> PAGEREF _Toc15138 \h </w:instrText>
        </w:r>
        <w:r>
          <w:fldChar w:fldCharType="separate"/>
        </w:r>
        <w:r>
          <w:t>15</w:t>
        </w:r>
        <w:r>
          <w:fldChar w:fldCharType="end"/>
        </w:r>
      </w:hyperlink>
    </w:p>
    <w:p>
      <w:pPr>
        <w:pStyle w:val="TOC2"/>
        <w:tabs>
          <w:tab w:val="right" w:leader="dot" w:pos="8306"/>
        </w:tabs>
      </w:pPr>
      <w:hyperlink w:anchor="_Toc29522" w:history="1">
        <w:r>
          <w:rPr>
            <w:rFonts w:ascii="仿宋" w:eastAsia="仿宋" w:hAnsi="仿宋" w:cs="仿宋" w:hint="eastAsia"/>
            <w:lang w:eastAsia="zh-CN"/>
          </w:rPr>
          <w:t>(二)、危机应对与恢复</w:t>
        </w:r>
        <w:r>
          <w:tab/>
        </w:r>
        <w:r>
          <w:fldChar w:fldCharType="begin"/>
        </w:r>
        <w:r>
          <w:instrText xml:space="preserve"> PAGEREF _Toc29522 \h </w:instrText>
        </w:r>
        <w:r>
          <w:fldChar w:fldCharType="separate"/>
        </w:r>
        <w:r>
          <w:t>16</w:t>
        </w:r>
        <w:r>
          <w:fldChar w:fldCharType="end"/>
        </w:r>
      </w:hyperlink>
    </w:p>
    <w:p>
      <w:pPr>
        <w:pStyle w:val="TOC1"/>
        <w:tabs>
          <w:tab w:val="right" w:leader="dot" w:pos="8306"/>
        </w:tabs>
      </w:pPr>
      <w:hyperlink w:anchor="_Toc10619" w:history="1">
        <w:r>
          <w:rPr>
            <w:rFonts w:ascii="仿宋" w:eastAsia="仿宋" w:hAnsi="仿宋" w:cs="仿宋" w:hint="eastAsia"/>
            <w:lang w:eastAsia="zh-CN"/>
          </w:rPr>
          <w:t>五、产品规划分析</w:t>
        </w:r>
        <w:r>
          <w:tab/>
        </w:r>
        <w:r>
          <w:fldChar w:fldCharType="begin"/>
        </w:r>
        <w:r>
          <w:instrText xml:space="preserve"> PAGEREF _Toc10619 \h </w:instrText>
        </w:r>
        <w:r>
          <w:fldChar w:fldCharType="separate"/>
        </w:r>
        <w:r>
          <w:t>18</w:t>
        </w:r>
        <w:r>
          <w:fldChar w:fldCharType="end"/>
        </w:r>
      </w:hyperlink>
    </w:p>
    <w:p>
      <w:pPr>
        <w:pStyle w:val="TOC2"/>
        <w:tabs>
          <w:tab w:val="right" w:leader="dot" w:pos="8306"/>
        </w:tabs>
      </w:pPr>
      <w:hyperlink w:anchor="_Toc19146" w:history="1">
        <w:r>
          <w:rPr>
            <w:rFonts w:ascii="仿宋" w:eastAsia="仿宋" w:hAnsi="仿宋" w:cs="仿宋" w:hint="eastAsia"/>
            <w:lang w:eastAsia="zh-CN"/>
          </w:rPr>
          <w:t>(一)、产品规划</w:t>
        </w:r>
        <w:r>
          <w:tab/>
        </w:r>
        <w:r>
          <w:fldChar w:fldCharType="begin"/>
        </w:r>
        <w:r>
          <w:instrText xml:space="preserve"> PAGEREF _Toc19146 \h </w:instrText>
        </w:r>
        <w:r>
          <w:fldChar w:fldCharType="separate"/>
        </w:r>
        <w:r>
          <w:t>18</w:t>
        </w:r>
        <w:r>
          <w:fldChar w:fldCharType="end"/>
        </w:r>
      </w:hyperlink>
    </w:p>
    <w:p>
      <w:pPr>
        <w:pStyle w:val="TOC2"/>
        <w:tabs>
          <w:tab w:val="right" w:leader="dot" w:pos="8306"/>
        </w:tabs>
      </w:pPr>
      <w:hyperlink w:anchor="_Toc15277" w:history="1">
        <w:r>
          <w:rPr>
            <w:rFonts w:ascii="仿宋" w:eastAsia="仿宋" w:hAnsi="仿宋" w:cs="仿宋" w:hint="eastAsia"/>
            <w:lang w:eastAsia="zh-CN"/>
          </w:rPr>
          <w:t>(二)、建设规模</w:t>
        </w:r>
        <w:r>
          <w:tab/>
        </w:r>
        <w:r>
          <w:fldChar w:fldCharType="begin"/>
        </w:r>
        <w:r>
          <w:instrText xml:space="preserve"> PAGEREF _Toc15277 \h </w:instrText>
        </w:r>
        <w:r>
          <w:fldChar w:fldCharType="separate"/>
        </w:r>
        <w:r>
          <w:t>18</w:t>
        </w:r>
        <w:r>
          <w:fldChar w:fldCharType="end"/>
        </w:r>
      </w:hyperlink>
    </w:p>
    <w:p>
      <w:pPr>
        <w:pStyle w:val="TOC1"/>
        <w:tabs>
          <w:tab w:val="right" w:leader="dot" w:pos="8306"/>
        </w:tabs>
      </w:pPr>
      <w:hyperlink w:anchor="_Toc18945" w:history="1">
        <w:r>
          <w:rPr>
            <w:rFonts w:ascii="仿宋" w:eastAsia="仿宋" w:hAnsi="仿宋" w:cs="仿宋" w:hint="eastAsia"/>
            <w:lang w:eastAsia="zh-CN"/>
          </w:rPr>
          <w:t>六、沐浴清洁海绵项目可持续发展</w:t>
        </w:r>
        <w:r>
          <w:tab/>
        </w:r>
        <w:r>
          <w:fldChar w:fldCharType="begin"/>
        </w:r>
        <w:r>
          <w:instrText xml:space="preserve"> PAGEREF _Toc18945 \h </w:instrText>
        </w:r>
        <w:r>
          <w:fldChar w:fldCharType="separate"/>
        </w:r>
        <w:r>
          <w:t>20</w:t>
        </w:r>
        <w:r>
          <w:fldChar w:fldCharType="end"/>
        </w:r>
      </w:hyperlink>
    </w:p>
    <w:p>
      <w:pPr>
        <w:pStyle w:val="TOC2"/>
        <w:tabs>
          <w:tab w:val="right" w:leader="dot" w:pos="8306"/>
        </w:tabs>
      </w:pPr>
      <w:hyperlink w:anchor="_Toc7615" w:history="1">
        <w:r>
          <w:rPr>
            <w:rFonts w:ascii="仿宋" w:eastAsia="仿宋" w:hAnsi="仿宋" w:cs="仿宋" w:hint="eastAsia"/>
            <w:lang w:eastAsia="zh-CN"/>
          </w:rPr>
          <w:t>(一)、可持续战略与实践</w:t>
        </w:r>
        <w:r>
          <w:tab/>
        </w:r>
        <w:r>
          <w:fldChar w:fldCharType="begin"/>
        </w:r>
        <w:r>
          <w:instrText xml:space="preserve"> PAGEREF _Toc7615 \h </w:instrText>
        </w:r>
        <w:r>
          <w:fldChar w:fldCharType="separate"/>
        </w:r>
        <w:r>
          <w:t>20</w:t>
        </w:r>
        <w:r>
          <w:fldChar w:fldCharType="end"/>
        </w:r>
      </w:hyperlink>
    </w:p>
    <w:p>
      <w:pPr>
        <w:pStyle w:val="TOC2"/>
        <w:tabs>
          <w:tab w:val="right" w:leader="dot" w:pos="8306"/>
        </w:tabs>
      </w:pPr>
      <w:hyperlink w:anchor="_Toc327" w:history="1">
        <w:r>
          <w:rPr>
            <w:rFonts w:ascii="仿宋" w:eastAsia="仿宋" w:hAnsi="仿宋" w:cs="仿宋" w:hint="eastAsia"/>
            <w:lang w:eastAsia="zh-CN"/>
          </w:rPr>
          <w:t>(二)、环保与社会责任</w:t>
        </w:r>
        <w:r>
          <w:tab/>
        </w:r>
        <w:r>
          <w:fldChar w:fldCharType="begin"/>
        </w:r>
        <w:r>
          <w:instrText xml:space="preserve"> PAGEREF _Toc327 \h </w:instrText>
        </w:r>
        <w:r>
          <w:fldChar w:fldCharType="separate"/>
        </w:r>
        <w:r>
          <w:t>20</w:t>
        </w:r>
        <w:r>
          <w:fldChar w:fldCharType="end"/>
        </w:r>
      </w:hyperlink>
    </w:p>
    <w:p>
      <w:pPr>
        <w:pStyle w:val="TOC1"/>
        <w:tabs>
          <w:tab w:val="right" w:leader="dot" w:pos="8306"/>
        </w:tabs>
      </w:pPr>
      <w:hyperlink w:anchor="_Toc27031" w:history="1">
        <w:r>
          <w:rPr>
            <w:rFonts w:ascii="仿宋" w:eastAsia="仿宋" w:hAnsi="仿宋" w:cs="仿宋" w:hint="eastAsia"/>
            <w:lang w:eastAsia="zh-CN"/>
          </w:rPr>
          <w:t>七、生产安全保护</w:t>
        </w:r>
        <w:r>
          <w:tab/>
        </w:r>
        <w:r>
          <w:fldChar w:fldCharType="begin"/>
        </w:r>
        <w:r>
          <w:instrText xml:space="preserve"> PAGEREF _Toc27031 \h </w:instrText>
        </w:r>
        <w:r>
          <w:fldChar w:fldCharType="separate"/>
        </w:r>
        <w:r>
          <w:t>21</w:t>
        </w:r>
        <w:r>
          <w:fldChar w:fldCharType="end"/>
        </w:r>
      </w:hyperlink>
    </w:p>
    <w:p>
      <w:pPr>
        <w:pStyle w:val="TOC2"/>
        <w:tabs>
          <w:tab w:val="right" w:leader="dot" w:pos="8306"/>
        </w:tabs>
      </w:pPr>
      <w:hyperlink w:anchor="_Toc10842" w:history="1">
        <w:r>
          <w:rPr>
            <w:rFonts w:ascii="仿宋" w:eastAsia="仿宋" w:hAnsi="仿宋" w:cs="仿宋" w:hint="eastAsia"/>
            <w:lang w:eastAsia="zh-CN"/>
          </w:rPr>
          <w:t>(一)、消防安全</w:t>
        </w:r>
        <w:r>
          <w:tab/>
        </w:r>
        <w:r>
          <w:fldChar w:fldCharType="begin"/>
        </w:r>
        <w:r>
          <w:instrText xml:space="preserve"> PAGEREF _Toc10842 \h </w:instrText>
        </w:r>
        <w:r>
          <w:fldChar w:fldCharType="separate"/>
        </w:r>
        <w:r>
          <w:t>21</w:t>
        </w:r>
        <w:r>
          <w:fldChar w:fldCharType="end"/>
        </w:r>
      </w:hyperlink>
    </w:p>
    <w:p>
      <w:pPr>
        <w:pStyle w:val="TOC2"/>
        <w:tabs>
          <w:tab w:val="right" w:leader="dot" w:pos="8306"/>
        </w:tabs>
      </w:pPr>
      <w:hyperlink w:anchor="_Toc9132" w:history="1">
        <w:r>
          <w:rPr>
            <w:rFonts w:ascii="仿宋" w:eastAsia="仿宋" w:hAnsi="仿宋" w:cs="仿宋" w:hint="eastAsia"/>
            <w:lang w:eastAsia="zh-CN"/>
          </w:rPr>
          <w:t>(二)、防火防爆总图布置措施</w:t>
        </w:r>
        <w:r>
          <w:tab/>
        </w:r>
        <w:r>
          <w:fldChar w:fldCharType="begin"/>
        </w:r>
        <w:r>
          <w:instrText xml:space="preserve"> PAGEREF _Toc9132 \h </w:instrText>
        </w:r>
        <w:r>
          <w:fldChar w:fldCharType="separate"/>
        </w:r>
        <w:r>
          <w:t>23</w:t>
        </w:r>
        <w:r>
          <w:fldChar w:fldCharType="end"/>
        </w:r>
      </w:hyperlink>
    </w:p>
    <w:p>
      <w:pPr>
        <w:pStyle w:val="TOC2"/>
        <w:tabs>
          <w:tab w:val="right" w:leader="dot" w:pos="8306"/>
        </w:tabs>
      </w:pPr>
      <w:hyperlink w:anchor="_Toc19163" w:history="1">
        <w:r>
          <w:rPr>
            <w:rFonts w:ascii="仿宋" w:eastAsia="仿宋" w:hAnsi="仿宋" w:cs="仿宋" w:hint="eastAsia"/>
            <w:lang w:eastAsia="zh-CN"/>
          </w:rPr>
          <w:t>(三)、自然灾害防范措施</w:t>
        </w:r>
        <w:r>
          <w:tab/>
        </w:r>
        <w:r>
          <w:fldChar w:fldCharType="begin"/>
        </w:r>
        <w:r>
          <w:instrText xml:space="preserve"> PAGEREF _Toc19163 \h </w:instrText>
        </w:r>
        <w:r>
          <w:fldChar w:fldCharType="separate"/>
        </w:r>
        <w:r>
          <w:t>24</w:t>
        </w:r>
        <w:r>
          <w:fldChar w:fldCharType="end"/>
        </w:r>
      </w:hyperlink>
    </w:p>
    <w:p>
      <w:pPr>
        <w:pStyle w:val="TOC2"/>
        <w:tabs>
          <w:tab w:val="right" w:leader="dot" w:pos="8306"/>
        </w:tabs>
      </w:pPr>
      <w:hyperlink w:anchor="_Toc2571" w:history="1">
        <w:r>
          <w:rPr>
            <w:rFonts w:ascii="仿宋" w:eastAsia="仿宋" w:hAnsi="仿宋" w:cs="仿宋" w:hint="eastAsia"/>
            <w:lang w:eastAsia="zh-CN"/>
          </w:rPr>
          <w:t>(四)、安全色及安全标志使用要求</w:t>
        </w:r>
        <w:r>
          <w:tab/>
        </w:r>
        <w:r>
          <w:fldChar w:fldCharType="begin"/>
        </w:r>
        <w:r>
          <w:instrText xml:space="preserve"> PAGEREF _Toc2571 \h </w:instrText>
        </w:r>
        <w:r>
          <w:fldChar w:fldCharType="separate"/>
        </w:r>
        <w:r>
          <w:t>25</w:t>
        </w:r>
        <w:r>
          <w:fldChar w:fldCharType="end"/>
        </w:r>
      </w:hyperlink>
    </w:p>
    <w:p>
      <w:pPr>
        <w:pStyle w:val="TOC2"/>
        <w:tabs>
          <w:tab w:val="right" w:leader="dot" w:pos="8306"/>
        </w:tabs>
      </w:pPr>
      <w:hyperlink w:anchor="_Toc9135" w:history="1">
        <w:r>
          <w:rPr>
            <w:rFonts w:ascii="仿宋" w:eastAsia="仿宋" w:hAnsi="仿宋" w:cs="仿宋" w:hint="eastAsia"/>
            <w:lang w:eastAsia="zh-CN"/>
          </w:rPr>
          <w:t>(五)、防尘防毒措施</w:t>
        </w:r>
        <w:r>
          <w:tab/>
        </w:r>
        <w:r>
          <w:fldChar w:fldCharType="begin"/>
        </w:r>
        <w:r>
          <w:instrText xml:space="preserve"> PAGEREF _Toc9135 \h </w:instrText>
        </w:r>
        <w:r>
          <w:fldChar w:fldCharType="separate"/>
        </w:r>
        <w:r>
          <w:t>26</w:t>
        </w:r>
        <w:r>
          <w:fldChar w:fldCharType="end"/>
        </w:r>
      </w:hyperlink>
    </w:p>
    <w:p>
      <w:pPr>
        <w:pStyle w:val="TOC2"/>
        <w:tabs>
          <w:tab w:val="right" w:leader="dot" w:pos="8306"/>
        </w:tabs>
      </w:pPr>
      <w:hyperlink w:anchor="_Toc12503" w:history="1">
        <w:r>
          <w:rPr>
            <w:rFonts w:ascii="仿宋" w:eastAsia="仿宋" w:hAnsi="仿宋" w:cs="仿宋" w:hint="eastAsia"/>
            <w:lang w:eastAsia="zh-CN"/>
          </w:rPr>
          <w:t>(六)、防静电、触电防护及防雷措施</w:t>
        </w:r>
        <w:r>
          <w:tab/>
        </w:r>
        <w:r>
          <w:fldChar w:fldCharType="begin"/>
        </w:r>
        <w:r>
          <w:instrText xml:space="preserve"> PAGEREF _Toc12503 \h </w:instrText>
        </w:r>
        <w:r>
          <w:fldChar w:fldCharType="separate"/>
        </w:r>
        <w:r>
          <w:t>27</w:t>
        </w:r>
        <w:r>
          <w:fldChar w:fldCharType="end"/>
        </w:r>
      </w:hyperlink>
    </w:p>
    <w:p>
      <w:pPr>
        <w:pStyle w:val="TOC2"/>
        <w:tabs>
          <w:tab w:val="right" w:leader="dot" w:pos="8306"/>
        </w:tabs>
      </w:pPr>
      <w:hyperlink w:anchor="_Toc7190" w:history="1">
        <w:r>
          <w:rPr>
            <w:rFonts w:ascii="仿宋" w:eastAsia="仿宋" w:hAnsi="仿宋" w:cs="仿宋" w:hint="eastAsia"/>
            <w:lang w:eastAsia="zh-CN"/>
          </w:rPr>
          <w:t>(七)、机械设备安全保障措施</w:t>
        </w:r>
        <w:r>
          <w:tab/>
        </w:r>
        <w:r>
          <w:fldChar w:fldCharType="begin"/>
        </w:r>
        <w:r>
          <w:instrText xml:space="preserve"> PAGEREF _Toc7190 \h </w:instrText>
        </w:r>
        <w:r>
          <w:fldChar w:fldCharType="separate"/>
        </w:r>
        <w:r>
          <w:t>28</w:t>
        </w:r>
        <w:r>
          <w:fldChar w:fldCharType="end"/>
        </w:r>
      </w:hyperlink>
    </w:p>
    <w:p>
      <w:pPr>
        <w:pStyle w:val="TOC1"/>
        <w:tabs>
          <w:tab w:val="right" w:leader="dot" w:pos="8306"/>
        </w:tabs>
      </w:pPr>
      <w:hyperlink w:anchor="_Toc32614" w:history="1">
        <w:r>
          <w:rPr>
            <w:rFonts w:ascii="仿宋" w:eastAsia="仿宋" w:hAnsi="仿宋" w:cs="仿宋" w:hint="eastAsia"/>
            <w:lang w:eastAsia="zh-CN"/>
          </w:rPr>
          <w:t>八、沐浴清洁海绵项目创新与研发</w:t>
        </w:r>
        <w:r>
          <w:tab/>
        </w:r>
        <w:r>
          <w:fldChar w:fldCharType="begin"/>
        </w:r>
        <w:r>
          <w:instrText xml:space="preserve"> PAGEREF _Toc32614 \h </w:instrText>
        </w:r>
        <w:r>
          <w:fldChar w:fldCharType="separate"/>
        </w:r>
        <w:r>
          <w:t>29</w:t>
        </w:r>
        <w:r>
          <w:fldChar w:fldCharType="end"/>
        </w:r>
      </w:hyperlink>
    </w:p>
    <w:p>
      <w:pPr>
        <w:pStyle w:val="TOC2"/>
        <w:tabs>
          <w:tab w:val="right" w:leader="dot" w:pos="8306"/>
        </w:tabs>
      </w:pPr>
      <w:hyperlink w:anchor="_Toc3769" w:history="1">
        <w:r>
          <w:rPr>
            <w:rFonts w:ascii="仿宋" w:eastAsia="仿宋" w:hAnsi="仿宋" w:cs="仿宋" w:hint="eastAsia"/>
            <w:lang w:eastAsia="zh-CN"/>
          </w:rPr>
          <w:t>(一)、创新策略与方向</w:t>
        </w:r>
        <w:r>
          <w:tab/>
        </w:r>
        <w:r>
          <w:fldChar w:fldCharType="begin"/>
        </w:r>
        <w:r>
          <w:instrText xml:space="preserve"> PAGEREF _Toc3769 \h </w:instrText>
        </w:r>
        <w:r>
          <w:fldChar w:fldCharType="separate"/>
        </w:r>
        <w:r>
          <w:t>29</w:t>
        </w:r>
        <w:r>
          <w:fldChar w:fldCharType="end"/>
        </w:r>
      </w:hyperlink>
    </w:p>
    <w:p>
      <w:pPr>
        <w:pStyle w:val="TOC2"/>
        <w:tabs>
          <w:tab w:val="right" w:leader="dot" w:pos="8306"/>
        </w:tabs>
      </w:pPr>
      <w:hyperlink w:anchor="_Toc31659" w:history="1">
        <w:r>
          <w:rPr>
            <w:rFonts w:ascii="仿宋" w:eastAsia="仿宋" w:hAnsi="仿宋" w:cs="仿宋" w:hint="eastAsia"/>
            <w:lang w:eastAsia="zh-CN"/>
          </w:rPr>
          <w:t>(二)、研发规划与投入</w:t>
        </w:r>
        <w:r>
          <w:tab/>
        </w:r>
        <w:r>
          <w:fldChar w:fldCharType="begin"/>
        </w:r>
        <w:r>
          <w:instrText xml:space="preserve"> PAGEREF _Toc31659 \h </w:instrText>
        </w:r>
        <w:r>
          <w:fldChar w:fldCharType="separate"/>
        </w:r>
        <w:r>
          <w:t>31</w:t>
        </w:r>
        <w:r>
          <w:fldChar w:fldCharType="end"/>
        </w:r>
      </w:hyperlink>
    </w:p>
    <w:p>
      <w:pPr>
        <w:pStyle w:val="TOC1"/>
        <w:tabs>
          <w:tab w:val="right" w:leader="dot" w:pos="8306"/>
        </w:tabs>
      </w:pPr>
      <w:hyperlink w:anchor="_Toc20487" w:history="1">
        <w:r>
          <w:rPr>
            <w:rFonts w:ascii="仿宋" w:eastAsia="仿宋" w:hAnsi="仿宋" w:cs="仿宋" w:hint="eastAsia"/>
            <w:lang w:eastAsia="zh-CN"/>
          </w:rPr>
          <w:t>九、沐浴清洁海绵项目技术管理</w:t>
        </w:r>
        <w:r>
          <w:tab/>
        </w:r>
        <w:r>
          <w:fldChar w:fldCharType="begin"/>
        </w:r>
        <w:r>
          <w:instrText xml:space="preserve"> PAGEREF _Toc20487 \h </w:instrText>
        </w:r>
        <w:r>
          <w:fldChar w:fldCharType="separate"/>
        </w:r>
        <w:r>
          <w:t>33</w:t>
        </w:r>
        <w:r>
          <w:fldChar w:fldCharType="end"/>
        </w:r>
      </w:hyperlink>
    </w:p>
    <w:p>
      <w:pPr>
        <w:pStyle w:val="TOC2"/>
        <w:tabs>
          <w:tab w:val="right" w:leader="dot" w:pos="8306"/>
        </w:tabs>
      </w:pPr>
      <w:hyperlink w:anchor="_Toc32142" w:history="1">
        <w:r>
          <w:rPr>
            <w:rFonts w:ascii="仿宋" w:eastAsia="仿宋" w:hAnsi="仿宋" w:cs="仿宋" w:hint="eastAsia"/>
            <w:lang w:eastAsia="zh-CN"/>
          </w:rPr>
          <w:t>(一)、技术方案选用方向</w:t>
        </w:r>
        <w:r>
          <w:tab/>
        </w:r>
        <w:r>
          <w:fldChar w:fldCharType="begin"/>
        </w:r>
        <w:r>
          <w:instrText xml:space="preserve"> PAGEREF _Toc32142 \h </w:instrText>
        </w:r>
        <w:r>
          <w:fldChar w:fldCharType="separate"/>
        </w:r>
        <w:r>
          <w:t>33</w:t>
        </w:r>
        <w:r>
          <w:fldChar w:fldCharType="end"/>
        </w:r>
      </w:hyperlink>
    </w:p>
    <w:p>
      <w:pPr>
        <w:pStyle w:val="TOC2"/>
        <w:tabs>
          <w:tab w:val="right" w:leader="dot" w:pos="8306"/>
        </w:tabs>
      </w:pPr>
      <w:hyperlink w:anchor="_Toc16533" w:history="1">
        <w:r>
          <w:rPr>
            <w:rFonts w:ascii="仿宋" w:eastAsia="仿宋" w:hAnsi="仿宋" w:cs="仿宋" w:hint="eastAsia"/>
            <w:lang w:eastAsia="zh-CN"/>
          </w:rPr>
          <w:t>(二)、工艺技术方案选用原则</w:t>
        </w:r>
        <w:r>
          <w:tab/>
        </w:r>
        <w:r>
          <w:fldChar w:fldCharType="begin"/>
        </w:r>
        <w:r>
          <w:instrText xml:space="preserve"> PAGEREF _Toc16533 \h </w:instrText>
        </w:r>
        <w:r>
          <w:fldChar w:fldCharType="separate"/>
        </w:r>
        <w:r>
          <w:t>34</w:t>
        </w:r>
        <w:r>
          <w:fldChar w:fldCharType="end"/>
        </w:r>
      </w:hyperlink>
    </w:p>
    <w:p>
      <w:pPr>
        <w:pStyle w:val="TOC2"/>
        <w:tabs>
          <w:tab w:val="right" w:leader="dot" w:pos="8306"/>
        </w:tabs>
      </w:pPr>
      <w:hyperlink w:anchor="_Toc29277" w:history="1">
        <w:r>
          <w:rPr>
            <w:rFonts w:ascii="仿宋" w:eastAsia="仿宋" w:hAnsi="仿宋" w:cs="仿宋" w:hint="eastAsia"/>
            <w:lang w:eastAsia="zh-CN"/>
          </w:rPr>
          <w:t>(三)、工艺技术方案要求</w:t>
        </w:r>
        <w:r>
          <w:tab/>
        </w:r>
        <w:r>
          <w:fldChar w:fldCharType="begin"/>
        </w:r>
        <w:r>
          <w:instrText xml:space="preserve"> PAGEREF _Toc29277 \h </w:instrText>
        </w:r>
        <w:r>
          <w:fldChar w:fldCharType="separate"/>
        </w:r>
        <w:r>
          <w:t>37</w:t>
        </w:r>
        <w:r>
          <w:fldChar w:fldCharType="end"/>
        </w:r>
      </w:hyperlink>
    </w:p>
    <w:p>
      <w:pPr>
        <w:pStyle w:val="TOC1"/>
        <w:tabs>
          <w:tab w:val="right" w:leader="dot" w:pos="8306"/>
        </w:tabs>
      </w:pPr>
      <w:hyperlink w:anchor="_Toc4956" w:history="1">
        <w:r>
          <w:rPr>
            <w:rFonts w:ascii="仿宋" w:eastAsia="仿宋" w:hAnsi="仿宋" w:cs="仿宋" w:hint="eastAsia"/>
            <w:lang w:eastAsia="zh-CN"/>
          </w:rPr>
          <w:t>十、沐浴清洁海绵项目风险管理</w:t>
        </w:r>
        <w:r>
          <w:tab/>
        </w:r>
        <w:r>
          <w:fldChar w:fldCharType="begin"/>
        </w:r>
        <w:r>
          <w:instrText xml:space="preserve"> PAGEREF _Toc4956 \h </w:instrText>
        </w:r>
        <w:r>
          <w:fldChar w:fldCharType="separate"/>
        </w:r>
        <w:r>
          <w:t>39</w:t>
        </w:r>
        <w:r>
          <w:fldChar w:fldCharType="end"/>
        </w:r>
      </w:hyperlink>
    </w:p>
    <w:p>
      <w:pPr>
        <w:pStyle w:val="TOC2"/>
        <w:tabs>
          <w:tab w:val="right" w:leader="dot" w:pos="8306"/>
        </w:tabs>
      </w:pPr>
      <w:hyperlink w:anchor="_Toc22661" w:history="1">
        <w:r>
          <w:rPr>
            <w:rFonts w:ascii="仿宋" w:eastAsia="仿宋" w:hAnsi="仿宋" w:cs="仿宋" w:hint="eastAsia"/>
            <w:lang w:eastAsia="zh-CN"/>
          </w:rPr>
          <w:t>(一)、风险识别与评估</w:t>
        </w:r>
        <w:r>
          <w:tab/>
        </w:r>
        <w:r>
          <w:fldChar w:fldCharType="begin"/>
        </w:r>
        <w:r>
          <w:instrText xml:space="preserve"> PAGEREF _Toc22661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28" w:history="1">
        <w:r>
          <w:rPr>
            <w:rFonts w:ascii="仿宋" w:eastAsia="仿宋" w:hAnsi="仿宋" w:cs="仿宋" w:hint="eastAsia"/>
            <w:lang w:eastAsia="zh-CN"/>
          </w:rPr>
          <w:t>(二)、风险应对策略</w:t>
        </w:r>
        <w:r>
          <w:tab/>
        </w:r>
        <w:r>
          <w:fldChar w:fldCharType="begin"/>
        </w:r>
        <w:r>
          <w:instrText xml:space="preserve"> PAGEREF _Toc28428 \h </w:instrText>
        </w:r>
        <w:r>
          <w:fldChar w:fldCharType="separate"/>
        </w:r>
        <w:r>
          <w:t>40</w:t>
        </w:r>
        <w:r>
          <w:fldChar w:fldCharType="end"/>
        </w:r>
      </w:hyperlink>
    </w:p>
    <w:p>
      <w:pPr>
        <w:pStyle w:val="TOC2"/>
        <w:tabs>
          <w:tab w:val="right" w:leader="dot" w:pos="8306"/>
        </w:tabs>
      </w:pPr>
      <w:hyperlink w:anchor="_Toc7715" w:history="1">
        <w:r>
          <w:rPr>
            <w:rFonts w:ascii="仿宋" w:eastAsia="仿宋" w:hAnsi="仿宋" w:cs="仿宋" w:hint="eastAsia"/>
            <w:lang w:eastAsia="zh-CN"/>
          </w:rPr>
          <w:t>(三)、风险监控与控制</w:t>
        </w:r>
        <w:r>
          <w:tab/>
        </w:r>
        <w:r>
          <w:fldChar w:fldCharType="begin"/>
        </w:r>
        <w:r>
          <w:instrText xml:space="preserve"> PAGEREF _Toc7715 \h </w:instrText>
        </w:r>
        <w:r>
          <w:fldChar w:fldCharType="separate"/>
        </w:r>
        <w:r>
          <w:t>42</w:t>
        </w:r>
        <w:r>
          <w:fldChar w:fldCharType="end"/>
        </w:r>
      </w:hyperlink>
    </w:p>
    <w:p>
      <w:pPr>
        <w:pStyle w:val="TOC1"/>
        <w:tabs>
          <w:tab w:val="right" w:leader="dot" w:pos="8306"/>
        </w:tabs>
      </w:pPr>
      <w:hyperlink w:anchor="_Toc2762" w:history="1">
        <w:r>
          <w:rPr>
            <w:rFonts w:ascii="仿宋" w:eastAsia="仿宋" w:hAnsi="仿宋" w:cs="仿宋" w:hint="eastAsia"/>
            <w:lang w:eastAsia="zh-CN"/>
          </w:rPr>
          <w:t>十一、沐浴清洁海绵项目投资规划</w:t>
        </w:r>
        <w:r>
          <w:tab/>
        </w:r>
        <w:r>
          <w:fldChar w:fldCharType="begin"/>
        </w:r>
        <w:r>
          <w:instrText xml:space="preserve"> PAGEREF _Toc2762 \h </w:instrText>
        </w:r>
        <w:r>
          <w:fldChar w:fldCharType="separate"/>
        </w:r>
        <w:r>
          <w:t>43</w:t>
        </w:r>
        <w:r>
          <w:fldChar w:fldCharType="end"/>
        </w:r>
      </w:hyperlink>
    </w:p>
    <w:p>
      <w:pPr>
        <w:pStyle w:val="TOC2"/>
        <w:tabs>
          <w:tab w:val="right" w:leader="dot" w:pos="8306"/>
        </w:tabs>
      </w:pPr>
      <w:hyperlink w:anchor="_Toc8510" w:history="1">
        <w:r>
          <w:rPr>
            <w:rFonts w:ascii="仿宋" w:eastAsia="仿宋" w:hAnsi="仿宋" w:cs="仿宋" w:hint="eastAsia"/>
            <w:lang w:eastAsia="zh-CN"/>
          </w:rPr>
          <w:t>(一)、沐浴清洁海绵项目总投资估算</w:t>
        </w:r>
        <w:r>
          <w:tab/>
        </w:r>
        <w:r>
          <w:fldChar w:fldCharType="begin"/>
        </w:r>
        <w:r>
          <w:instrText xml:space="preserve"> PAGEREF _Toc8510 \h </w:instrText>
        </w:r>
        <w:r>
          <w:fldChar w:fldCharType="separate"/>
        </w:r>
        <w:r>
          <w:t>43</w:t>
        </w:r>
        <w:r>
          <w:fldChar w:fldCharType="end"/>
        </w:r>
      </w:hyperlink>
    </w:p>
    <w:p>
      <w:pPr>
        <w:pStyle w:val="TOC2"/>
        <w:tabs>
          <w:tab w:val="right" w:leader="dot" w:pos="8306"/>
        </w:tabs>
      </w:pPr>
      <w:hyperlink w:anchor="_Toc10775" w:history="1">
        <w:r>
          <w:rPr>
            <w:rFonts w:ascii="仿宋" w:eastAsia="仿宋" w:hAnsi="仿宋" w:cs="仿宋" w:hint="eastAsia"/>
            <w:lang w:eastAsia="zh-CN"/>
          </w:rPr>
          <w:t>(二)、资金筹措</w:t>
        </w:r>
        <w:r>
          <w:tab/>
        </w:r>
        <w:r>
          <w:fldChar w:fldCharType="begin"/>
        </w:r>
        <w:r>
          <w:instrText xml:space="preserve"> PAGEREF _Toc10775 \h </w:instrText>
        </w:r>
        <w:r>
          <w:fldChar w:fldCharType="separate"/>
        </w:r>
        <w:r>
          <w:t>44</w:t>
        </w:r>
        <w:r>
          <w:fldChar w:fldCharType="end"/>
        </w:r>
      </w:hyperlink>
    </w:p>
    <w:p>
      <w:pPr>
        <w:pStyle w:val="TOC1"/>
        <w:tabs>
          <w:tab w:val="right" w:leader="dot" w:pos="8306"/>
        </w:tabs>
      </w:pPr>
      <w:hyperlink w:anchor="_Toc18081" w:history="1">
        <w:r>
          <w:rPr>
            <w:rFonts w:ascii="仿宋" w:eastAsia="仿宋" w:hAnsi="仿宋" w:cs="仿宋" w:hint="eastAsia"/>
            <w:lang w:eastAsia="zh-CN"/>
          </w:rPr>
          <w:t>十二、沐浴清洁海绵项目人力资源培养与发展</w:t>
        </w:r>
        <w:r>
          <w:tab/>
        </w:r>
        <w:r>
          <w:fldChar w:fldCharType="begin"/>
        </w:r>
        <w:r>
          <w:instrText xml:space="preserve"> PAGEREF _Toc18081 \h </w:instrText>
        </w:r>
        <w:r>
          <w:fldChar w:fldCharType="separate"/>
        </w:r>
        <w:r>
          <w:t>45</w:t>
        </w:r>
        <w:r>
          <w:fldChar w:fldCharType="end"/>
        </w:r>
      </w:hyperlink>
    </w:p>
    <w:p>
      <w:pPr>
        <w:pStyle w:val="TOC2"/>
        <w:tabs>
          <w:tab w:val="right" w:leader="dot" w:pos="8306"/>
        </w:tabs>
      </w:pPr>
      <w:hyperlink w:anchor="_Toc14512" w:history="1">
        <w:r>
          <w:rPr>
            <w:rFonts w:ascii="仿宋" w:eastAsia="仿宋" w:hAnsi="仿宋" w:cs="仿宋" w:hint="eastAsia"/>
            <w:lang w:eastAsia="zh-CN"/>
          </w:rPr>
          <w:t>(一)、人才需求与规划</w:t>
        </w:r>
        <w:r>
          <w:tab/>
        </w:r>
        <w:r>
          <w:fldChar w:fldCharType="begin"/>
        </w:r>
        <w:r>
          <w:instrText xml:space="preserve"> PAGEREF _Toc14512 \h </w:instrText>
        </w:r>
        <w:r>
          <w:fldChar w:fldCharType="separate"/>
        </w:r>
        <w:r>
          <w:t>45</w:t>
        </w:r>
        <w:r>
          <w:fldChar w:fldCharType="end"/>
        </w:r>
      </w:hyperlink>
    </w:p>
    <w:p>
      <w:pPr>
        <w:pStyle w:val="TOC2"/>
        <w:tabs>
          <w:tab w:val="right" w:leader="dot" w:pos="8306"/>
        </w:tabs>
      </w:pPr>
      <w:hyperlink w:anchor="_Toc1199" w:history="1">
        <w:r>
          <w:rPr>
            <w:rFonts w:ascii="仿宋" w:eastAsia="仿宋" w:hAnsi="仿宋" w:cs="仿宋" w:hint="eastAsia"/>
            <w:lang w:eastAsia="zh-CN"/>
          </w:rPr>
          <w:t>(二)、培训与发展计划</w:t>
        </w:r>
        <w:r>
          <w:tab/>
        </w:r>
        <w:r>
          <w:fldChar w:fldCharType="begin"/>
        </w:r>
        <w:r>
          <w:instrText xml:space="preserve"> PAGEREF _Toc1199 \h </w:instrText>
        </w:r>
        <w:r>
          <w:fldChar w:fldCharType="separate"/>
        </w:r>
        <w:r>
          <w:t>45</w:t>
        </w:r>
        <w:r>
          <w:fldChar w:fldCharType="end"/>
        </w:r>
      </w:hyperlink>
    </w:p>
    <w:p>
      <w:pPr>
        <w:pStyle w:val="TOC1"/>
        <w:tabs>
          <w:tab w:val="right" w:leader="dot" w:pos="8306"/>
        </w:tabs>
      </w:pPr>
      <w:hyperlink w:anchor="_Toc3746" w:history="1">
        <w:r>
          <w:rPr>
            <w:rFonts w:ascii="仿宋" w:eastAsia="仿宋" w:hAnsi="仿宋" w:cs="仿宋" w:hint="eastAsia"/>
            <w:lang w:eastAsia="zh-CN"/>
          </w:rPr>
          <w:t>十三、利益相关者分析与沟通计划</w:t>
        </w:r>
        <w:r>
          <w:tab/>
        </w:r>
        <w:r>
          <w:fldChar w:fldCharType="begin"/>
        </w:r>
        <w:r>
          <w:instrText xml:space="preserve"> PAGEREF _Toc3746 \h </w:instrText>
        </w:r>
        <w:r>
          <w:fldChar w:fldCharType="separate"/>
        </w:r>
        <w:r>
          <w:t>46</w:t>
        </w:r>
        <w:r>
          <w:fldChar w:fldCharType="end"/>
        </w:r>
      </w:hyperlink>
    </w:p>
    <w:p>
      <w:pPr>
        <w:pStyle w:val="TOC2"/>
        <w:tabs>
          <w:tab w:val="right" w:leader="dot" w:pos="8306"/>
        </w:tabs>
      </w:pPr>
      <w:hyperlink w:anchor="_Toc27044" w:history="1">
        <w:r>
          <w:rPr>
            <w:rFonts w:ascii="仿宋" w:eastAsia="仿宋" w:hAnsi="仿宋" w:cs="仿宋" w:hint="eastAsia"/>
            <w:lang w:eastAsia="zh-CN"/>
          </w:rPr>
          <w:t>(一)、利益相关者分析</w:t>
        </w:r>
        <w:r>
          <w:tab/>
        </w:r>
        <w:r>
          <w:fldChar w:fldCharType="begin"/>
        </w:r>
        <w:r>
          <w:instrText xml:space="preserve"> PAGEREF _Toc27044 \h </w:instrText>
        </w:r>
        <w:r>
          <w:fldChar w:fldCharType="separate"/>
        </w:r>
        <w:r>
          <w:t>46</w:t>
        </w:r>
        <w:r>
          <w:fldChar w:fldCharType="end"/>
        </w:r>
      </w:hyperlink>
    </w:p>
    <w:p>
      <w:pPr>
        <w:pStyle w:val="TOC2"/>
        <w:tabs>
          <w:tab w:val="right" w:leader="dot" w:pos="8306"/>
        </w:tabs>
      </w:pPr>
      <w:hyperlink w:anchor="_Toc26103" w:history="1">
        <w:r>
          <w:rPr>
            <w:rFonts w:ascii="仿宋" w:eastAsia="仿宋" w:hAnsi="仿宋" w:cs="仿宋" w:hint="eastAsia"/>
            <w:lang w:eastAsia="zh-CN"/>
          </w:rPr>
          <w:t>(二)、沟通计划</w:t>
        </w:r>
        <w:r>
          <w:tab/>
        </w:r>
        <w:r>
          <w:fldChar w:fldCharType="begin"/>
        </w:r>
        <w:r>
          <w:instrText xml:space="preserve"> PAGEREF _Toc26103 \h </w:instrText>
        </w:r>
        <w:r>
          <w:fldChar w:fldCharType="separate"/>
        </w:r>
        <w:r>
          <w:t>47</w:t>
        </w:r>
        <w:r>
          <w:fldChar w:fldCharType="end"/>
        </w:r>
      </w:hyperlink>
    </w:p>
    <w:p>
      <w:pPr>
        <w:pStyle w:val="TOC1"/>
        <w:tabs>
          <w:tab w:val="right" w:leader="dot" w:pos="8306"/>
        </w:tabs>
      </w:pPr>
      <w:hyperlink w:anchor="_Toc8487" w:history="1">
        <w:r>
          <w:rPr>
            <w:rFonts w:ascii="仿宋" w:eastAsia="仿宋" w:hAnsi="仿宋" w:cs="仿宋" w:hint="eastAsia"/>
            <w:lang w:eastAsia="zh-CN"/>
          </w:rPr>
          <w:t>十四、沐浴清洁海绵项目实施保障措施</w:t>
        </w:r>
        <w:r>
          <w:tab/>
        </w:r>
        <w:r>
          <w:fldChar w:fldCharType="begin"/>
        </w:r>
        <w:r>
          <w:instrText xml:space="preserve"> PAGEREF _Toc8487 \h </w:instrText>
        </w:r>
        <w:r>
          <w:fldChar w:fldCharType="separate"/>
        </w:r>
        <w:r>
          <w:t>48</w:t>
        </w:r>
        <w:r>
          <w:fldChar w:fldCharType="end"/>
        </w:r>
      </w:hyperlink>
    </w:p>
    <w:p>
      <w:pPr>
        <w:pStyle w:val="TOC2"/>
        <w:tabs>
          <w:tab w:val="right" w:leader="dot" w:pos="8306"/>
        </w:tabs>
      </w:pPr>
      <w:hyperlink w:anchor="_Toc5777" w:history="1">
        <w:r>
          <w:rPr>
            <w:rFonts w:ascii="仿宋" w:eastAsia="仿宋" w:hAnsi="仿宋" w:cs="仿宋" w:hint="eastAsia"/>
            <w:lang w:eastAsia="zh-CN"/>
          </w:rPr>
          <w:t>(一)、沐浴清洁海绵项目实施保障机制</w:t>
        </w:r>
        <w:r>
          <w:tab/>
        </w:r>
        <w:r>
          <w:fldChar w:fldCharType="begin"/>
        </w:r>
        <w:r>
          <w:instrText xml:space="preserve"> PAGEREF _Toc5777 \h </w:instrText>
        </w:r>
        <w:r>
          <w:fldChar w:fldCharType="separate"/>
        </w:r>
        <w:r>
          <w:t>48</w:t>
        </w:r>
        <w:r>
          <w:fldChar w:fldCharType="end"/>
        </w:r>
      </w:hyperlink>
    </w:p>
    <w:p>
      <w:pPr>
        <w:pStyle w:val="TOC2"/>
        <w:tabs>
          <w:tab w:val="right" w:leader="dot" w:pos="8306"/>
        </w:tabs>
      </w:pPr>
      <w:hyperlink w:anchor="_Toc23315" w:history="1">
        <w:r>
          <w:rPr>
            <w:rFonts w:ascii="仿宋" w:eastAsia="仿宋" w:hAnsi="仿宋" w:cs="仿宋" w:hint="eastAsia"/>
            <w:lang w:eastAsia="zh-CN"/>
          </w:rPr>
          <w:t>(二)、沐浴清洁海绵项目法律合规要求</w:t>
        </w:r>
        <w:r>
          <w:tab/>
        </w:r>
        <w:r>
          <w:fldChar w:fldCharType="begin"/>
        </w:r>
        <w:r>
          <w:instrText xml:space="preserve"> PAGEREF _Toc23315 \h </w:instrText>
        </w:r>
        <w:r>
          <w:fldChar w:fldCharType="separate"/>
        </w:r>
        <w:r>
          <w:t>52</w:t>
        </w:r>
        <w:r>
          <w:fldChar w:fldCharType="end"/>
        </w:r>
      </w:hyperlink>
    </w:p>
    <w:p>
      <w:pPr>
        <w:pStyle w:val="TOC2"/>
        <w:tabs>
          <w:tab w:val="right" w:leader="dot" w:pos="8306"/>
        </w:tabs>
      </w:pPr>
      <w:hyperlink w:anchor="_Toc4668" w:history="1">
        <w:r>
          <w:rPr>
            <w:rFonts w:ascii="仿宋" w:eastAsia="仿宋" w:hAnsi="仿宋" w:cs="仿宋" w:hint="eastAsia"/>
            <w:lang w:eastAsia="zh-CN"/>
          </w:rPr>
          <w:t>(三)、沐浴清洁海绵项目合同管理与法律事务</w:t>
        </w:r>
        <w:r>
          <w:tab/>
        </w:r>
        <w:r>
          <w:fldChar w:fldCharType="begin"/>
        </w:r>
        <w:r>
          <w:instrText xml:space="preserve"> PAGEREF _Toc4668 \h </w:instrText>
        </w:r>
        <w:r>
          <w:fldChar w:fldCharType="separate"/>
        </w:r>
        <w:r>
          <w:t>56</w:t>
        </w:r>
        <w:r>
          <w:fldChar w:fldCharType="end"/>
        </w:r>
      </w:hyperlink>
    </w:p>
    <w:p>
      <w:pPr>
        <w:pStyle w:val="TOC2"/>
        <w:tabs>
          <w:tab w:val="right" w:leader="dot" w:pos="8306"/>
        </w:tabs>
      </w:pPr>
      <w:hyperlink w:anchor="_Toc17890" w:history="1">
        <w:r>
          <w:rPr>
            <w:rFonts w:ascii="仿宋" w:eastAsia="仿宋" w:hAnsi="仿宋" w:cs="仿宋" w:hint="eastAsia"/>
            <w:lang w:eastAsia="zh-CN"/>
          </w:rPr>
          <w:t>(四)、沐浴清洁海绵项目知识产权保护策略</w:t>
        </w:r>
        <w:r>
          <w:tab/>
        </w:r>
        <w:r>
          <w:fldChar w:fldCharType="begin"/>
        </w:r>
        <w:r>
          <w:instrText xml:space="preserve"> PAGEREF _Toc17890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23"/>
      <w:r>
        <w:rPr>
          <w:rFonts w:ascii="仿宋" w:eastAsia="仿宋" w:hAnsi="仿宋" w:cs="仿宋" w:hint="eastAsia"/>
          <w:sz w:val="28"/>
          <w:lang w:eastAsia="zh-CN"/>
        </w:rPr>
        <w:t>一、沐浴清洁海绵项目文档管理</w:t>
      </w:r>
      <w:bookmarkEnd w:id="2"/>
    </w:p>
    <w:p>
      <w:pPr>
        <w:pStyle w:val="Heading2"/>
        <w:rPr>
          <w:rFonts w:ascii="仿宋" w:eastAsia="仿宋" w:hAnsi="仿宋" w:cs="仿宋" w:hint="eastAsia"/>
          <w:lang w:eastAsia="zh-CN"/>
        </w:rPr>
      </w:pPr>
      <w:bookmarkStart w:id="3" w:name="_Toc570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沐浴清洁海绵项目高度重视文档的质量和准确性，以支持沐浴清洁海绵项目的各项活动和决策。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文档的编制始于沐浴清洁海绵项目计划的初期，我们制定了详细的文档编制计划，明确了每个文档的内容、格式和编写责任人。在沐浴清洁海绵项目启动阶段，我们首先编制了沐浴清洁海绵项目章程，明确定义了沐浴清洁海绵项目的目标、范围、风险等关键要素。随后，沐浴清洁海绵项目团队根据计划陆续编制了需求文档、设计文档、测试文档等各类文档，确保沐浴清洁海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沐浴清洁海绵项目管理中的重要环节，旨在确保沐浴清洁海绵项目文档符合质量标准和沐浴清洁海绵项目需求。在沐浴清洁海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沐浴清洁海绵项目相关利益方和专业领域的专家对文档进行独立审查。这有助于获取更全面、客观的反馈，确保沐浴清洁海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沐浴清洁海绵项目在文档编制与审查方面建立了严格的管理机制，通过规范的流程和多维度的审查，确保沐浴清洁海绵项目文档的质量、准确性和可靠性，为沐浴清洁海绵项目的顺利推进提供了有力支持。</w:t>
      </w:r>
    </w:p>
    <w:p>
      <w:pPr>
        <w:pStyle w:val="Heading2"/>
        <w:ind w:firstLine="560" w:firstLineChars="200"/>
        <w:rPr>
          <w:rFonts w:ascii="仿宋" w:eastAsia="仿宋" w:hAnsi="仿宋" w:cs="仿宋" w:hint="eastAsia"/>
          <w:sz w:val="28"/>
          <w:lang w:eastAsia="zh-CN"/>
        </w:rPr>
      </w:pPr>
      <w:bookmarkStart w:id="4" w:name="_Toc308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在沐浴清洁海绵项目中，我们致力于优化文档发布与分发过程，以确保信息的高效传递和团队间协作的顺畅进行。以下是我们采取的关键优化策略：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我们通过多渠道发布文档，包括电子邮件、沐浴清洁海绵项目管理平台、内部网站等，以满足不同团队成员的偏好和需求。多渠道发布确保了信息的全面覆盖。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我们采用了精细的权限控制，确保只有授权人员可以访问敏感信息。这种安全措施保护了沐浴清洁海绵项目文档的机密性，防止了未经授权的信息泄露。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5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沐浴清洁海绵项目生命周期中一个至关重要的环节，直接关系到沐浴清洁海绵项目信息的长期保存和历史记录的完整性。在沐浴清洁海绵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500"/>
      <w:r>
        <w:rPr>
          <w:rFonts w:ascii="仿宋" w:eastAsia="仿宋" w:hAnsi="仿宋" w:cs="仿宋" w:hint="eastAsia"/>
          <w:sz w:val="28"/>
          <w:lang w:eastAsia="zh-CN"/>
        </w:rPr>
        <w:t>二、沐浴清洁海绵项目绩效评估</w:t>
      </w:r>
      <w:bookmarkEnd w:id="6"/>
    </w:p>
    <w:p>
      <w:pPr>
        <w:pStyle w:val="Heading2"/>
        <w:rPr>
          <w:rFonts w:ascii="仿宋" w:eastAsia="仿宋" w:hAnsi="仿宋" w:cs="仿宋" w:hint="eastAsia"/>
          <w:lang w:eastAsia="zh-CN"/>
        </w:rPr>
      </w:pPr>
      <w:bookmarkStart w:id="7" w:name="_Toc2876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沐浴清洁海绵项目中，我们设计了一套全面的绩效评估指标，以确保沐浴清洁海绵项目的可控和成功交付。这些指标跨足沐浴清洁海绵项目目标、成本、进度和质量等多个维度，为我们提供了全面洞察沐浴清洁海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目标达成率是我们关注的首要指标。我们设定了明确的目标，并通过定期监测和评估，迅速发现并应对潜在的目标偏差。这为沐浴清洁海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成本绩效是另一个核心关注点。通过实际成本与预算成本的对比分析，我们深入了解成本差异的原因，及时调整资源分配，保持沐浴清洁海绵项目在经济效益方面的合理水平。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进度作为关键的绩效指标之一，得到了精心的关注。我们制定了详细的沐浴清洁海绵项目进度计划，并设立了进度符合度指标，确保实际进度与计划进度保持一致。这使我们能够快速发现和解决潜在的进度问题，保持沐浴清洁海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沐浴清洁海绵项目绩效的不可或缺的一环。我们引入了一系列的质量标准和客户满意度指标，以确保沐浴清洁海绵项目交付的成果在质量上达到或超越预期水平。通过持续监测这些指标，我们努力提升沐浴清洁海绵项目整体质量水平，为沐浴清洁海绵项目的成功交付提供有力保障。通过这些科学且全面的绩效评估，我们能够更好地引导沐浴清洁海绵项目的持续改进，确保沐浴清洁海绵项目目标的顺利达成。</w:t>
      </w:r>
    </w:p>
    <w:p>
      <w:pPr>
        <w:pStyle w:val="Heading2"/>
        <w:ind w:firstLine="560" w:firstLineChars="200"/>
        <w:rPr>
          <w:rFonts w:ascii="仿宋" w:eastAsia="仿宋" w:hAnsi="仿宋" w:cs="仿宋" w:hint="eastAsia"/>
          <w:sz w:val="28"/>
          <w:lang w:eastAsia="zh-CN"/>
        </w:rPr>
      </w:pPr>
      <w:bookmarkStart w:id="8" w:name="_Toc2830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绩效评估是沐浴清洁海绵项目中的关键环节，为确保沐浴清洁海绵项目达到预期目标，我们采用了多层次、多维度的绩效评估方法。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沐浴清洁海绵项目的战略目标对齐，确保每个决策和行动都与沐浴清洁海绵项目整体目标保持一致。团队会定期召开战略对齐会议，审视当前工作与沐浴清洁海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沐浴清洁海绵项目进度、质量、成本和风险等方面。这些指标通过数据收集和分析，为沐浴清洁海绵项目管理团队提供了客观的评估依据。例如，我们通过沐浴清洁海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绩效评估不仅仅停留在沐浴清洁海绵项目内部，还考虑了沐浴清洁海绵项目对外部环境的影响。我们定期进行干系人满意度调查，以了解各利益相关方对沐浴清洁海绵项目的期望和满意度，并及时做出调整。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这种多层次、多角度的绩效评估方法，使得我们能够全面了解沐浴清洁海绵项目的运行状态，及时做出调整，确保沐浴清洁海绵项目在不断变化的环境中保持稳健前行。</w:t>
      </w:r>
    </w:p>
    <w:p>
      <w:pPr>
        <w:pStyle w:val="Heading2"/>
        <w:ind w:firstLine="560" w:firstLineChars="200"/>
        <w:rPr>
          <w:rFonts w:ascii="仿宋" w:eastAsia="仿宋" w:hAnsi="仿宋" w:cs="仿宋" w:hint="eastAsia"/>
          <w:sz w:val="28"/>
          <w:lang w:eastAsia="zh-CN"/>
        </w:rPr>
      </w:pPr>
      <w:bookmarkStart w:id="9" w:name="_Toc2389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为了确保沐浴清洁海绵项目的有效管理和不断优化，我们采用了精心设计的绩效评估周期。这个周期旨在实现灵活、实时和全面的评估，以适应沐浴清洁海绵项目执行中的各种挑战。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沐浴清洁海绵项目的不同需求，分为短期、中期和长期。短期评估关注每个迭代或工作周期，以及时发现和解决当前任务中的问题。中期评估涵盖几个迭代，深入了解整体沐浴清洁海绵项目的趋势和性能。长期评估则着眼于整个沐浴清洁海绵项目阶段，确保沐浴清洁海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沐浴清洁海绵项目管理工具和协作平台，团队成员能够随时更新和分享沐浴清洁海绵项目数据。这种实时性的反馈机制使我们能够及时察觉潜在问题，快速调整，保持沐浴清洁海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沐浴清洁海绵项目的决策制定密不可分。每个周期的沐浴清洁海绵项目回顾会议成为集体总结经验、识别问题深层次原因并找到创新解决方案的平台。这种定期的反思与调整机制使沐浴清洁海绵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3353"/>
      <w:r>
        <w:rPr>
          <w:rFonts w:ascii="仿宋" w:eastAsia="仿宋" w:hAnsi="仿宋" w:cs="仿宋" w:hint="eastAsia"/>
          <w:sz w:val="28"/>
          <w:lang w:eastAsia="zh-CN"/>
        </w:rPr>
        <w:t>三、沐浴清洁海绵项目选址可行性分析</w:t>
      </w:r>
      <w:bookmarkEnd w:id="10"/>
    </w:p>
    <w:p>
      <w:pPr>
        <w:pStyle w:val="Heading2"/>
        <w:rPr>
          <w:rFonts w:ascii="仿宋" w:eastAsia="仿宋" w:hAnsi="仿宋" w:cs="仿宋" w:hint="eastAsia"/>
          <w:lang w:eastAsia="zh-CN"/>
        </w:rPr>
      </w:pPr>
      <w:bookmarkStart w:id="11" w:name="_Toc12240"/>
      <w:r>
        <w:rPr>
          <w:rFonts w:ascii="仿宋" w:eastAsia="仿宋" w:hAnsi="仿宋" w:cs="仿宋" w:hint="eastAsia"/>
          <w:lang w:eastAsia="zh-CN"/>
        </w:rPr>
        <w:t>(一)、沐浴清洁海绵项目选址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该沐浴清洁海绵项目选址位于XX省XX市XX区XXX街道</w:t>
      </w:r>
    </w:p>
    <w:p>
      <w:pPr>
        <w:pStyle w:val="Heading2"/>
        <w:ind w:firstLine="560" w:firstLineChars="200"/>
        <w:rPr>
          <w:rFonts w:ascii="仿宋" w:eastAsia="仿宋" w:hAnsi="仿宋" w:cs="仿宋" w:hint="eastAsia"/>
          <w:sz w:val="28"/>
          <w:lang w:eastAsia="zh-CN"/>
        </w:rPr>
      </w:pPr>
      <w:bookmarkStart w:id="12" w:name="_Toc29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沐浴清洁海绵项目的征地面积将根据沐浴清洁海绵项目的实际规模和需求进行精确规划。具体面积XXX平方米，旨在确保沐浴清洁海绵项目不仅能够满足当前的发展需求，还能够预留空间以适应未来的扩展。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净用地面积是在征地面积基础上去除不可利用面积后的实际可开发用地。具体面积XXX平方米，考虑到环保、交通、安全等多方面因素，以确保沐浴清洁海绵项目在整体利用效率上达到最优。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沐浴清洁海绵项目计划建设的建筑总规模具体面积XXX平方米。这一规模的确定综合考虑了沐浴清洁海绵项目的性质、规模，以及城市规划的相关要求，确保建筑布局与周边环境协调一致。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绿地率是沐浴清洁海绵项目用地中被规划为绿地的比例。具体面积XXX平方米，旨在通过合理规划绿地，改善沐浴清洁海绵项目周边环境，提升居民生活质量，并符合城市整体绿化规划。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容积率是用地上可以建设的建筑总体积与用地面积之比。具体面积XXX，通过合理的容积率规划，确保沐浴清洁海绵项目建筑规模与周边环境和谐共生。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沐浴清洁海绵项目选址与当地城市规划相一致，具体面积XXX平方米。通过与城市规划部门深入沟通，确保沐浴清洁海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沐浴清洁海绵项目选址符合当地产业政策，具体面积XXX平方米。这包括沐浴清洁海绵项目对当地经济的促进作用，以及对相关产业的带动效应，确保沐浴清洁海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用地总体要求必须符合环保和可持续发展的原则，具体面积XXX平方米。通过采用绿色建筑设计、节能减排等措施，确保沐浴清洁海绵项目在建设和运营过程中对环境的影响最小化，达到可持续发展的要求。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确保沐浴清洁海绵项目选址具备必要的公共设施配套，具体面积XXX平方米。这包括交通便利性、教育、医疗等基础设施，以提高居民生活品质，使得沐浴清洁海绵项目选址更具吸引力。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考虑用地总体要求对当地社会稳定性的影响，具体面积XXX平方米。通过深入了解当地社区反馈，确保沐浴清洁海绵项目的选址和建设过程对当地社会和谐稳定产生积极作用。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沐浴清洁海绵项目选址不仅符合法规和规划，还在实际操作中具有可行性。这一全面规划将为沐浴清洁海绵项目的成功实施提供坚实的基础，确保沐浴清洁海绵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278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沐浴清洁海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沐浴清洁海绵项目的设备规划和空间设计中，我们将采取灵活设备布局的措施。设备布局将根据实际需求进行灵活设计，避免不必要的浪费。通过合理规划设备摆放位置，我们将提高设备的利用率，减少设备间距，以确保沐浴清洁海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沐浴清洁海绵项目内部引入共享设施的概念，例如共享会议室、办公区等。通过这种方式，我们可以减少对资源的重复建设，提高资源共享效率，从而减小沐浴清洁海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99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沐浴清洁海绵项目的总图布置中，我们将不同功能区域进行明确的规划，以最大程度满足沐浴清洁海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954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沐浴清洁海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沐浴清洁海绵项目对环境的影响是综合评价的重要因素之一。我们将详细考虑选址周边的自然环境、生态保护区、水源地等情况，确保沐浴清洁海绵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对选址的评价还需充分考虑当地政府的产业政策和法规。我们将详细了解沐浴清洁海绵项目所在地的相关政策，确保沐浴清洁海绵项目的规划和运营与当地法规相符，降低不必要的法律风险。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考虑到社会稳定性对企业运营的重要性，我们将评估选址地区的社会安全情况、劳工关系、社区反馈等方面，以确保沐浴清洁海绵项目的建设和运营不会受到社会稳定性的负面影响。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最后，我们将综合考虑用地成本，包括土地购置费用、土地开发成本等。通过对用地成本的详细评估，我们能够做出更为精确的经济效益分析，为沐浴清洁海绵项目的投资决策提供有力支持。</w:t>
      </w:r>
    </w:p>
    <w:p>
      <w:pPr>
        <w:pStyle w:val="Heading1"/>
        <w:ind w:firstLine="560" w:firstLineChars="200"/>
        <w:rPr>
          <w:rFonts w:ascii="仿宋" w:eastAsia="仿宋" w:hAnsi="仿宋" w:cs="仿宋" w:hint="eastAsia"/>
          <w:sz w:val="28"/>
          <w:lang w:eastAsia="zh-CN"/>
        </w:rPr>
      </w:pPr>
      <w:bookmarkStart w:id="16" w:name="_Toc9580"/>
      <w:r>
        <w:rPr>
          <w:rFonts w:ascii="仿宋" w:eastAsia="仿宋" w:hAnsi="仿宋" w:cs="仿宋" w:hint="eastAsia"/>
          <w:sz w:val="28"/>
          <w:lang w:eastAsia="zh-CN"/>
        </w:rPr>
        <w:t>四、沐浴清洁海绵项目危机管理</w:t>
      </w:r>
      <w:bookmarkEnd w:id="16"/>
    </w:p>
    <w:p>
      <w:pPr>
        <w:pStyle w:val="Heading2"/>
        <w:rPr>
          <w:rFonts w:ascii="仿宋" w:eastAsia="仿宋" w:hAnsi="仿宋" w:cs="仿宋" w:hint="eastAsia"/>
          <w:lang w:eastAsia="zh-CN"/>
        </w:rPr>
      </w:pPr>
      <w:bookmarkStart w:id="17" w:name="_Toc1513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沐浴清洁海绵项目危机管理中，危机预警与识别是确保沐浴清洁海绵项目稳健运行的核心步骤。通过建立全面的监测机制，沐浴清洁海绵项目团队旨在及时发现和理解潜在的风险和危机因素，以便采取及时的预防和应对措施，确保沐浴清洁海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首先，通过深入的风险评估，沐浴清洁海绵项目团队全面分析了整个沐浴清洁海绵项目和各个阶段可能存在的威胁。这包括准确评估每个潜在风险的发生概率和可能影响的程度，为后续危机预警提供了有力支持。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沐浴清洁海绵项目团队着重于明确定义沐浴清洁海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沐浴清洁海绵项目进展的持续监控，团队能够及时发现潜在问题并作出迅速反应。沐浴清洁海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在这一阶段，团队的专业素养和反应速度将发挥至关重要的作用，以确保潜在危机能够在初期得到有效的处理，最大程度地减轻负面影响。通过危机预警与识别，沐浴清洁海绵项目得以更有序、可控地推进。</w:t>
      </w:r>
    </w:p>
    <w:p>
      <w:pPr>
        <w:pStyle w:val="Heading2"/>
        <w:ind w:firstLine="560" w:firstLineChars="200"/>
        <w:rPr>
          <w:rFonts w:ascii="仿宋" w:eastAsia="仿宋" w:hAnsi="仿宋" w:cs="仿宋" w:hint="eastAsia"/>
          <w:sz w:val="28"/>
          <w:lang w:eastAsia="zh-CN"/>
        </w:rPr>
      </w:pPr>
      <w:bookmarkStart w:id="18" w:name="_Toc2952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在危机发生时，沐浴清洁海绵项目团队立即行动，成立了应急小组。该小组的任务是迅速制定并实施紧急应对措施，以最小化潜在损失。以下是采取的主要措施：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暂停沐浴清洁海绵项目进度：为遏制危机蔓延，沐浴清洁海绵项目暂时停止进行，以便全面评估当前状况。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资源重新分配：重新评估沐浴清洁海绵项目资源的分配，确保最大限度地减小损失。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实时沟通：与关键利益相关者建立实时沟通机制，向他们传递沐浴清洁海绵项目危机的实际状况，保障沐浴清洁海绵项目核心利益。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https://d.book118.com/246132100010010103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84889"/>
    <w:rsid w:val="54B848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3210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2024-03-05T08:19:00Z</dcterms:created>
  <dcterms:modified xsi:type="dcterms:W3CDTF">2024-03-05T08:20:14Z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0ACB1BA623C045ED8E86DC9DBCA79628_11</vt:lpwstr>
  </property>
  <property fmtid="{D5CDD505-2E9C-101B-9397-08002B2CF9AE}" pid="3" name="KSOProductBuildVer">
    <vt:lpwstr>2052-12.1.0.16388</vt:lpwstr>
  </property>
</Properties>
</file>