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驱虫灭害化学品项目规划设计纲要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81" w:history="1">
        <w:r>
          <w:rPr>
            <w:rFonts w:ascii="仿宋" w:eastAsia="仿宋" w:hAnsi="仿宋" w:cs="仿宋" w:hint="eastAsia"/>
            <w:lang w:eastAsia="zh-CN"/>
          </w:rPr>
          <w:t>序言</w:t>
        </w:r>
        <w:r>
          <w:tab/>
        </w:r>
        <w:r>
          <w:fldChar w:fldCharType="begin"/>
        </w:r>
        <w:r>
          <w:instrText xml:space="preserve"> PAGEREF _Toc1981 \h </w:instrText>
        </w:r>
        <w:r>
          <w:fldChar w:fldCharType="separate"/>
        </w:r>
        <w:r>
          <w:t>3</w:t>
        </w:r>
        <w:r>
          <w:fldChar w:fldCharType="end"/>
        </w:r>
      </w:hyperlink>
    </w:p>
    <w:p>
      <w:pPr>
        <w:pStyle w:val="TOC1"/>
        <w:tabs>
          <w:tab w:val="right" w:leader="dot" w:pos="8306"/>
        </w:tabs>
      </w:pPr>
      <w:hyperlink w:anchor="_Toc22073" w:history="1">
        <w:r>
          <w:rPr>
            <w:rFonts w:ascii="仿宋" w:eastAsia="仿宋" w:hAnsi="仿宋" w:cs="仿宋" w:hint="eastAsia"/>
            <w:lang w:eastAsia="zh-CN"/>
          </w:rPr>
          <w:t>一、驱虫灭害化学品项目绩效评估</w:t>
        </w:r>
        <w:r>
          <w:tab/>
        </w:r>
        <w:r>
          <w:fldChar w:fldCharType="begin"/>
        </w:r>
        <w:r>
          <w:instrText xml:space="preserve"> PAGEREF _Toc22073 \h </w:instrText>
        </w:r>
        <w:r>
          <w:fldChar w:fldCharType="separate"/>
        </w:r>
        <w:r>
          <w:t>3</w:t>
        </w:r>
        <w:r>
          <w:fldChar w:fldCharType="end"/>
        </w:r>
      </w:hyperlink>
    </w:p>
    <w:p>
      <w:pPr>
        <w:pStyle w:val="TOC2"/>
        <w:tabs>
          <w:tab w:val="right" w:leader="dot" w:pos="8306"/>
        </w:tabs>
      </w:pPr>
      <w:hyperlink w:anchor="_Toc21110" w:history="1">
        <w:r>
          <w:rPr>
            <w:rFonts w:ascii="仿宋" w:eastAsia="仿宋" w:hAnsi="仿宋" w:cs="仿宋" w:hint="eastAsia"/>
            <w:lang w:eastAsia="zh-CN"/>
          </w:rPr>
          <w:t>(一)、绩效评估指标</w:t>
        </w:r>
        <w:r>
          <w:tab/>
        </w:r>
        <w:r>
          <w:fldChar w:fldCharType="begin"/>
        </w:r>
        <w:r>
          <w:instrText xml:space="preserve"> PAGEREF _Toc21110 \h </w:instrText>
        </w:r>
        <w:r>
          <w:fldChar w:fldCharType="separate"/>
        </w:r>
        <w:r>
          <w:t>3</w:t>
        </w:r>
        <w:r>
          <w:fldChar w:fldCharType="end"/>
        </w:r>
      </w:hyperlink>
    </w:p>
    <w:p>
      <w:pPr>
        <w:pStyle w:val="TOC2"/>
        <w:tabs>
          <w:tab w:val="right" w:leader="dot" w:pos="8306"/>
        </w:tabs>
      </w:pPr>
      <w:hyperlink w:anchor="_Toc22300" w:history="1">
        <w:r>
          <w:rPr>
            <w:rFonts w:ascii="仿宋" w:eastAsia="仿宋" w:hAnsi="仿宋" w:cs="仿宋" w:hint="eastAsia"/>
            <w:lang w:eastAsia="zh-CN"/>
          </w:rPr>
          <w:t>(二)、绩效评估方法</w:t>
        </w:r>
        <w:r>
          <w:tab/>
        </w:r>
        <w:r>
          <w:fldChar w:fldCharType="begin"/>
        </w:r>
        <w:r>
          <w:instrText xml:space="preserve"> PAGEREF _Toc22300 \h </w:instrText>
        </w:r>
        <w:r>
          <w:fldChar w:fldCharType="separate"/>
        </w:r>
        <w:r>
          <w:t>4</w:t>
        </w:r>
        <w:r>
          <w:fldChar w:fldCharType="end"/>
        </w:r>
      </w:hyperlink>
    </w:p>
    <w:p>
      <w:pPr>
        <w:pStyle w:val="TOC2"/>
        <w:tabs>
          <w:tab w:val="right" w:leader="dot" w:pos="8306"/>
        </w:tabs>
      </w:pPr>
      <w:hyperlink w:anchor="_Toc3016" w:history="1">
        <w:r>
          <w:rPr>
            <w:rFonts w:ascii="仿宋" w:eastAsia="仿宋" w:hAnsi="仿宋" w:cs="仿宋" w:hint="eastAsia"/>
            <w:lang w:eastAsia="zh-CN"/>
          </w:rPr>
          <w:t>(三)、绩效评估周期</w:t>
        </w:r>
        <w:r>
          <w:tab/>
        </w:r>
        <w:r>
          <w:fldChar w:fldCharType="begin"/>
        </w:r>
        <w:r>
          <w:instrText xml:space="preserve"> PAGEREF _Toc3016 \h </w:instrText>
        </w:r>
        <w:r>
          <w:fldChar w:fldCharType="separate"/>
        </w:r>
        <w:r>
          <w:t>5</w:t>
        </w:r>
        <w:r>
          <w:fldChar w:fldCharType="end"/>
        </w:r>
      </w:hyperlink>
    </w:p>
    <w:p>
      <w:pPr>
        <w:pStyle w:val="TOC1"/>
        <w:tabs>
          <w:tab w:val="right" w:leader="dot" w:pos="8306"/>
        </w:tabs>
      </w:pPr>
      <w:hyperlink w:anchor="_Toc23005" w:history="1">
        <w:r>
          <w:rPr>
            <w:rFonts w:ascii="仿宋" w:eastAsia="仿宋" w:hAnsi="仿宋" w:cs="仿宋" w:hint="eastAsia"/>
            <w:lang w:eastAsia="zh-CN"/>
          </w:rPr>
          <w:t>二、产品规划分析</w:t>
        </w:r>
        <w:r>
          <w:tab/>
        </w:r>
        <w:r>
          <w:fldChar w:fldCharType="begin"/>
        </w:r>
        <w:r>
          <w:instrText xml:space="preserve"> PAGEREF _Toc23005 \h </w:instrText>
        </w:r>
        <w:r>
          <w:fldChar w:fldCharType="separate"/>
        </w:r>
        <w:r>
          <w:t>6</w:t>
        </w:r>
        <w:r>
          <w:fldChar w:fldCharType="end"/>
        </w:r>
      </w:hyperlink>
    </w:p>
    <w:p>
      <w:pPr>
        <w:pStyle w:val="TOC2"/>
        <w:tabs>
          <w:tab w:val="right" w:leader="dot" w:pos="8306"/>
        </w:tabs>
      </w:pPr>
      <w:hyperlink w:anchor="_Toc20349" w:history="1">
        <w:r>
          <w:rPr>
            <w:rFonts w:ascii="仿宋" w:eastAsia="仿宋" w:hAnsi="仿宋" w:cs="仿宋" w:hint="eastAsia"/>
            <w:lang w:eastAsia="zh-CN"/>
          </w:rPr>
          <w:t>(一)、产品规划</w:t>
        </w:r>
        <w:r>
          <w:tab/>
        </w:r>
        <w:r>
          <w:fldChar w:fldCharType="begin"/>
        </w:r>
        <w:r>
          <w:instrText xml:space="preserve"> PAGEREF _Toc20349 \h </w:instrText>
        </w:r>
        <w:r>
          <w:fldChar w:fldCharType="separate"/>
        </w:r>
        <w:r>
          <w:t>6</w:t>
        </w:r>
        <w:r>
          <w:fldChar w:fldCharType="end"/>
        </w:r>
      </w:hyperlink>
    </w:p>
    <w:p>
      <w:pPr>
        <w:pStyle w:val="TOC2"/>
        <w:tabs>
          <w:tab w:val="right" w:leader="dot" w:pos="8306"/>
        </w:tabs>
      </w:pPr>
      <w:hyperlink w:anchor="_Toc8819" w:history="1">
        <w:r>
          <w:rPr>
            <w:rFonts w:ascii="仿宋" w:eastAsia="仿宋" w:hAnsi="仿宋" w:cs="仿宋" w:hint="eastAsia"/>
            <w:lang w:eastAsia="zh-CN"/>
          </w:rPr>
          <w:t>(二)、建设规模</w:t>
        </w:r>
        <w:r>
          <w:tab/>
        </w:r>
        <w:r>
          <w:fldChar w:fldCharType="begin"/>
        </w:r>
        <w:r>
          <w:instrText xml:space="preserve"> PAGEREF _Toc8819 \h </w:instrText>
        </w:r>
        <w:r>
          <w:fldChar w:fldCharType="separate"/>
        </w:r>
        <w:r>
          <w:t>7</w:t>
        </w:r>
        <w:r>
          <w:fldChar w:fldCharType="end"/>
        </w:r>
      </w:hyperlink>
    </w:p>
    <w:p>
      <w:pPr>
        <w:pStyle w:val="TOC1"/>
        <w:tabs>
          <w:tab w:val="right" w:leader="dot" w:pos="8306"/>
        </w:tabs>
      </w:pPr>
      <w:hyperlink w:anchor="_Toc21439" w:history="1">
        <w:r>
          <w:rPr>
            <w:rFonts w:ascii="仿宋" w:eastAsia="仿宋" w:hAnsi="仿宋" w:cs="仿宋" w:hint="eastAsia"/>
            <w:lang w:eastAsia="zh-CN"/>
          </w:rPr>
          <w:t>三、驱虫灭害化学品项目危机管理</w:t>
        </w:r>
        <w:r>
          <w:tab/>
        </w:r>
        <w:r>
          <w:fldChar w:fldCharType="begin"/>
        </w:r>
        <w:r>
          <w:instrText xml:space="preserve"> PAGEREF _Toc21439 \h </w:instrText>
        </w:r>
        <w:r>
          <w:fldChar w:fldCharType="separate"/>
        </w:r>
        <w:r>
          <w:t>8</w:t>
        </w:r>
        <w:r>
          <w:fldChar w:fldCharType="end"/>
        </w:r>
      </w:hyperlink>
    </w:p>
    <w:p>
      <w:pPr>
        <w:pStyle w:val="TOC2"/>
        <w:tabs>
          <w:tab w:val="right" w:leader="dot" w:pos="8306"/>
        </w:tabs>
      </w:pPr>
      <w:hyperlink w:anchor="_Toc12351" w:history="1">
        <w:r>
          <w:rPr>
            <w:rFonts w:ascii="仿宋" w:eastAsia="仿宋" w:hAnsi="仿宋" w:cs="仿宋" w:hint="eastAsia"/>
            <w:lang w:eastAsia="zh-CN"/>
          </w:rPr>
          <w:t>(一)、危机预警与识别</w:t>
        </w:r>
        <w:r>
          <w:tab/>
        </w:r>
        <w:r>
          <w:fldChar w:fldCharType="begin"/>
        </w:r>
        <w:r>
          <w:instrText xml:space="preserve"> PAGEREF _Toc12351 \h </w:instrText>
        </w:r>
        <w:r>
          <w:fldChar w:fldCharType="separate"/>
        </w:r>
        <w:r>
          <w:t>8</w:t>
        </w:r>
        <w:r>
          <w:fldChar w:fldCharType="end"/>
        </w:r>
      </w:hyperlink>
    </w:p>
    <w:p>
      <w:pPr>
        <w:pStyle w:val="TOC2"/>
        <w:tabs>
          <w:tab w:val="right" w:leader="dot" w:pos="8306"/>
        </w:tabs>
      </w:pPr>
      <w:hyperlink w:anchor="_Toc15558" w:history="1">
        <w:r>
          <w:rPr>
            <w:rFonts w:ascii="仿宋" w:eastAsia="仿宋" w:hAnsi="仿宋" w:cs="仿宋" w:hint="eastAsia"/>
            <w:lang w:eastAsia="zh-CN"/>
          </w:rPr>
          <w:t>(二)、危机应对与恢复</w:t>
        </w:r>
        <w:r>
          <w:tab/>
        </w:r>
        <w:r>
          <w:fldChar w:fldCharType="begin"/>
        </w:r>
        <w:r>
          <w:instrText xml:space="preserve"> PAGEREF _Toc15558 \h </w:instrText>
        </w:r>
        <w:r>
          <w:fldChar w:fldCharType="separate"/>
        </w:r>
        <w:r>
          <w:t>9</w:t>
        </w:r>
        <w:r>
          <w:fldChar w:fldCharType="end"/>
        </w:r>
      </w:hyperlink>
    </w:p>
    <w:p>
      <w:pPr>
        <w:pStyle w:val="TOC1"/>
        <w:tabs>
          <w:tab w:val="right" w:leader="dot" w:pos="8306"/>
        </w:tabs>
      </w:pPr>
      <w:hyperlink w:anchor="_Toc6027" w:history="1">
        <w:r>
          <w:rPr>
            <w:rFonts w:ascii="仿宋" w:eastAsia="仿宋" w:hAnsi="仿宋" w:cs="仿宋" w:hint="eastAsia"/>
            <w:lang w:eastAsia="zh-CN"/>
          </w:rPr>
          <w:t>四、工艺说明</w:t>
        </w:r>
        <w:r>
          <w:tab/>
        </w:r>
        <w:r>
          <w:fldChar w:fldCharType="begin"/>
        </w:r>
        <w:r>
          <w:instrText xml:space="preserve"> PAGEREF _Toc6027 \h </w:instrText>
        </w:r>
        <w:r>
          <w:fldChar w:fldCharType="separate"/>
        </w:r>
        <w:r>
          <w:t>11</w:t>
        </w:r>
        <w:r>
          <w:fldChar w:fldCharType="end"/>
        </w:r>
      </w:hyperlink>
    </w:p>
    <w:p>
      <w:pPr>
        <w:pStyle w:val="TOC2"/>
        <w:tabs>
          <w:tab w:val="right" w:leader="dot" w:pos="8306"/>
        </w:tabs>
      </w:pPr>
      <w:hyperlink w:anchor="_Toc4827" w:history="1">
        <w:r>
          <w:rPr>
            <w:rFonts w:ascii="仿宋" w:eastAsia="仿宋" w:hAnsi="仿宋" w:cs="仿宋" w:hint="eastAsia"/>
            <w:lang w:eastAsia="zh-CN"/>
          </w:rPr>
          <w:t>(一)、技术管理特点</w:t>
        </w:r>
        <w:r>
          <w:tab/>
        </w:r>
        <w:r>
          <w:fldChar w:fldCharType="begin"/>
        </w:r>
        <w:r>
          <w:instrText xml:space="preserve"> PAGEREF _Toc4827 \h </w:instrText>
        </w:r>
        <w:r>
          <w:fldChar w:fldCharType="separate"/>
        </w:r>
        <w:r>
          <w:t>11</w:t>
        </w:r>
        <w:r>
          <w:fldChar w:fldCharType="end"/>
        </w:r>
      </w:hyperlink>
    </w:p>
    <w:p>
      <w:pPr>
        <w:pStyle w:val="TOC2"/>
        <w:tabs>
          <w:tab w:val="right" w:leader="dot" w:pos="8306"/>
        </w:tabs>
      </w:pPr>
      <w:hyperlink w:anchor="_Toc6145" w:history="1">
        <w:r>
          <w:rPr>
            <w:rFonts w:ascii="仿宋" w:eastAsia="仿宋" w:hAnsi="仿宋" w:cs="仿宋" w:hint="eastAsia"/>
            <w:lang w:eastAsia="zh-CN"/>
          </w:rPr>
          <w:t>(二)、驱虫灭害化学品项目工艺技术设计方案</w:t>
        </w:r>
        <w:r>
          <w:tab/>
        </w:r>
        <w:r>
          <w:fldChar w:fldCharType="begin"/>
        </w:r>
        <w:r>
          <w:instrText xml:space="preserve"> PAGEREF _Toc6145 \h </w:instrText>
        </w:r>
        <w:r>
          <w:fldChar w:fldCharType="separate"/>
        </w:r>
        <w:r>
          <w:t>12</w:t>
        </w:r>
        <w:r>
          <w:fldChar w:fldCharType="end"/>
        </w:r>
      </w:hyperlink>
    </w:p>
    <w:p>
      <w:pPr>
        <w:pStyle w:val="TOC2"/>
        <w:tabs>
          <w:tab w:val="right" w:leader="dot" w:pos="8306"/>
        </w:tabs>
      </w:pPr>
      <w:hyperlink w:anchor="_Toc5500" w:history="1">
        <w:r>
          <w:rPr>
            <w:rFonts w:ascii="仿宋" w:eastAsia="仿宋" w:hAnsi="仿宋" w:cs="仿宋" w:hint="eastAsia"/>
            <w:lang w:eastAsia="zh-CN"/>
          </w:rPr>
          <w:t>(三)、设备选型方案</w:t>
        </w:r>
        <w:r>
          <w:tab/>
        </w:r>
        <w:r>
          <w:fldChar w:fldCharType="begin"/>
        </w:r>
        <w:r>
          <w:instrText xml:space="preserve"> PAGEREF _Toc5500 \h </w:instrText>
        </w:r>
        <w:r>
          <w:fldChar w:fldCharType="separate"/>
        </w:r>
        <w:r>
          <w:t>13</w:t>
        </w:r>
        <w:r>
          <w:fldChar w:fldCharType="end"/>
        </w:r>
      </w:hyperlink>
    </w:p>
    <w:p>
      <w:pPr>
        <w:pStyle w:val="TOC1"/>
        <w:tabs>
          <w:tab w:val="right" w:leader="dot" w:pos="8306"/>
        </w:tabs>
      </w:pPr>
      <w:hyperlink w:anchor="_Toc24505" w:history="1">
        <w:r>
          <w:rPr>
            <w:rFonts w:ascii="仿宋" w:eastAsia="仿宋" w:hAnsi="仿宋" w:cs="仿宋" w:hint="eastAsia"/>
            <w:lang w:eastAsia="zh-CN"/>
          </w:rPr>
          <w:t>五、驱虫灭害化学品项目土建工程</w:t>
        </w:r>
        <w:r>
          <w:tab/>
        </w:r>
        <w:r>
          <w:fldChar w:fldCharType="begin"/>
        </w:r>
        <w:r>
          <w:instrText xml:space="preserve"> PAGEREF _Toc24505 \h </w:instrText>
        </w:r>
        <w:r>
          <w:fldChar w:fldCharType="separate"/>
        </w:r>
        <w:r>
          <w:t>14</w:t>
        </w:r>
        <w:r>
          <w:fldChar w:fldCharType="end"/>
        </w:r>
      </w:hyperlink>
    </w:p>
    <w:p>
      <w:pPr>
        <w:pStyle w:val="TOC2"/>
        <w:tabs>
          <w:tab w:val="right" w:leader="dot" w:pos="8306"/>
        </w:tabs>
      </w:pPr>
      <w:hyperlink w:anchor="_Toc15529" w:history="1">
        <w:r>
          <w:rPr>
            <w:rFonts w:ascii="仿宋" w:eastAsia="仿宋" w:hAnsi="仿宋" w:cs="仿宋" w:hint="eastAsia"/>
            <w:lang w:eastAsia="zh-CN"/>
          </w:rPr>
          <w:t>(一)、建筑工程设计原则</w:t>
        </w:r>
        <w:r>
          <w:tab/>
        </w:r>
        <w:r>
          <w:fldChar w:fldCharType="begin"/>
        </w:r>
        <w:r>
          <w:instrText xml:space="preserve"> PAGEREF _Toc15529 \h </w:instrText>
        </w:r>
        <w:r>
          <w:fldChar w:fldCharType="separate"/>
        </w:r>
        <w:r>
          <w:t>14</w:t>
        </w:r>
        <w:r>
          <w:fldChar w:fldCharType="end"/>
        </w:r>
      </w:hyperlink>
    </w:p>
    <w:p>
      <w:pPr>
        <w:pStyle w:val="TOC2"/>
        <w:tabs>
          <w:tab w:val="right" w:leader="dot" w:pos="8306"/>
        </w:tabs>
      </w:pPr>
      <w:hyperlink w:anchor="_Toc10191" w:history="1">
        <w:r>
          <w:rPr>
            <w:rFonts w:ascii="仿宋" w:eastAsia="仿宋" w:hAnsi="仿宋" w:cs="仿宋" w:hint="eastAsia"/>
            <w:lang w:eastAsia="zh-CN"/>
          </w:rPr>
          <w:t>(二)、土建工程设计年限及安全等级</w:t>
        </w:r>
        <w:r>
          <w:tab/>
        </w:r>
        <w:r>
          <w:fldChar w:fldCharType="begin"/>
        </w:r>
        <w:r>
          <w:instrText xml:space="preserve"> PAGEREF _Toc10191 \h </w:instrText>
        </w:r>
        <w:r>
          <w:fldChar w:fldCharType="separate"/>
        </w:r>
        <w:r>
          <w:t>16</w:t>
        </w:r>
        <w:r>
          <w:fldChar w:fldCharType="end"/>
        </w:r>
      </w:hyperlink>
    </w:p>
    <w:p>
      <w:pPr>
        <w:pStyle w:val="TOC2"/>
        <w:tabs>
          <w:tab w:val="right" w:leader="dot" w:pos="8306"/>
        </w:tabs>
      </w:pPr>
      <w:hyperlink w:anchor="_Toc425" w:history="1">
        <w:r>
          <w:rPr>
            <w:rFonts w:ascii="仿宋" w:eastAsia="仿宋" w:hAnsi="仿宋" w:cs="仿宋" w:hint="eastAsia"/>
            <w:lang w:eastAsia="zh-CN"/>
          </w:rPr>
          <w:t>(三)、建筑工程设计总体要求</w:t>
        </w:r>
        <w:r>
          <w:tab/>
        </w:r>
        <w:r>
          <w:fldChar w:fldCharType="begin"/>
        </w:r>
        <w:r>
          <w:instrText xml:space="preserve"> PAGEREF _Toc425 \h </w:instrText>
        </w:r>
        <w:r>
          <w:fldChar w:fldCharType="separate"/>
        </w:r>
        <w:r>
          <w:t>17</w:t>
        </w:r>
        <w:r>
          <w:fldChar w:fldCharType="end"/>
        </w:r>
      </w:hyperlink>
    </w:p>
    <w:p>
      <w:pPr>
        <w:pStyle w:val="TOC2"/>
        <w:tabs>
          <w:tab w:val="right" w:leader="dot" w:pos="8306"/>
        </w:tabs>
      </w:pPr>
      <w:hyperlink w:anchor="_Toc32423" w:history="1">
        <w:r>
          <w:rPr>
            <w:rFonts w:ascii="仿宋" w:eastAsia="仿宋" w:hAnsi="仿宋" w:cs="仿宋" w:hint="eastAsia"/>
            <w:lang w:eastAsia="zh-CN"/>
          </w:rPr>
          <w:t>(四)、土建工程建设指标</w:t>
        </w:r>
        <w:r>
          <w:tab/>
        </w:r>
        <w:r>
          <w:fldChar w:fldCharType="begin"/>
        </w:r>
        <w:r>
          <w:instrText xml:space="preserve"> PAGEREF _Toc32423 \h </w:instrText>
        </w:r>
        <w:r>
          <w:fldChar w:fldCharType="separate"/>
        </w:r>
        <w:r>
          <w:t>17</w:t>
        </w:r>
        <w:r>
          <w:fldChar w:fldCharType="end"/>
        </w:r>
      </w:hyperlink>
    </w:p>
    <w:p>
      <w:pPr>
        <w:pStyle w:val="TOC1"/>
        <w:tabs>
          <w:tab w:val="right" w:leader="dot" w:pos="8306"/>
        </w:tabs>
      </w:pPr>
      <w:hyperlink w:anchor="_Toc4795" w:history="1">
        <w:r>
          <w:rPr>
            <w:rFonts w:ascii="仿宋" w:eastAsia="仿宋" w:hAnsi="仿宋" w:cs="仿宋" w:hint="eastAsia"/>
            <w:lang w:eastAsia="zh-CN"/>
          </w:rPr>
          <w:t>六、市场分析、调研</w:t>
        </w:r>
        <w:r>
          <w:tab/>
        </w:r>
        <w:r>
          <w:fldChar w:fldCharType="begin"/>
        </w:r>
        <w:r>
          <w:instrText xml:space="preserve"> PAGEREF _Toc4795 \h </w:instrText>
        </w:r>
        <w:r>
          <w:fldChar w:fldCharType="separate"/>
        </w:r>
        <w:r>
          <w:t>18</w:t>
        </w:r>
        <w:r>
          <w:fldChar w:fldCharType="end"/>
        </w:r>
      </w:hyperlink>
    </w:p>
    <w:p>
      <w:pPr>
        <w:pStyle w:val="TOC2"/>
        <w:tabs>
          <w:tab w:val="right" w:leader="dot" w:pos="8306"/>
        </w:tabs>
      </w:pPr>
      <w:hyperlink w:anchor="_Toc30019" w:history="1">
        <w:r>
          <w:rPr>
            <w:rFonts w:ascii="仿宋" w:eastAsia="仿宋" w:hAnsi="仿宋" w:cs="仿宋" w:hint="eastAsia"/>
            <w:lang w:eastAsia="zh-CN"/>
          </w:rPr>
          <w:t>(一)、驱虫灭害化学品行业分析</w:t>
        </w:r>
        <w:r>
          <w:tab/>
        </w:r>
        <w:r>
          <w:fldChar w:fldCharType="begin"/>
        </w:r>
        <w:r>
          <w:instrText xml:space="preserve"> PAGEREF _Toc30019 \h </w:instrText>
        </w:r>
        <w:r>
          <w:fldChar w:fldCharType="separate"/>
        </w:r>
        <w:r>
          <w:t>18</w:t>
        </w:r>
        <w:r>
          <w:fldChar w:fldCharType="end"/>
        </w:r>
      </w:hyperlink>
    </w:p>
    <w:p>
      <w:pPr>
        <w:pStyle w:val="TOC2"/>
        <w:tabs>
          <w:tab w:val="right" w:leader="dot" w:pos="8306"/>
        </w:tabs>
      </w:pPr>
      <w:hyperlink w:anchor="_Toc29075" w:history="1">
        <w:r>
          <w:rPr>
            <w:rFonts w:ascii="仿宋" w:eastAsia="仿宋" w:hAnsi="仿宋" w:cs="仿宋" w:hint="eastAsia"/>
            <w:lang w:eastAsia="zh-CN"/>
          </w:rPr>
          <w:t>(二)、驱虫灭害化学品市场分析预测</w:t>
        </w:r>
        <w:r>
          <w:tab/>
        </w:r>
        <w:r>
          <w:fldChar w:fldCharType="begin"/>
        </w:r>
        <w:r>
          <w:instrText xml:space="preserve"> PAGEREF _Toc29075 \h </w:instrText>
        </w:r>
        <w:r>
          <w:fldChar w:fldCharType="separate"/>
        </w:r>
        <w:r>
          <w:t>18</w:t>
        </w:r>
        <w:r>
          <w:fldChar w:fldCharType="end"/>
        </w:r>
      </w:hyperlink>
    </w:p>
    <w:p>
      <w:pPr>
        <w:pStyle w:val="TOC1"/>
        <w:tabs>
          <w:tab w:val="right" w:leader="dot" w:pos="8306"/>
        </w:tabs>
      </w:pPr>
      <w:hyperlink w:anchor="_Toc20567" w:history="1">
        <w:r>
          <w:rPr>
            <w:rFonts w:ascii="仿宋" w:eastAsia="仿宋" w:hAnsi="仿宋" w:cs="仿宋" w:hint="eastAsia"/>
            <w:lang w:eastAsia="zh-CN"/>
          </w:rPr>
          <w:t>七、驱虫灭害化学品项目投资规划</w:t>
        </w:r>
        <w:r>
          <w:tab/>
        </w:r>
        <w:r>
          <w:fldChar w:fldCharType="begin"/>
        </w:r>
        <w:r>
          <w:instrText xml:space="preserve"> PAGEREF _Toc20567 \h </w:instrText>
        </w:r>
        <w:r>
          <w:fldChar w:fldCharType="separate"/>
        </w:r>
        <w:r>
          <w:t>19</w:t>
        </w:r>
        <w:r>
          <w:fldChar w:fldCharType="end"/>
        </w:r>
      </w:hyperlink>
    </w:p>
    <w:p>
      <w:pPr>
        <w:pStyle w:val="TOC2"/>
        <w:tabs>
          <w:tab w:val="right" w:leader="dot" w:pos="8306"/>
        </w:tabs>
      </w:pPr>
      <w:hyperlink w:anchor="_Toc15005" w:history="1">
        <w:r>
          <w:rPr>
            <w:rFonts w:ascii="仿宋" w:eastAsia="仿宋" w:hAnsi="仿宋" w:cs="仿宋" w:hint="eastAsia"/>
            <w:lang w:eastAsia="zh-CN"/>
          </w:rPr>
          <w:t>(一)、驱虫灭害化学品项目总投资估算</w:t>
        </w:r>
        <w:r>
          <w:tab/>
        </w:r>
        <w:r>
          <w:fldChar w:fldCharType="begin"/>
        </w:r>
        <w:r>
          <w:instrText xml:space="preserve"> PAGEREF _Toc15005 \h </w:instrText>
        </w:r>
        <w:r>
          <w:fldChar w:fldCharType="separate"/>
        </w:r>
        <w:r>
          <w:t>19</w:t>
        </w:r>
        <w:r>
          <w:fldChar w:fldCharType="end"/>
        </w:r>
      </w:hyperlink>
    </w:p>
    <w:p>
      <w:pPr>
        <w:pStyle w:val="TOC2"/>
        <w:tabs>
          <w:tab w:val="right" w:leader="dot" w:pos="8306"/>
        </w:tabs>
      </w:pPr>
      <w:hyperlink w:anchor="_Toc8966" w:history="1">
        <w:r>
          <w:rPr>
            <w:rFonts w:ascii="仿宋" w:eastAsia="仿宋" w:hAnsi="仿宋" w:cs="仿宋" w:hint="eastAsia"/>
            <w:lang w:eastAsia="zh-CN"/>
          </w:rPr>
          <w:t>(二)、资金筹措</w:t>
        </w:r>
        <w:r>
          <w:tab/>
        </w:r>
        <w:r>
          <w:fldChar w:fldCharType="begin"/>
        </w:r>
        <w:r>
          <w:instrText xml:space="preserve"> PAGEREF _Toc8966 \h </w:instrText>
        </w:r>
        <w:r>
          <w:fldChar w:fldCharType="separate"/>
        </w:r>
        <w:r>
          <w:t>21</w:t>
        </w:r>
        <w:r>
          <w:fldChar w:fldCharType="end"/>
        </w:r>
      </w:hyperlink>
    </w:p>
    <w:p>
      <w:pPr>
        <w:pStyle w:val="TOC1"/>
        <w:tabs>
          <w:tab w:val="right" w:leader="dot" w:pos="8306"/>
        </w:tabs>
      </w:pPr>
      <w:hyperlink w:anchor="_Toc844" w:history="1">
        <w:r>
          <w:rPr>
            <w:rFonts w:ascii="仿宋" w:eastAsia="仿宋" w:hAnsi="仿宋" w:cs="仿宋" w:hint="eastAsia"/>
            <w:lang w:eastAsia="zh-CN"/>
          </w:rPr>
          <w:t>八、驱虫灭害化学品项目计划安排</w:t>
        </w:r>
        <w:r>
          <w:tab/>
        </w:r>
        <w:r>
          <w:fldChar w:fldCharType="begin"/>
        </w:r>
        <w:r>
          <w:instrText xml:space="preserve"> PAGEREF _Toc844 \h </w:instrText>
        </w:r>
        <w:r>
          <w:fldChar w:fldCharType="separate"/>
        </w:r>
        <w:r>
          <w:t>21</w:t>
        </w:r>
        <w:r>
          <w:fldChar w:fldCharType="end"/>
        </w:r>
      </w:hyperlink>
    </w:p>
    <w:p>
      <w:pPr>
        <w:pStyle w:val="TOC2"/>
        <w:tabs>
          <w:tab w:val="right" w:leader="dot" w:pos="8306"/>
        </w:tabs>
      </w:pPr>
      <w:hyperlink w:anchor="_Toc10341" w:history="1">
        <w:r>
          <w:rPr>
            <w:rFonts w:ascii="仿宋" w:eastAsia="仿宋" w:hAnsi="仿宋" w:cs="仿宋" w:hint="eastAsia"/>
            <w:lang w:eastAsia="zh-CN"/>
          </w:rPr>
          <w:t>(一)、建设周期</w:t>
        </w:r>
        <w:r>
          <w:tab/>
        </w:r>
        <w:r>
          <w:fldChar w:fldCharType="begin"/>
        </w:r>
        <w:r>
          <w:instrText xml:space="preserve"> PAGEREF _Toc10341 \h </w:instrText>
        </w:r>
        <w:r>
          <w:fldChar w:fldCharType="separate"/>
        </w:r>
        <w:r>
          <w:t>21</w:t>
        </w:r>
        <w:r>
          <w:fldChar w:fldCharType="end"/>
        </w:r>
      </w:hyperlink>
    </w:p>
    <w:p>
      <w:pPr>
        <w:pStyle w:val="TOC2"/>
        <w:tabs>
          <w:tab w:val="right" w:leader="dot" w:pos="8306"/>
        </w:tabs>
      </w:pPr>
      <w:hyperlink w:anchor="_Toc28682" w:history="1">
        <w:r>
          <w:rPr>
            <w:rFonts w:ascii="仿宋" w:eastAsia="仿宋" w:hAnsi="仿宋" w:cs="仿宋" w:hint="eastAsia"/>
            <w:lang w:eastAsia="zh-CN"/>
          </w:rPr>
          <w:t>(二)、建设进度</w:t>
        </w:r>
        <w:r>
          <w:tab/>
        </w:r>
        <w:r>
          <w:fldChar w:fldCharType="begin"/>
        </w:r>
        <w:r>
          <w:instrText xml:space="preserve"> PAGEREF _Toc28682 \h </w:instrText>
        </w:r>
        <w:r>
          <w:fldChar w:fldCharType="separate"/>
        </w:r>
        <w:r>
          <w:t>22</w:t>
        </w:r>
        <w:r>
          <w:fldChar w:fldCharType="end"/>
        </w:r>
      </w:hyperlink>
    </w:p>
    <w:p>
      <w:pPr>
        <w:pStyle w:val="TOC2"/>
        <w:tabs>
          <w:tab w:val="right" w:leader="dot" w:pos="8306"/>
        </w:tabs>
      </w:pPr>
      <w:hyperlink w:anchor="_Toc6713" w:history="1">
        <w:r>
          <w:rPr>
            <w:rFonts w:ascii="仿宋" w:eastAsia="仿宋" w:hAnsi="仿宋" w:cs="仿宋" w:hint="eastAsia"/>
            <w:lang w:eastAsia="zh-CN"/>
          </w:rPr>
          <w:t>(三)、进度安排注意事项</w:t>
        </w:r>
        <w:r>
          <w:tab/>
        </w:r>
        <w:r>
          <w:fldChar w:fldCharType="begin"/>
        </w:r>
        <w:r>
          <w:instrText xml:space="preserve"> PAGEREF _Toc6713 \h </w:instrText>
        </w:r>
        <w:r>
          <w:fldChar w:fldCharType="separate"/>
        </w:r>
        <w:r>
          <w:t>23</w:t>
        </w:r>
        <w:r>
          <w:fldChar w:fldCharType="end"/>
        </w:r>
      </w:hyperlink>
    </w:p>
    <w:p>
      <w:pPr>
        <w:pStyle w:val="TOC2"/>
        <w:tabs>
          <w:tab w:val="right" w:leader="dot" w:pos="8306"/>
        </w:tabs>
      </w:pPr>
      <w:hyperlink w:anchor="_Toc26245" w:history="1">
        <w:r>
          <w:rPr>
            <w:rFonts w:ascii="仿宋" w:eastAsia="仿宋" w:hAnsi="仿宋" w:cs="仿宋" w:hint="eastAsia"/>
            <w:lang w:eastAsia="zh-CN"/>
          </w:rPr>
          <w:t>(四)、人力资源配置</w:t>
        </w:r>
        <w:r>
          <w:tab/>
        </w:r>
        <w:r>
          <w:fldChar w:fldCharType="begin"/>
        </w:r>
        <w:r>
          <w:instrText xml:space="preserve"> PAGEREF _Toc26245 \h </w:instrText>
        </w:r>
        <w:r>
          <w:fldChar w:fldCharType="separate"/>
        </w:r>
        <w:r>
          <w:t>25</w:t>
        </w:r>
        <w:r>
          <w:fldChar w:fldCharType="end"/>
        </w:r>
      </w:hyperlink>
    </w:p>
    <w:p>
      <w:pPr>
        <w:pStyle w:val="TOC1"/>
        <w:tabs>
          <w:tab w:val="right" w:leader="dot" w:pos="8306"/>
        </w:tabs>
      </w:pPr>
      <w:hyperlink w:anchor="_Toc30349" w:history="1">
        <w:r>
          <w:rPr>
            <w:rFonts w:ascii="仿宋" w:eastAsia="仿宋" w:hAnsi="仿宋" w:cs="仿宋" w:hint="eastAsia"/>
            <w:lang w:eastAsia="zh-CN"/>
          </w:rPr>
          <w:t>九、驱虫灭害化学品项目财务管理</w:t>
        </w:r>
        <w:r>
          <w:tab/>
        </w:r>
        <w:r>
          <w:fldChar w:fldCharType="begin"/>
        </w:r>
        <w:r>
          <w:instrText xml:space="preserve"> PAGEREF _Toc30349 \h </w:instrText>
        </w:r>
        <w:r>
          <w:fldChar w:fldCharType="separate"/>
        </w:r>
        <w:r>
          <w:t>26</w:t>
        </w:r>
        <w:r>
          <w:fldChar w:fldCharType="end"/>
        </w:r>
      </w:hyperlink>
    </w:p>
    <w:p>
      <w:pPr>
        <w:pStyle w:val="TOC2"/>
        <w:tabs>
          <w:tab w:val="right" w:leader="dot" w:pos="8306"/>
        </w:tabs>
      </w:pPr>
      <w:hyperlink w:anchor="_Toc10080" w:history="1">
        <w:r>
          <w:rPr>
            <w:rFonts w:ascii="仿宋" w:eastAsia="仿宋" w:hAnsi="仿宋" w:cs="仿宋" w:hint="eastAsia"/>
            <w:lang w:eastAsia="zh-CN"/>
          </w:rPr>
          <w:t>(一)、资金需求大</w:t>
        </w:r>
        <w:r>
          <w:tab/>
        </w:r>
        <w:r>
          <w:fldChar w:fldCharType="begin"/>
        </w:r>
        <w:r>
          <w:instrText xml:space="preserve"> PAGEREF _Toc10080 \h </w:instrText>
        </w:r>
        <w:r>
          <w:fldChar w:fldCharType="separate"/>
        </w:r>
        <w:r>
          <w:t>26</w:t>
        </w:r>
        <w:r>
          <w:fldChar w:fldCharType="end"/>
        </w:r>
      </w:hyperlink>
    </w:p>
    <w:p>
      <w:pPr>
        <w:pStyle w:val="TOC2"/>
        <w:tabs>
          <w:tab w:val="right" w:leader="dot" w:pos="8306"/>
        </w:tabs>
      </w:pPr>
      <w:hyperlink w:anchor="_Toc29459" w:history="1">
        <w:r>
          <w:rPr>
            <w:rFonts w:ascii="仿宋" w:eastAsia="仿宋" w:hAnsi="仿宋" w:cs="仿宋" w:hint="eastAsia"/>
            <w:lang w:eastAsia="zh-CN"/>
          </w:rPr>
          <w:t>(二)、研发周期长</w:t>
        </w:r>
        <w:r>
          <w:tab/>
        </w:r>
        <w:r>
          <w:fldChar w:fldCharType="begin"/>
        </w:r>
        <w:r>
          <w:instrText xml:space="preserve"> PAGEREF _Toc29459 \h </w:instrText>
        </w:r>
        <w:r>
          <w:fldChar w:fldCharType="separate"/>
        </w:r>
        <w:r>
          <w:t>27</w:t>
        </w:r>
        <w:r>
          <w:fldChar w:fldCharType="end"/>
        </w:r>
      </w:hyperlink>
    </w:p>
    <w:p>
      <w:pPr>
        <w:pStyle w:val="TOC2"/>
        <w:tabs>
          <w:tab w:val="right" w:leader="dot" w:pos="8306"/>
        </w:tabs>
      </w:pPr>
      <w:hyperlink w:anchor="_Toc12963" w:history="1">
        <w:r>
          <w:rPr>
            <w:rFonts w:ascii="仿宋" w:eastAsia="仿宋" w:hAnsi="仿宋" w:cs="仿宋" w:hint="eastAsia"/>
            <w:lang w:eastAsia="zh-CN"/>
          </w:rPr>
          <w:t>(三)、市场风险大</w:t>
        </w:r>
        <w:r>
          <w:tab/>
        </w:r>
        <w:r>
          <w:fldChar w:fldCharType="begin"/>
        </w:r>
        <w:r>
          <w:instrText xml:space="preserve"> PAGEREF _Toc12963 \h </w:instrText>
        </w:r>
        <w:r>
          <w:fldChar w:fldCharType="separate"/>
        </w:r>
        <w:r>
          <w:t>28</w:t>
        </w:r>
        <w:r>
          <w:fldChar w:fldCharType="end"/>
        </w:r>
      </w:hyperlink>
    </w:p>
    <w:p>
      <w:pPr>
        <w:pStyle w:val="TOC2"/>
        <w:tabs>
          <w:tab w:val="right" w:leader="dot" w:pos="8306"/>
        </w:tabs>
      </w:pPr>
      <w:hyperlink w:anchor="_Toc5228" w:history="1">
        <w:r>
          <w:rPr>
            <w:rFonts w:ascii="仿宋" w:eastAsia="仿宋" w:hAnsi="仿宋" w:cs="仿宋" w:hint="eastAsia"/>
            <w:lang w:eastAsia="zh-CN"/>
          </w:rPr>
          <w:t>(四)、利润率高</w:t>
        </w:r>
        <w:r>
          <w:tab/>
        </w:r>
        <w:r>
          <w:fldChar w:fldCharType="begin"/>
        </w:r>
        <w:r>
          <w:instrText xml:space="preserve"> PAGEREF _Toc5228 \h </w:instrText>
        </w:r>
        <w:r>
          <w:fldChar w:fldCharType="separate"/>
        </w:r>
        <w:r>
          <w:t>31</w:t>
        </w:r>
        <w:r>
          <w:fldChar w:fldCharType="end"/>
        </w:r>
      </w:hyperlink>
    </w:p>
    <w:p>
      <w:pPr>
        <w:pStyle w:val="TOC1"/>
        <w:tabs>
          <w:tab w:val="right" w:leader="dot" w:pos="8306"/>
        </w:tabs>
      </w:pPr>
      <w:hyperlink w:anchor="_Toc13394" w:history="1">
        <w:r>
          <w:rPr>
            <w:rFonts w:ascii="仿宋" w:eastAsia="仿宋" w:hAnsi="仿宋" w:cs="仿宋" w:hint="eastAsia"/>
            <w:lang w:eastAsia="zh-CN"/>
          </w:rPr>
          <w:t>十、驱虫灭害化学品项目风险管理</w:t>
        </w:r>
        <w:r>
          <w:tab/>
        </w:r>
        <w:r>
          <w:fldChar w:fldCharType="begin"/>
        </w:r>
        <w:r>
          <w:instrText xml:space="preserve"> PAGEREF _Toc13394 \h </w:instrText>
        </w:r>
        <w:r>
          <w:fldChar w:fldCharType="separate"/>
        </w:r>
        <w:r>
          <w:t>33</w:t>
        </w:r>
        <w:r>
          <w:fldChar w:fldCharType="end"/>
        </w:r>
      </w:hyperlink>
    </w:p>
    <w:p>
      <w:pPr>
        <w:pStyle w:val="TOC2"/>
        <w:tabs>
          <w:tab w:val="right" w:leader="dot" w:pos="8306"/>
        </w:tabs>
      </w:pPr>
      <w:hyperlink w:anchor="_Toc20683" w:history="1">
        <w:r>
          <w:rPr>
            <w:rFonts w:ascii="仿宋" w:eastAsia="仿宋" w:hAnsi="仿宋" w:cs="仿宋" w:hint="eastAsia"/>
            <w:lang w:eastAsia="zh-CN"/>
          </w:rPr>
          <w:t>(一)、风险识别与评估</w:t>
        </w:r>
        <w:r>
          <w:tab/>
        </w:r>
        <w:r>
          <w:fldChar w:fldCharType="begin"/>
        </w:r>
        <w:r>
          <w:instrText xml:space="preserve"> PAGEREF _Toc20683 \h </w:instrText>
        </w:r>
        <w:r>
          <w:fldChar w:fldCharType="separate"/>
        </w:r>
        <w:r>
          <w:t>33</w:t>
        </w:r>
        <w:r>
          <w:fldChar w:fldCharType="end"/>
        </w:r>
      </w:hyperlink>
    </w:p>
    <w:p>
      <w:pPr>
        <w:pStyle w:val="TOC2"/>
        <w:tabs>
          <w:tab w:val="right" w:leader="dot" w:pos="8306"/>
        </w:tabs>
      </w:pPr>
      <w:hyperlink w:anchor="_Toc25365" w:history="1">
        <w:r>
          <w:rPr>
            <w:rFonts w:ascii="仿宋" w:eastAsia="仿宋" w:hAnsi="仿宋" w:cs="仿宋" w:hint="eastAsia"/>
            <w:lang w:eastAsia="zh-CN"/>
          </w:rPr>
          <w:t>(二)、风险应对策略</w:t>
        </w:r>
        <w:r>
          <w:tab/>
        </w:r>
        <w:r>
          <w:fldChar w:fldCharType="begin"/>
        </w:r>
        <w:r>
          <w:instrText xml:space="preserve"> PAGEREF _Toc25365 \h </w:instrText>
        </w:r>
        <w:r>
          <w:fldChar w:fldCharType="separate"/>
        </w:r>
        <w:r>
          <w:t>34</w:t>
        </w:r>
        <w:r>
          <w:fldChar w:fldCharType="end"/>
        </w:r>
      </w:hyperlink>
    </w:p>
    <w:p>
      <w:pPr>
        <w:pStyle w:val="TOC2"/>
        <w:tabs>
          <w:tab w:val="right" w:leader="dot" w:pos="8306"/>
        </w:tabs>
      </w:pPr>
      <w:hyperlink w:anchor="_Toc8331" w:history="1">
        <w:r>
          <w:rPr>
            <w:rFonts w:ascii="仿宋" w:eastAsia="仿宋" w:hAnsi="仿宋" w:cs="仿宋" w:hint="eastAsia"/>
            <w:lang w:eastAsia="zh-CN"/>
          </w:rPr>
          <w:t>(三)、风险监控与控制</w:t>
        </w:r>
        <w:r>
          <w:tab/>
        </w:r>
        <w:r>
          <w:fldChar w:fldCharType="begin"/>
        </w:r>
        <w:r>
          <w:instrText xml:space="preserve"> PAGEREF _Toc8331 \h </w:instrText>
        </w:r>
        <w:r>
          <w:fldChar w:fldCharType="separate"/>
        </w:r>
        <w:r>
          <w:t>36</w:t>
        </w:r>
        <w:r>
          <w:fldChar w:fldCharType="end"/>
        </w:r>
      </w:hyperlink>
    </w:p>
    <w:p>
      <w:pPr>
        <w:pStyle w:val="TOC1"/>
        <w:tabs>
          <w:tab w:val="right" w:leader="dot" w:pos="8306"/>
        </w:tabs>
      </w:pPr>
      <w:hyperlink w:anchor="_Toc18653" w:history="1">
        <w:r>
          <w:rPr>
            <w:rFonts w:ascii="仿宋" w:eastAsia="仿宋" w:hAnsi="仿宋" w:cs="仿宋" w:hint="eastAsia"/>
            <w:lang w:eastAsia="zh-CN"/>
          </w:rPr>
          <w:t>十一、驱虫灭害化学品项目人力资源培养与发展</w:t>
        </w:r>
        <w:r>
          <w:tab/>
        </w:r>
        <w:r>
          <w:fldChar w:fldCharType="begin"/>
        </w:r>
        <w:r>
          <w:instrText xml:space="preserve"> PAGEREF _Toc18653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496" w:history="1">
        <w:r>
          <w:rPr>
            <w:rFonts w:ascii="仿宋" w:eastAsia="仿宋" w:hAnsi="仿宋" w:cs="仿宋" w:hint="eastAsia"/>
            <w:lang w:eastAsia="zh-CN"/>
          </w:rPr>
          <w:t>(一)、人才需求与规划</w:t>
        </w:r>
        <w:r>
          <w:tab/>
        </w:r>
        <w:r>
          <w:fldChar w:fldCharType="begin"/>
        </w:r>
        <w:r>
          <w:instrText xml:space="preserve"> PAGEREF _Toc13496 \h </w:instrText>
        </w:r>
        <w:r>
          <w:fldChar w:fldCharType="separate"/>
        </w:r>
        <w:r>
          <w:t>37</w:t>
        </w:r>
        <w:r>
          <w:fldChar w:fldCharType="end"/>
        </w:r>
      </w:hyperlink>
    </w:p>
    <w:p>
      <w:pPr>
        <w:pStyle w:val="TOC2"/>
        <w:tabs>
          <w:tab w:val="right" w:leader="dot" w:pos="8306"/>
        </w:tabs>
      </w:pPr>
      <w:hyperlink w:anchor="_Toc28132" w:history="1">
        <w:r>
          <w:rPr>
            <w:rFonts w:ascii="仿宋" w:eastAsia="仿宋" w:hAnsi="仿宋" w:cs="仿宋" w:hint="eastAsia"/>
            <w:lang w:eastAsia="zh-CN"/>
          </w:rPr>
          <w:t>(二)、培训与发展计划</w:t>
        </w:r>
        <w:r>
          <w:tab/>
        </w:r>
        <w:r>
          <w:fldChar w:fldCharType="begin"/>
        </w:r>
        <w:r>
          <w:instrText xml:space="preserve"> PAGEREF _Toc28132 \h </w:instrText>
        </w:r>
        <w:r>
          <w:fldChar w:fldCharType="separate"/>
        </w:r>
        <w:r>
          <w:t>37</w:t>
        </w:r>
        <w:r>
          <w:fldChar w:fldCharType="end"/>
        </w:r>
      </w:hyperlink>
    </w:p>
    <w:p>
      <w:pPr>
        <w:pStyle w:val="TOC1"/>
        <w:tabs>
          <w:tab w:val="right" w:leader="dot" w:pos="8306"/>
        </w:tabs>
      </w:pPr>
      <w:hyperlink w:anchor="_Toc2713" w:history="1">
        <w:r>
          <w:rPr>
            <w:rFonts w:ascii="仿宋" w:eastAsia="仿宋" w:hAnsi="仿宋" w:cs="仿宋" w:hint="eastAsia"/>
            <w:lang w:eastAsia="zh-CN"/>
          </w:rPr>
          <w:t>十二、驱虫灭害化学品项目经营效益</w:t>
        </w:r>
        <w:r>
          <w:tab/>
        </w:r>
        <w:r>
          <w:fldChar w:fldCharType="begin"/>
        </w:r>
        <w:r>
          <w:instrText xml:space="preserve"> PAGEREF _Toc2713 \h </w:instrText>
        </w:r>
        <w:r>
          <w:fldChar w:fldCharType="separate"/>
        </w:r>
        <w:r>
          <w:t>38</w:t>
        </w:r>
        <w:r>
          <w:fldChar w:fldCharType="end"/>
        </w:r>
      </w:hyperlink>
    </w:p>
    <w:p>
      <w:pPr>
        <w:pStyle w:val="TOC2"/>
        <w:tabs>
          <w:tab w:val="right" w:leader="dot" w:pos="8306"/>
        </w:tabs>
      </w:pPr>
      <w:hyperlink w:anchor="_Toc24701" w:history="1">
        <w:r>
          <w:rPr>
            <w:rFonts w:ascii="仿宋" w:eastAsia="仿宋" w:hAnsi="仿宋" w:cs="仿宋" w:hint="eastAsia"/>
            <w:lang w:eastAsia="zh-CN"/>
          </w:rPr>
          <w:t>(一)、经济评价财务测算</w:t>
        </w:r>
        <w:r>
          <w:tab/>
        </w:r>
        <w:r>
          <w:fldChar w:fldCharType="begin"/>
        </w:r>
        <w:r>
          <w:instrText xml:space="preserve"> PAGEREF _Toc24701 \h </w:instrText>
        </w:r>
        <w:r>
          <w:fldChar w:fldCharType="separate"/>
        </w:r>
        <w:r>
          <w:t>38</w:t>
        </w:r>
        <w:r>
          <w:fldChar w:fldCharType="end"/>
        </w:r>
      </w:hyperlink>
    </w:p>
    <w:p>
      <w:pPr>
        <w:pStyle w:val="TOC2"/>
        <w:tabs>
          <w:tab w:val="right" w:leader="dot" w:pos="8306"/>
        </w:tabs>
      </w:pPr>
      <w:hyperlink w:anchor="_Toc3255" w:history="1">
        <w:r>
          <w:rPr>
            <w:rFonts w:ascii="仿宋" w:eastAsia="仿宋" w:hAnsi="仿宋" w:cs="仿宋" w:hint="eastAsia"/>
            <w:lang w:eastAsia="zh-CN"/>
          </w:rPr>
          <w:t>(二)、驱虫灭害化学品项目盈利能力分析</w:t>
        </w:r>
        <w:r>
          <w:tab/>
        </w:r>
        <w:r>
          <w:fldChar w:fldCharType="begin"/>
        </w:r>
        <w:r>
          <w:instrText xml:space="preserve"> PAGEREF _Toc3255 \h </w:instrText>
        </w:r>
        <w:r>
          <w:fldChar w:fldCharType="separate"/>
        </w:r>
        <w:r>
          <w:t>39</w:t>
        </w:r>
        <w:r>
          <w:fldChar w:fldCharType="end"/>
        </w:r>
      </w:hyperlink>
    </w:p>
    <w:p>
      <w:pPr>
        <w:pStyle w:val="TOC1"/>
        <w:tabs>
          <w:tab w:val="right" w:leader="dot" w:pos="8306"/>
        </w:tabs>
      </w:pPr>
      <w:hyperlink w:anchor="_Toc10379" w:history="1">
        <w:r>
          <w:rPr>
            <w:rFonts w:ascii="仿宋" w:eastAsia="仿宋" w:hAnsi="仿宋" w:cs="仿宋" w:hint="eastAsia"/>
            <w:lang w:eastAsia="zh-CN"/>
          </w:rPr>
          <w:t>十三、驱虫灭害化学品项目实施保障措施</w:t>
        </w:r>
        <w:r>
          <w:tab/>
        </w:r>
        <w:r>
          <w:fldChar w:fldCharType="begin"/>
        </w:r>
        <w:r>
          <w:instrText xml:space="preserve"> PAGEREF _Toc10379 \h </w:instrText>
        </w:r>
        <w:r>
          <w:fldChar w:fldCharType="separate"/>
        </w:r>
        <w:r>
          <w:t>40</w:t>
        </w:r>
        <w:r>
          <w:fldChar w:fldCharType="end"/>
        </w:r>
      </w:hyperlink>
    </w:p>
    <w:p>
      <w:pPr>
        <w:pStyle w:val="TOC2"/>
        <w:tabs>
          <w:tab w:val="right" w:leader="dot" w:pos="8306"/>
        </w:tabs>
      </w:pPr>
      <w:hyperlink w:anchor="_Toc13560" w:history="1">
        <w:r>
          <w:rPr>
            <w:rFonts w:ascii="仿宋" w:eastAsia="仿宋" w:hAnsi="仿宋" w:cs="仿宋" w:hint="eastAsia"/>
            <w:lang w:eastAsia="zh-CN"/>
          </w:rPr>
          <w:t>(一)、驱虫灭害化学品项目实施保障机制</w:t>
        </w:r>
        <w:r>
          <w:tab/>
        </w:r>
        <w:r>
          <w:fldChar w:fldCharType="begin"/>
        </w:r>
        <w:r>
          <w:instrText xml:space="preserve"> PAGEREF _Toc13560 \h </w:instrText>
        </w:r>
        <w:r>
          <w:fldChar w:fldCharType="separate"/>
        </w:r>
        <w:r>
          <w:t>40</w:t>
        </w:r>
        <w:r>
          <w:fldChar w:fldCharType="end"/>
        </w:r>
      </w:hyperlink>
    </w:p>
    <w:p>
      <w:pPr>
        <w:pStyle w:val="TOC2"/>
        <w:tabs>
          <w:tab w:val="right" w:leader="dot" w:pos="8306"/>
        </w:tabs>
      </w:pPr>
      <w:hyperlink w:anchor="_Toc27552" w:history="1">
        <w:r>
          <w:rPr>
            <w:rFonts w:ascii="仿宋" w:eastAsia="仿宋" w:hAnsi="仿宋" w:cs="仿宋" w:hint="eastAsia"/>
            <w:lang w:eastAsia="zh-CN"/>
          </w:rPr>
          <w:t>(二)、驱虫灭害化学品项目法律合规要求</w:t>
        </w:r>
        <w:r>
          <w:tab/>
        </w:r>
        <w:r>
          <w:fldChar w:fldCharType="begin"/>
        </w:r>
        <w:r>
          <w:instrText xml:space="preserve"> PAGEREF _Toc27552 \h </w:instrText>
        </w:r>
        <w:r>
          <w:fldChar w:fldCharType="separate"/>
        </w:r>
        <w:r>
          <w:t>44</w:t>
        </w:r>
        <w:r>
          <w:fldChar w:fldCharType="end"/>
        </w:r>
      </w:hyperlink>
    </w:p>
    <w:p>
      <w:pPr>
        <w:pStyle w:val="TOC2"/>
        <w:tabs>
          <w:tab w:val="right" w:leader="dot" w:pos="8306"/>
        </w:tabs>
      </w:pPr>
      <w:hyperlink w:anchor="_Toc205" w:history="1">
        <w:r>
          <w:rPr>
            <w:rFonts w:ascii="仿宋" w:eastAsia="仿宋" w:hAnsi="仿宋" w:cs="仿宋" w:hint="eastAsia"/>
            <w:lang w:eastAsia="zh-CN"/>
          </w:rPr>
          <w:t>(三)、驱虫灭害化学品项目合同管理与法律事务</w:t>
        </w:r>
        <w:r>
          <w:tab/>
        </w:r>
        <w:r>
          <w:fldChar w:fldCharType="begin"/>
        </w:r>
        <w:r>
          <w:instrText xml:space="preserve"> PAGEREF _Toc205 \h </w:instrText>
        </w:r>
        <w:r>
          <w:fldChar w:fldCharType="separate"/>
        </w:r>
        <w:r>
          <w:t>48</w:t>
        </w:r>
        <w:r>
          <w:fldChar w:fldCharType="end"/>
        </w:r>
      </w:hyperlink>
    </w:p>
    <w:p>
      <w:pPr>
        <w:pStyle w:val="TOC2"/>
        <w:tabs>
          <w:tab w:val="right" w:leader="dot" w:pos="8306"/>
        </w:tabs>
      </w:pPr>
      <w:hyperlink w:anchor="_Toc28426" w:history="1">
        <w:r>
          <w:rPr>
            <w:rFonts w:ascii="仿宋" w:eastAsia="仿宋" w:hAnsi="仿宋" w:cs="仿宋" w:hint="eastAsia"/>
            <w:lang w:eastAsia="zh-CN"/>
          </w:rPr>
          <w:t>(四)、驱虫灭害化学品项目知识产权保护策略</w:t>
        </w:r>
        <w:r>
          <w:tab/>
        </w:r>
        <w:r>
          <w:fldChar w:fldCharType="begin"/>
        </w:r>
        <w:r>
          <w:instrText xml:space="preserve"> PAGEREF _Toc28426 \h </w:instrText>
        </w:r>
        <w:r>
          <w:fldChar w:fldCharType="separate"/>
        </w:r>
        <w:r>
          <w:t>55</w:t>
        </w:r>
        <w:r>
          <w:fldChar w:fldCharType="end"/>
        </w:r>
      </w:hyperlink>
    </w:p>
    <w:p>
      <w:pPr>
        <w:pStyle w:val="TOC1"/>
        <w:tabs>
          <w:tab w:val="right" w:leader="dot" w:pos="8306"/>
        </w:tabs>
      </w:pPr>
      <w:hyperlink w:anchor="_Toc20348" w:history="1">
        <w:r>
          <w:rPr>
            <w:rFonts w:ascii="仿宋" w:eastAsia="仿宋" w:hAnsi="仿宋" w:cs="仿宋" w:hint="eastAsia"/>
            <w:lang w:eastAsia="zh-CN"/>
          </w:rPr>
          <w:t>十四、风险识别与分类</w:t>
        </w:r>
        <w:r>
          <w:tab/>
        </w:r>
        <w:r>
          <w:fldChar w:fldCharType="begin"/>
        </w:r>
        <w:r>
          <w:instrText xml:space="preserve"> PAGEREF _Toc20348 \h </w:instrText>
        </w:r>
        <w:r>
          <w:fldChar w:fldCharType="separate"/>
        </w:r>
        <w:r>
          <w:t>57</w:t>
        </w:r>
        <w:r>
          <w:fldChar w:fldCharType="end"/>
        </w:r>
      </w:hyperlink>
    </w:p>
    <w:p>
      <w:pPr>
        <w:pStyle w:val="TOC2"/>
        <w:tabs>
          <w:tab w:val="right" w:leader="dot" w:pos="8306"/>
        </w:tabs>
      </w:pPr>
      <w:hyperlink w:anchor="_Toc20315" w:history="1">
        <w:r>
          <w:rPr>
            <w:rFonts w:ascii="仿宋" w:eastAsia="仿宋" w:hAnsi="仿宋" w:cs="仿宋" w:hint="eastAsia"/>
            <w:lang w:eastAsia="zh-CN"/>
          </w:rPr>
          <w:t>(一)、风险识别</w:t>
        </w:r>
        <w:r>
          <w:tab/>
        </w:r>
        <w:r>
          <w:fldChar w:fldCharType="begin"/>
        </w:r>
        <w:r>
          <w:instrText xml:space="preserve"> PAGEREF _Toc20315 \h </w:instrText>
        </w:r>
        <w:r>
          <w:fldChar w:fldCharType="separate"/>
        </w:r>
        <w:r>
          <w:t>57</w:t>
        </w:r>
        <w:r>
          <w:fldChar w:fldCharType="end"/>
        </w:r>
      </w:hyperlink>
    </w:p>
    <w:p>
      <w:pPr>
        <w:pStyle w:val="TOC2"/>
        <w:tabs>
          <w:tab w:val="right" w:leader="dot" w:pos="8306"/>
        </w:tabs>
      </w:pPr>
      <w:hyperlink w:anchor="_Toc17421" w:history="1">
        <w:r>
          <w:rPr>
            <w:rFonts w:ascii="仿宋" w:eastAsia="仿宋" w:hAnsi="仿宋" w:cs="仿宋" w:hint="eastAsia"/>
            <w:lang w:eastAsia="zh-CN"/>
          </w:rPr>
          <w:t>(二)、风险分类</w:t>
        </w:r>
        <w:r>
          <w:tab/>
        </w:r>
        <w:r>
          <w:fldChar w:fldCharType="begin"/>
        </w:r>
        <w:r>
          <w:instrText xml:space="preserve"> PAGEREF _Toc17421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8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2073"/>
      <w:r>
        <w:rPr>
          <w:rFonts w:ascii="仿宋" w:eastAsia="仿宋" w:hAnsi="仿宋" w:cs="仿宋" w:hint="eastAsia"/>
          <w:sz w:val="28"/>
          <w:lang w:eastAsia="zh-CN"/>
        </w:rPr>
        <w:t>一、驱虫灭害化学品项目绩效评估</w:t>
      </w:r>
      <w:bookmarkEnd w:id="2"/>
    </w:p>
    <w:p>
      <w:pPr>
        <w:pStyle w:val="Heading2"/>
        <w:rPr>
          <w:rFonts w:ascii="仿宋" w:eastAsia="仿宋" w:hAnsi="仿宋" w:cs="仿宋" w:hint="eastAsia"/>
          <w:lang w:eastAsia="zh-CN"/>
        </w:rPr>
      </w:pPr>
      <w:bookmarkStart w:id="3" w:name="_Toc2111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驱虫灭害化学品项目中，我们设计了一套全面的绩效评估指标，以确保驱虫灭害化学品项目的可控和成功交付。这些指标跨足驱虫灭害化学品项目目标、成本、进度和质量等多个维度，为我们提供了全面洞察驱虫灭害化学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驱虫灭害化学品项目目标达成率是我们关注的首要指标。我们设定了明确的目标，并通过定期监测和评估，迅速发现并应对潜在的目标偏差。这为驱虫灭害化学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成本绩效是另一个核心关注点。通过实际成本与预算成本的对比分析，我们深入了解成本差异的原因，及时调整资源分配，保持驱虫灭害化学品项目在经济效益方面的合理水平。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驱虫灭害化学品项目进度作为关键的绩效指标之一，得到了精心的关注。我们制定了详细的驱虫灭害化学品项目进度计划，并设立了进度符合度指标，确保实际进度与计划进度保持一致。这使我们能够快速发现和解决潜在的进度问题，保持驱虫灭害化学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驱虫灭害化学品项目绩效的不可或缺的一环。我们引入了一系列的质量标准和客户满意度指标，以确保驱虫灭害化学品项目交付的成果在质量上达到或超越预期水平。通过持续监测这些指标，我们努力提升驱虫灭害化学品项目整体质量水平，为驱虫灭害化学品项目的成功交付提供有力保障。通过这些科学且全面的绩效评估，我们能够更好地引导驱虫灭害化学品项目的持续改进，确保驱虫灭害化学品项目目标的顺利达成。</w:t>
      </w:r>
    </w:p>
    <w:p>
      <w:pPr>
        <w:pStyle w:val="Heading2"/>
        <w:ind w:firstLine="560" w:firstLineChars="200"/>
        <w:rPr>
          <w:rFonts w:ascii="仿宋" w:eastAsia="仿宋" w:hAnsi="仿宋" w:cs="仿宋" w:hint="eastAsia"/>
          <w:sz w:val="28"/>
          <w:lang w:eastAsia="zh-CN"/>
        </w:rPr>
      </w:pPr>
      <w:bookmarkStart w:id="4" w:name="_Toc2230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绩效评估是驱虫灭害化学品项目中的关键环节，为确保驱虫灭害化学品项目达到预期目标，我们采用了多层次、多维度的绩效评估方法。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驱虫灭害化学品项目的战略目标对齐，确保每个决策和行动都与驱虫灭害化学品项目整体目标保持一致。团队会定期召开战略对齐会议，审视当前工作与驱虫灭害化学品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驱虫灭害化学品项目进度、质量、成本和风险等方面。这些指标通过数据收集和分析，为驱虫灭害化学品项目管理团队提供了客观的评估依据。例如，我们通过驱虫灭害化学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驱虫灭害化学品项目内部，还考虑了驱虫灭害化学品项目对外部环境的影响。我们定期进行干系人满意度调查，以了解各利益相关方对驱虫灭害化学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这种多层次、多角度的绩效评估方法，使得我们能够全面了解驱虫灭害化学品项目的运行状态，及时做出调整，确保驱虫灭害化学品项目在不断变化的环境中保持稳健前行。</w:t>
      </w:r>
    </w:p>
    <w:p>
      <w:pPr>
        <w:pStyle w:val="Heading2"/>
        <w:ind w:firstLine="560" w:firstLineChars="200"/>
        <w:rPr>
          <w:rFonts w:ascii="仿宋" w:eastAsia="仿宋" w:hAnsi="仿宋" w:cs="仿宋" w:hint="eastAsia"/>
          <w:sz w:val="28"/>
          <w:lang w:eastAsia="zh-CN"/>
        </w:rPr>
      </w:pPr>
      <w:bookmarkStart w:id="5" w:name="_Toc3016"/>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为了确保驱虫灭害化学品项目的有效管理和不断优化，我们采用了精心设计的绩效评估周期。这个周期旨在实现灵活、实时和全面的评估，以适应驱虫灭害化学品项目执行中的各种挑战。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驱虫灭害化学品项目的不同需求，分为短期、中期和长期。短期评估关注每个迭代或工作周期，以及时发现和解决当前任务中的问题。中期评估涵盖几个迭代，深入了解整体驱虫灭害化学品项目的趋势和性能。长期评估则着眼于整个驱虫灭害化学品项目阶段，确保驱虫灭害化学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驱虫灭害化学品项目管理工具和协作平台，团队成员能够随时更新和分享驱虫灭害化学品项目数据。这种实时性的反馈机制使我们能够及时察觉潜在问题，快速调整，保持驱虫灭害化学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驱虫灭害化学品项目的决策制定密不可分。每个周期的驱虫灭害化学品项目回顾会议成为集体总结经验、识别问题深层次原因并找到创新解决方案的平台。这种定期的反思与调整机制使驱虫灭害化学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3005"/>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20349"/>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驱虫灭害化学品项目的主要产品是XXXX，预计年产值为XXX万元。这一产品在市场中占据着重要的地位，其广泛的应用范围使得该驱虫灭害化学品项目的市场前景非常广阔。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驱虫灭害化学品项目的xxx产品作为重要的原材料之一，将在多个领域发挥关键作用。其在建筑、交通、能源等方面的广泛应用将为整个产业链提供强大的支持，形成产业协同效应。驱虫灭害化学品项目的年产值XXX万XXX万XXX万万元不仅反映了其在市场上的巨大潜力，更预示着它对国民经济的积极贡献。这种关联度高、涉及面广的产业关系，使得该驱虫灭害化学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8819"/>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驱虫灭害化学品项目总征地面积为XXXX平方米，相当于约XX.XX亩，其中净用地面积为XXXX平方米，红线范围内相当于约XX.XX亩。这一用地规模充分考虑了驱虫灭害化学品项目的建设需求，保障了驱虫灭害化学品项目在合适的空间内得以充分发展。驱虫灭害化学品项目规划的总建筑面积为XXXX平方米，其中主体工程建设占XXXX平方米，计容建筑面积达XXXX平方米。预计建筑工程的投资将达到XXXX万元，为驱虫灭害化学品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驱虫灭害化学品项目计划购置的设备共计XXXX台（套），设备购置费用为XXXX万元。这一设备购置计划充分考虑到驱虫灭害化学品项目的生产需求和技术要求，确保了驱虫灭害化学品项目在生产运营中具备先进的技术装备和高效的生产能力。设备的合理配置将为驱虫灭害化学品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驱虫灭害化学品项目计划总投资为XXXX万元，预计年实现营业收入为XXXX万元。这一产能规模的设定旨在确保驱虫灭害化学品项目能够在投资与回报之间取得平衡，实现长期可持续的发展。驱虫灭害化学品项目的总投资充分考虑到各个方面的需求，包括用地建设、设备购置等多个环节，以确保驱虫灭害化学品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21439"/>
      <w:r>
        <w:rPr>
          <w:rFonts w:ascii="仿宋" w:eastAsia="仿宋" w:hAnsi="仿宋" w:cs="仿宋" w:hint="eastAsia"/>
          <w:sz w:val="28"/>
          <w:lang w:eastAsia="zh-CN"/>
        </w:rPr>
        <w:t>三、驱虫灭害化学品项目危机管理</w:t>
      </w:r>
      <w:bookmarkEnd w:id="9"/>
    </w:p>
    <w:p>
      <w:pPr>
        <w:pStyle w:val="Heading2"/>
        <w:rPr>
          <w:rFonts w:ascii="仿宋" w:eastAsia="仿宋" w:hAnsi="仿宋" w:cs="仿宋" w:hint="eastAsia"/>
          <w:lang w:eastAsia="zh-CN"/>
        </w:rPr>
      </w:pPr>
      <w:bookmarkStart w:id="10" w:name="_Toc12351"/>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驱虫灭害化学品项目危机管理中，危机预警与识别是确保驱虫灭害化学品项目稳健运行的核心步骤。通过建立全面的监测机制，驱虫灭害化学品项目团队旨在及时发现和理解潜在的风险和危机因素，以便采取及时的预防和应对措施，确保驱虫灭害化学品项目持续处于可控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首先，通过深入的风险评估，驱虫灭害化学品项目团队全面分析了整个驱虫灭害化学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驱虫灭害化学品项目团队着重于明确定义驱虫灭害化学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驱虫灭害化学品项目进展的持续监控，团队能够及时发现潜在问题并作出迅速反应。驱虫灭害化学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在这一阶段，团队的专业素养和反应速度将发挥至关重要的作用，以确保潜在危机能够在初期得到有效的处理，最大程度地减轻负面影响。通过危机预警与识别，驱虫灭害化学品项目得以更有序、可控地推进。</w:t>
      </w:r>
    </w:p>
    <w:p>
      <w:pPr>
        <w:pStyle w:val="Heading2"/>
        <w:ind w:firstLine="560" w:firstLineChars="200"/>
        <w:rPr>
          <w:rFonts w:ascii="仿宋" w:eastAsia="仿宋" w:hAnsi="仿宋" w:cs="仿宋" w:hint="eastAsia"/>
          <w:sz w:val="28"/>
          <w:lang w:eastAsia="zh-CN"/>
        </w:rPr>
      </w:pPr>
      <w:bookmarkStart w:id="11" w:name="_Toc15558"/>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在危机发生时，驱虫灭害化学品项目团队立即行动，成立了应急小组。该小组的任务是迅速制定并实施紧急应对措施，以最小化潜在损失。以下是采取的主要措施：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暂停驱虫灭害化学品项目进度：为遏制危机蔓延，驱虫灭害化学品项目暂时停止进行，以便全面评估当前状况。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资源重新分配：重新评估驱虫灭害化学品项目资源的分配，确保最大限度地减小损失。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实时沟通：与关键利益相关者建立实时沟通机制，向他们传递驱虫灭害化学品项目危机的实际状况，保障驱虫灭害化学品项目核心利益。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在紧急应对的同时，驱虫灭害化学品项目团队强调了团队协作和有效沟通的重要性。以下是团队协作的关键举措：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信息共享机制：建立了信息共享平台，确保团队成员能够及时获取驱虫灭害化学品项目危机的实时信息。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领导者沟通：驱虫灭害化学品项目领导者通过定期会议和即时沟通工具，指导团队应对危机，保持团队稳定运行。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随着危机得到初步控制，驱虫灭害化学品项目团队转向制定恢复计划，以确保驱虫灭害化学品项目能够从中迅速恢复。主要恢复计划包括：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修复受损的进度计划：重新评估驱虫灭害化学品项目进度，制定修复计划，确保驱虫灭害化学品项目尽快回归正常进程。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重新调整资源分配：优化资源分配，确保驱虫灭害化学品项目在有限资源下高效运转。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风险管理机制加强：对驱虫灭害化学品项目风险进行全面评估，制定更强化的风险管理策略，以预防未来可能的危机。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6027"/>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4827"/>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驱虫灭害化学品项目的技术管理特点体现在其创新导向。通过引入最先进的技术趋势和解决方案，驱虫灭害化学品项目致力于提升科技含量、提高质量和效率水平。这意味着我们将采用最新的工具和方法，确保驱虫灭害化学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驱虫灭害化学品项目技术管理的显著特征。通过整合不同领域的技术资源，我们实现了跨学科的协同工作。这有助于优化技术架构，提高整体效能。此外，整合性策略还促进了不同技术团队之间的紧密沟通和高效合作，确保驱虫灭害化学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驱虫灭害化学品项目所采用的技术。通过不断优化技术方案，驱虫灭害化学品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驱虫灭害化学品项目团队将在驱虫灭害化学品项目初期识别可能的技术风险，并采取相应的预防和应对措施。通过建立健全的风险评估机制，驱虫灭害化学品项目能够在实施过程中及时发现并解决潜在的技术问题，保障驱虫灭害化学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驱虫灭害化学品项目中，技术将成为驱虫灭害化学品项目成功的有力支持。这一深度剖析揭示了技术管理在驱虫灭害化学品项目实施中的关键作用，为驱虫灭害化学品项目的技术基础奠定了坚实的基础。</w:t>
      </w:r>
    </w:p>
    <w:p>
      <w:pPr>
        <w:pStyle w:val="Heading2"/>
        <w:ind w:firstLine="560" w:firstLineChars="200"/>
        <w:rPr>
          <w:rFonts w:ascii="仿宋" w:eastAsia="仿宋" w:hAnsi="仿宋" w:cs="仿宋" w:hint="eastAsia"/>
          <w:sz w:val="28"/>
          <w:lang w:eastAsia="zh-CN"/>
        </w:rPr>
      </w:pPr>
      <w:bookmarkStart w:id="14" w:name="_Toc6145"/>
      <w:r>
        <w:rPr>
          <w:rFonts w:ascii="仿宋" w:eastAsia="仿宋" w:hAnsi="仿宋" w:cs="仿宋" w:hint="eastAsia"/>
          <w:sz w:val="28"/>
          <w:lang w:eastAsia="zh-CN"/>
        </w:rPr>
        <w:t>(二)、驱虫灭害化学品项目工艺技术设计方案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驱虫灭害化学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驱虫灭害化学品项目将严格按照相关行业规范要求进行组织。通过有效控制产品质量，驱虫灭害化学品项目将致力于为顾客提供优质的驱虫灭害化学品项目产品和良好的服务。这体现了驱虫灭害化学品项目对于生产活动合规性和质量标准的高度重视，为驱虫灭害化学品项目的可持续发展和顾客满意度奠定了基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工艺技术方面，驱虫灭害化学品项目注重生态效益和清洁生产原则。驱虫灭害化学品项目建设将紧密结合地方特色经济发展，与社会经济发展规划和区域环境保护规划方案相协调一致。通过与当地区域自然生态系统的结合，驱虫灭害化学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驱虫灭害化学品项目产品具有多样化的客户需求和个性化的特点。因此，驱虫灭害化学品项目产品规格品种多样，且单批生产数量较小。为满足这一特点，驱虫灭害化学品项目承办单位将建设先进的柔性制造生产线。通过广泛应用柔性制造技术，驱虫灭害化学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驱虫灭害化学品项目采用的技术具有较高的技术含量和自动化水平，处于国内先进水平。这一技术选用不仅体现了对生产效率、质量和环境友好性的高标准要求，同时为驱虫灭害化学品项目的可持续发展奠定了坚实的基础。</w:t>
      </w:r>
    </w:p>
    <w:p>
      <w:pPr>
        <w:pStyle w:val="Heading2"/>
        <w:ind w:firstLine="560" w:firstLineChars="200"/>
        <w:rPr>
          <w:rFonts w:ascii="仿宋" w:eastAsia="仿宋" w:hAnsi="仿宋" w:cs="仿宋" w:hint="eastAsia"/>
          <w:sz w:val="28"/>
          <w:lang w:eastAsia="zh-CN"/>
        </w:rPr>
      </w:pPr>
      <w:bookmarkStart w:id="15" w:name="_Toc5500"/>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为确保驱虫灭害化学品项目的高效生产和技术实施，我们制定了一套精心设计的设备选型方案，以满足驱虫灭害化学品项目生产、质量和环保的要求。该方案的主要特点如下：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驱虫灭害化学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针对驱虫灭害化学品项目产品的多样性和小批量生产的特点，我们将建设柔性制造生产线。通过在设备选型中考虑柔性制造技术，可以灵活应对不同产品规格和生产需求，实现生产线的高度灵活性和适应性。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24505"/>
      <w:r>
        <w:rPr>
          <w:rFonts w:ascii="仿宋" w:eastAsia="仿宋" w:hAnsi="仿宋" w:cs="仿宋" w:hint="eastAsia"/>
          <w:sz w:val="28"/>
          <w:lang w:eastAsia="zh-CN"/>
        </w:rPr>
        <w:t>五、驱虫灭害化学品项目土建工程</w:t>
      </w:r>
      <w:bookmarkEnd w:id="16"/>
    </w:p>
    <w:p>
      <w:pPr>
        <w:pStyle w:val="Heading2"/>
        <w:rPr>
          <w:rFonts w:ascii="仿宋" w:eastAsia="仿宋" w:hAnsi="仿宋" w:cs="仿宋" w:hint="eastAsia"/>
          <w:lang w:eastAsia="zh-CN"/>
        </w:rPr>
      </w:pPr>
      <w:bookmarkStart w:id="17" w:name="_Toc15529"/>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在驱虫灭害化学品项目的建筑工程设计中，我们将秉承一系列重要的设计原则，以确保驱虫灭害化学品项目建筑在功能、美观、可持续性等方面达到最佳效果。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首要原则是确保建筑的功能性得到最大化的发挥。我们将充分理解驱虫灭害化学品项目的实际需求，合理布局各个功能区域，保证建筑在满足业务需求的同时，提供高效的工作环境。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在建筑设计中，我们将综合考虑建设和运营成本。通过精细的经济效益分析，确保设计方案在高效利用资源的同时，对驱虫灭害化学品项目的长期盈利能力有积极的贡献。</w:t>
      </w:r>
    </w:p>
    <w:p>
      <w:pPr>
        <w:pStyle w:val="Heading2"/>
        <w:ind w:firstLine="560" w:firstLineChars="200"/>
        <w:rPr>
          <w:rFonts w:ascii="仿宋" w:eastAsia="仿宋" w:hAnsi="仿宋" w:cs="仿宋" w:hint="eastAsia"/>
          <w:sz w:val="28"/>
          <w:lang w:eastAsia="zh-CN"/>
        </w:rPr>
      </w:pPr>
      <w:bookmarkStart w:id="18" w:name="_Toc10191"/>
      <w:r>
        <w:rPr>
          <w:rFonts w:ascii="仿宋" w:eastAsia="仿宋" w:hAnsi="仿宋" w:cs="仿宋" w:hint="eastAsia"/>
          <w:sz w:val="28"/>
          <w:lang w:eastAsia="zh-CN"/>
        </w:rPr>
        <w:t>(二)、土建工程设计年限及安全等级</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驱虫灭害化学品项目的土建工程设计中，我们将精准设定设计年限，结合驱虫灭害化学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https://d.book118.com/246134140032010044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驱虫灭害化学品项目规划设计纲要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F00AAE"/>
    <w:rsid w:val="2FF00AA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4613414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2024-02-02T09:17:00Z</dcterms:created>
  <dcterms:modified xsi:type="dcterms:W3CDTF">2024-02-02T09:17:21Z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C47943097B204000892F0E2B442083E8_11</vt:lpwstr>
  </property>
  <property fmtid="{D5CDD505-2E9C-101B-9397-08002B2CF9AE}" pid="3" name="KSOProductBuildVer">
    <vt:lpwstr>2052-12.1.0.16250</vt:lpwstr>
  </property>
</Properties>
</file>