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娱乐会所项目计划设计方案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7" w:history="1">
        <w:r>
          <w:rPr>
            <w:rFonts w:ascii="仿宋" w:eastAsia="仿宋" w:hAnsi="仿宋" w:cs="仿宋" w:hint="eastAsia"/>
            <w:lang w:eastAsia="zh-CN"/>
          </w:rPr>
          <w:t>前言</w:t>
        </w:r>
        <w:r>
          <w:tab/>
        </w:r>
        <w:r>
          <w:fldChar w:fldCharType="begin"/>
        </w:r>
        <w:r>
          <w:instrText xml:space="preserve"> PAGEREF _Toc22677 \h </w:instrText>
        </w:r>
        <w:r>
          <w:fldChar w:fldCharType="separate"/>
        </w:r>
        <w:r>
          <w:t>3</w:t>
        </w:r>
        <w:r>
          <w:fldChar w:fldCharType="end"/>
        </w:r>
      </w:hyperlink>
    </w:p>
    <w:p>
      <w:pPr>
        <w:pStyle w:val="TOC1"/>
        <w:tabs>
          <w:tab w:val="right" w:leader="dot" w:pos="8306"/>
        </w:tabs>
      </w:pPr>
      <w:hyperlink w:anchor="_Toc18640" w:history="1">
        <w:r>
          <w:rPr>
            <w:rFonts w:ascii="仿宋" w:eastAsia="仿宋" w:hAnsi="仿宋" w:cs="仿宋" w:hint="eastAsia"/>
            <w:lang w:eastAsia="zh-CN"/>
          </w:rPr>
          <w:t>一、娱乐会所项目土建工程</w:t>
        </w:r>
        <w:r>
          <w:tab/>
        </w:r>
        <w:r>
          <w:fldChar w:fldCharType="begin"/>
        </w:r>
        <w:r>
          <w:instrText xml:space="preserve"> PAGEREF _Toc18640 \h </w:instrText>
        </w:r>
        <w:r>
          <w:fldChar w:fldCharType="separate"/>
        </w:r>
        <w:r>
          <w:t>3</w:t>
        </w:r>
        <w:r>
          <w:fldChar w:fldCharType="end"/>
        </w:r>
      </w:hyperlink>
    </w:p>
    <w:p>
      <w:pPr>
        <w:pStyle w:val="TOC2"/>
        <w:tabs>
          <w:tab w:val="right" w:leader="dot" w:pos="8306"/>
        </w:tabs>
      </w:pPr>
      <w:hyperlink w:anchor="_Toc1864" w:history="1">
        <w:r>
          <w:rPr>
            <w:rFonts w:ascii="仿宋" w:eastAsia="仿宋" w:hAnsi="仿宋" w:cs="仿宋" w:hint="eastAsia"/>
            <w:lang w:eastAsia="zh-CN"/>
          </w:rPr>
          <w:t>(一)、建筑工程设计原则</w:t>
        </w:r>
        <w:r>
          <w:tab/>
        </w:r>
        <w:r>
          <w:fldChar w:fldCharType="begin"/>
        </w:r>
        <w:r>
          <w:instrText xml:space="preserve"> PAGEREF _Toc1864 \h </w:instrText>
        </w:r>
        <w:r>
          <w:fldChar w:fldCharType="separate"/>
        </w:r>
        <w:r>
          <w:t>3</w:t>
        </w:r>
        <w:r>
          <w:fldChar w:fldCharType="end"/>
        </w:r>
      </w:hyperlink>
    </w:p>
    <w:p>
      <w:pPr>
        <w:pStyle w:val="TOC2"/>
        <w:tabs>
          <w:tab w:val="right" w:leader="dot" w:pos="8306"/>
        </w:tabs>
      </w:pPr>
      <w:hyperlink w:anchor="_Toc7960" w:history="1">
        <w:r>
          <w:rPr>
            <w:rFonts w:ascii="仿宋" w:eastAsia="仿宋" w:hAnsi="仿宋" w:cs="仿宋" w:hint="eastAsia"/>
            <w:lang w:eastAsia="zh-CN"/>
          </w:rPr>
          <w:t>(二)、土建工程设计年限及安全等级</w:t>
        </w:r>
        <w:r>
          <w:tab/>
        </w:r>
        <w:r>
          <w:fldChar w:fldCharType="begin"/>
        </w:r>
        <w:r>
          <w:instrText xml:space="preserve"> PAGEREF _Toc7960 \h </w:instrText>
        </w:r>
        <w:r>
          <w:fldChar w:fldCharType="separate"/>
        </w:r>
        <w:r>
          <w:t>4</w:t>
        </w:r>
        <w:r>
          <w:fldChar w:fldCharType="end"/>
        </w:r>
      </w:hyperlink>
    </w:p>
    <w:p>
      <w:pPr>
        <w:pStyle w:val="TOC2"/>
        <w:tabs>
          <w:tab w:val="right" w:leader="dot" w:pos="8306"/>
        </w:tabs>
      </w:pPr>
      <w:hyperlink w:anchor="_Toc7155" w:history="1">
        <w:r>
          <w:rPr>
            <w:rFonts w:ascii="仿宋" w:eastAsia="仿宋" w:hAnsi="仿宋" w:cs="仿宋" w:hint="eastAsia"/>
            <w:lang w:eastAsia="zh-CN"/>
          </w:rPr>
          <w:t>(三)、建筑工程设计总体要求</w:t>
        </w:r>
        <w:r>
          <w:tab/>
        </w:r>
        <w:r>
          <w:fldChar w:fldCharType="begin"/>
        </w:r>
        <w:r>
          <w:instrText xml:space="preserve"> PAGEREF _Toc7155 \h </w:instrText>
        </w:r>
        <w:r>
          <w:fldChar w:fldCharType="separate"/>
        </w:r>
        <w:r>
          <w:t>5</w:t>
        </w:r>
        <w:r>
          <w:fldChar w:fldCharType="end"/>
        </w:r>
      </w:hyperlink>
    </w:p>
    <w:p>
      <w:pPr>
        <w:pStyle w:val="TOC2"/>
        <w:tabs>
          <w:tab w:val="right" w:leader="dot" w:pos="8306"/>
        </w:tabs>
      </w:pPr>
      <w:hyperlink w:anchor="_Toc24238" w:history="1">
        <w:r>
          <w:rPr>
            <w:rFonts w:ascii="仿宋" w:eastAsia="仿宋" w:hAnsi="仿宋" w:cs="仿宋" w:hint="eastAsia"/>
            <w:lang w:eastAsia="zh-CN"/>
          </w:rPr>
          <w:t>(四)、土建工程建设指标</w:t>
        </w:r>
        <w:r>
          <w:tab/>
        </w:r>
        <w:r>
          <w:fldChar w:fldCharType="begin"/>
        </w:r>
        <w:r>
          <w:instrText xml:space="preserve"> PAGEREF _Toc24238 \h </w:instrText>
        </w:r>
        <w:r>
          <w:fldChar w:fldCharType="separate"/>
        </w:r>
        <w:r>
          <w:t>6</w:t>
        </w:r>
        <w:r>
          <w:fldChar w:fldCharType="end"/>
        </w:r>
      </w:hyperlink>
    </w:p>
    <w:p>
      <w:pPr>
        <w:pStyle w:val="TOC1"/>
        <w:tabs>
          <w:tab w:val="right" w:leader="dot" w:pos="8306"/>
        </w:tabs>
      </w:pPr>
      <w:hyperlink w:anchor="_Toc6152" w:history="1">
        <w:r>
          <w:rPr>
            <w:rFonts w:ascii="仿宋" w:eastAsia="仿宋" w:hAnsi="仿宋" w:cs="仿宋" w:hint="eastAsia"/>
            <w:lang w:eastAsia="zh-CN"/>
          </w:rPr>
          <w:t>二、娱乐会所项目概论</w:t>
        </w:r>
        <w:r>
          <w:tab/>
        </w:r>
        <w:r>
          <w:fldChar w:fldCharType="begin"/>
        </w:r>
        <w:r>
          <w:instrText xml:space="preserve"> PAGEREF _Toc6152 \h </w:instrText>
        </w:r>
        <w:r>
          <w:fldChar w:fldCharType="separate"/>
        </w:r>
        <w:r>
          <w:t>6</w:t>
        </w:r>
        <w:r>
          <w:fldChar w:fldCharType="end"/>
        </w:r>
      </w:hyperlink>
    </w:p>
    <w:p>
      <w:pPr>
        <w:pStyle w:val="TOC2"/>
        <w:tabs>
          <w:tab w:val="right" w:leader="dot" w:pos="8306"/>
        </w:tabs>
      </w:pPr>
      <w:hyperlink w:anchor="_Toc7947" w:history="1">
        <w:r>
          <w:rPr>
            <w:rFonts w:ascii="仿宋" w:eastAsia="仿宋" w:hAnsi="仿宋" w:cs="仿宋" w:hint="eastAsia"/>
            <w:lang w:eastAsia="zh-CN"/>
          </w:rPr>
          <w:t>(一)、娱乐会所项目概况</w:t>
        </w:r>
        <w:r>
          <w:tab/>
        </w:r>
        <w:r>
          <w:fldChar w:fldCharType="begin"/>
        </w:r>
        <w:r>
          <w:instrText xml:space="preserve"> PAGEREF _Toc7947 \h </w:instrText>
        </w:r>
        <w:r>
          <w:fldChar w:fldCharType="separate"/>
        </w:r>
        <w:r>
          <w:t>6</w:t>
        </w:r>
        <w:r>
          <w:fldChar w:fldCharType="end"/>
        </w:r>
      </w:hyperlink>
    </w:p>
    <w:p>
      <w:pPr>
        <w:pStyle w:val="TOC2"/>
        <w:tabs>
          <w:tab w:val="right" w:leader="dot" w:pos="8306"/>
        </w:tabs>
      </w:pPr>
      <w:hyperlink w:anchor="_Toc2494" w:history="1">
        <w:r>
          <w:rPr>
            <w:rFonts w:ascii="仿宋" w:eastAsia="仿宋" w:hAnsi="仿宋" w:cs="仿宋" w:hint="eastAsia"/>
            <w:lang w:eastAsia="zh-CN"/>
          </w:rPr>
          <w:t>(二)、娱乐会所项目目标</w:t>
        </w:r>
        <w:r>
          <w:tab/>
        </w:r>
        <w:r>
          <w:fldChar w:fldCharType="begin"/>
        </w:r>
        <w:r>
          <w:instrText xml:space="preserve"> PAGEREF _Toc2494 \h </w:instrText>
        </w:r>
        <w:r>
          <w:fldChar w:fldCharType="separate"/>
        </w:r>
        <w:r>
          <w:t>8</w:t>
        </w:r>
        <w:r>
          <w:fldChar w:fldCharType="end"/>
        </w:r>
      </w:hyperlink>
    </w:p>
    <w:p>
      <w:pPr>
        <w:pStyle w:val="TOC2"/>
        <w:tabs>
          <w:tab w:val="right" w:leader="dot" w:pos="8306"/>
        </w:tabs>
      </w:pPr>
      <w:hyperlink w:anchor="_Toc16290" w:history="1">
        <w:r>
          <w:rPr>
            <w:rFonts w:ascii="仿宋" w:eastAsia="仿宋" w:hAnsi="仿宋" w:cs="仿宋" w:hint="eastAsia"/>
            <w:lang w:eastAsia="zh-CN"/>
          </w:rPr>
          <w:t>(三)、娱乐会所项目提出的理由</w:t>
        </w:r>
        <w:r>
          <w:tab/>
        </w:r>
        <w:r>
          <w:fldChar w:fldCharType="begin"/>
        </w:r>
        <w:r>
          <w:instrText xml:space="preserve"> PAGEREF _Toc16290 \h </w:instrText>
        </w:r>
        <w:r>
          <w:fldChar w:fldCharType="separate"/>
        </w:r>
        <w:r>
          <w:t>9</w:t>
        </w:r>
        <w:r>
          <w:fldChar w:fldCharType="end"/>
        </w:r>
      </w:hyperlink>
    </w:p>
    <w:p>
      <w:pPr>
        <w:pStyle w:val="TOC2"/>
        <w:tabs>
          <w:tab w:val="right" w:leader="dot" w:pos="8306"/>
        </w:tabs>
      </w:pPr>
      <w:hyperlink w:anchor="_Toc7279" w:history="1">
        <w:r>
          <w:rPr>
            <w:rFonts w:ascii="仿宋" w:eastAsia="仿宋" w:hAnsi="仿宋" w:cs="仿宋" w:hint="eastAsia"/>
            <w:lang w:eastAsia="zh-CN"/>
          </w:rPr>
          <w:t>(四)、娱乐会所项目意义</w:t>
        </w:r>
        <w:r>
          <w:tab/>
        </w:r>
        <w:r>
          <w:fldChar w:fldCharType="begin"/>
        </w:r>
        <w:r>
          <w:instrText xml:space="preserve"> PAGEREF _Toc7279 \h </w:instrText>
        </w:r>
        <w:r>
          <w:fldChar w:fldCharType="separate"/>
        </w:r>
        <w:r>
          <w:t>11</w:t>
        </w:r>
        <w:r>
          <w:fldChar w:fldCharType="end"/>
        </w:r>
      </w:hyperlink>
    </w:p>
    <w:p>
      <w:pPr>
        <w:pStyle w:val="TOC2"/>
        <w:tabs>
          <w:tab w:val="right" w:leader="dot" w:pos="8306"/>
        </w:tabs>
      </w:pPr>
      <w:hyperlink w:anchor="_Toc10575" w:history="1">
        <w:r>
          <w:rPr>
            <w:rFonts w:ascii="仿宋" w:eastAsia="仿宋" w:hAnsi="仿宋" w:cs="仿宋" w:hint="eastAsia"/>
            <w:lang w:eastAsia="zh-CN"/>
          </w:rPr>
          <w:t>(五)、娱乐会所项目背景</w:t>
        </w:r>
        <w:r>
          <w:tab/>
        </w:r>
        <w:r>
          <w:fldChar w:fldCharType="begin"/>
        </w:r>
        <w:r>
          <w:instrText xml:space="preserve"> PAGEREF _Toc10575 \h </w:instrText>
        </w:r>
        <w:r>
          <w:fldChar w:fldCharType="separate"/>
        </w:r>
        <w:r>
          <w:t>12</w:t>
        </w:r>
        <w:r>
          <w:fldChar w:fldCharType="end"/>
        </w:r>
      </w:hyperlink>
    </w:p>
    <w:p>
      <w:pPr>
        <w:pStyle w:val="TOC1"/>
        <w:tabs>
          <w:tab w:val="right" w:leader="dot" w:pos="8306"/>
        </w:tabs>
      </w:pPr>
      <w:hyperlink w:anchor="_Toc31942" w:history="1">
        <w:r>
          <w:rPr>
            <w:rFonts w:ascii="仿宋" w:eastAsia="仿宋" w:hAnsi="仿宋" w:cs="仿宋" w:hint="eastAsia"/>
            <w:lang w:eastAsia="zh-CN"/>
          </w:rPr>
          <w:t>三、娱乐会所项目可持续发展</w:t>
        </w:r>
        <w:r>
          <w:tab/>
        </w:r>
        <w:r>
          <w:fldChar w:fldCharType="begin"/>
        </w:r>
        <w:r>
          <w:instrText xml:space="preserve"> PAGEREF _Toc31942 \h </w:instrText>
        </w:r>
        <w:r>
          <w:fldChar w:fldCharType="separate"/>
        </w:r>
        <w:r>
          <w:t>13</w:t>
        </w:r>
        <w:r>
          <w:fldChar w:fldCharType="end"/>
        </w:r>
      </w:hyperlink>
    </w:p>
    <w:p>
      <w:pPr>
        <w:pStyle w:val="TOC2"/>
        <w:tabs>
          <w:tab w:val="right" w:leader="dot" w:pos="8306"/>
        </w:tabs>
      </w:pPr>
      <w:hyperlink w:anchor="_Toc10316" w:history="1">
        <w:r>
          <w:rPr>
            <w:rFonts w:ascii="仿宋" w:eastAsia="仿宋" w:hAnsi="仿宋" w:cs="仿宋" w:hint="eastAsia"/>
            <w:lang w:eastAsia="zh-CN"/>
          </w:rPr>
          <w:t>(一)、可持续战略与实践</w:t>
        </w:r>
        <w:r>
          <w:tab/>
        </w:r>
        <w:r>
          <w:fldChar w:fldCharType="begin"/>
        </w:r>
        <w:r>
          <w:instrText xml:space="preserve"> PAGEREF _Toc10316 \h </w:instrText>
        </w:r>
        <w:r>
          <w:fldChar w:fldCharType="separate"/>
        </w:r>
        <w:r>
          <w:t>13</w:t>
        </w:r>
        <w:r>
          <w:fldChar w:fldCharType="end"/>
        </w:r>
      </w:hyperlink>
    </w:p>
    <w:p>
      <w:pPr>
        <w:pStyle w:val="TOC2"/>
        <w:tabs>
          <w:tab w:val="right" w:leader="dot" w:pos="8306"/>
        </w:tabs>
      </w:pPr>
      <w:hyperlink w:anchor="_Toc14189" w:history="1">
        <w:r>
          <w:rPr>
            <w:rFonts w:ascii="仿宋" w:eastAsia="仿宋" w:hAnsi="仿宋" w:cs="仿宋" w:hint="eastAsia"/>
            <w:lang w:eastAsia="zh-CN"/>
          </w:rPr>
          <w:t>(二)、环保与社会责任</w:t>
        </w:r>
        <w:r>
          <w:tab/>
        </w:r>
        <w:r>
          <w:fldChar w:fldCharType="begin"/>
        </w:r>
        <w:r>
          <w:instrText xml:space="preserve"> PAGEREF _Toc14189 \h </w:instrText>
        </w:r>
        <w:r>
          <w:fldChar w:fldCharType="separate"/>
        </w:r>
        <w:r>
          <w:t>13</w:t>
        </w:r>
        <w:r>
          <w:fldChar w:fldCharType="end"/>
        </w:r>
      </w:hyperlink>
    </w:p>
    <w:p>
      <w:pPr>
        <w:pStyle w:val="TOC1"/>
        <w:tabs>
          <w:tab w:val="right" w:leader="dot" w:pos="8306"/>
        </w:tabs>
      </w:pPr>
      <w:hyperlink w:anchor="_Toc2724" w:history="1">
        <w:r>
          <w:rPr>
            <w:rFonts w:ascii="仿宋" w:eastAsia="仿宋" w:hAnsi="仿宋" w:cs="仿宋" w:hint="eastAsia"/>
            <w:lang w:eastAsia="zh-CN"/>
          </w:rPr>
          <w:t>四、娱乐会所项目文档管理</w:t>
        </w:r>
        <w:r>
          <w:tab/>
        </w:r>
        <w:r>
          <w:fldChar w:fldCharType="begin"/>
        </w:r>
        <w:r>
          <w:instrText xml:space="preserve"> PAGEREF _Toc2724 \h </w:instrText>
        </w:r>
        <w:r>
          <w:fldChar w:fldCharType="separate"/>
        </w:r>
        <w:r>
          <w:t>14</w:t>
        </w:r>
        <w:r>
          <w:fldChar w:fldCharType="end"/>
        </w:r>
      </w:hyperlink>
    </w:p>
    <w:p>
      <w:pPr>
        <w:pStyle w:val="TOC2"/>
        <w:tabs>
          <w:tab w:val="right" w:leader="dot" w:pos="8306"/>
        </w:tabs>
      </w:pPr>
      <w:hyperlink w:anchor="_Toc11804" w:history="1">
        <w:r>
          <w:rPr>
            <w:rFonts w:ascii="仿宋" w:eastAsia="仿宋" w:hAnsi="仿宋" w:cs="仿宋" w:hint="eastAsia"/>
            <w:lang w:eastAsia="zh-CN"/>
          </w:rPr>
          <w:t>(一)、文档编制与审查</w:t>
        </w:r>
        <w:r>
          <w:tab/>
        </w:r>
        <w:r>
          <w:fldChar w:fldCharType="begin"/>
        </w:r>
        <w:r>
          <w:instrText xml:space="preserve"> PAGEREF _Toc11804 \h </w:instrText>
        </w:r>
        <w:r>
          <w:fldChar w:fldCharType="separate"/>
        </w:r>
        <w:r>
          <w:t>14</w:t>
        </w:r>
        <w:r>
          <w:fldChar w:fldCharType="end"/>
        </w:r>
      </w:hyperlink>
    </w:p>
    <w:p>
      <w:pPr>
        <w:pStyle w:val="TOC2"/>
        <w:tabs>
          <w:tab w:val="right" w:leader="dot" w:pos="8306"/>
        </w:tabs>
      </w:pPr>
      <w:hyperlink w:anchor="_Toc20360" w:history="1">
        <w:r>
          <w:rPr>
            <w:rFonts w:ascii="仿宋" w:eastAsia="仿宋" w:hAnsi="仿宋" w:cs="仿宋" w:hint="eastAsia"/>
            <w:lang w:eastAsia="zh-CN"/>
          </w:rPr>
          <w:t>(二)、文档发布与分发</w:t>
        </w:r>
        <w:r>
          <w:tab/>
        </w:r>
        <w:r>
          <w:fldChar w:fldCharType="begin"/>
        </w:r>
        <w:r>
          <w:instrText xml:space="preserve"> PAGEREF _Toc20360 \h </w:instrText>
        </w:r>
        <w:r>
          <w:fldChar w:fldCharType="separate"/>
        </w:r>
        <w:r>
          <w:t>16</w:t>
        </w:r>
        <w:r>
          <w:fldChar w:fldCharType="end"/>
        </w:r>
      </w:hyperlink>
    </w:p>
    <w:p>
      <w:pPr>
        <w:pStyle w:val="TOC2"/>
        <w:tabs>
          <w:tab w:val="right" w:leader="dot" w:pos="8306"/>
        </w:tabs>
      </w:pPr>
      <w:hyperlink w:anchor="_Toc24124" w:history="1">
        <w:r>
          <w:rPr>
            <w:rFonts w:ascii="仿宋" w:eastAsia="仿宋" w:hAnsi="仿宋" w:cs="仿宋" w:hint="eastAsia"/>
            <w:lang w:eastAsia="zh-CN"/>
          </w:rPr>
          <w:t>(三)、文档存档与归档</w:t>
        </w:r>
        <w:r>
          <w:tab/>
        </w:r>
        <w:r>
          <w:fldChar w:fldCharType="begin"/>
        </w:r>
        <w:r>
          <w:instrText xml:space="preserve"> PAGEREF _Toc24124 \h </w:instrText>
        </w:r>
        <w:r>
          <w:fldChar w:fldCharType="separate"/>
        </w:r>
        <w:r>
          <w:t>16</w:t>
        </w:r>
        <w:r>
          <w:fldChar w:fldCharType="end"/>
        </w:r>
      </w:hyperlink>
    </w:p>
    <w:p>
      <w:pPr>
        <w:pStyle w:val="TOC1"/>
        <w:tabs>
          <w:tab w:val="right" w:leader="dot" w:pos="8306"/>
        </w:tabs>
      </w:pPr>
      <w:hyperlink w:anchor="_Toc21992" w:history="1">
        <w:r>
          <w:rPr>
            <w:rFonts w:ascii="仿宋" w:eastAsia="仿宋" w:hAnsi="仿宋" w:cs="仿宋" w:hint="eastAsia"/>
            <w:lang w:eastAsia="zh-CN"/>
          </w:rPr>
          <w:t>五、市场分析、调研</w:t>
        </w:r>
        <w:r>
          <w:tab/>
        </w:r>
        <w:r>
          <w:fldChar w:fldCharType="begin"/>
        </w:r>
        <w:r>
          <w:instrText xml:space="preserve"> PAGEREF _Toc21992 \h </w:instrText>
        </w:r>
        <w:r>
          <w:fldChar w:fldCharType="separate"/>
        </w:r>
        <w:r>
          <w:t>18</w:t>
        </w:r>
        <w:r>
          <w:fldChar w:fldCharType="end"/>
        </w:r>
      </w:hyperlink>
    </w:p>
    <w:p>
      <w:pPr>
        <w:pStyle w:val="TOC2"/>
        <w:tabs>
          <w:tab w:val="right" w:leader="dot" w:pos="8306"/>
        </w:tabs>
      </w:pPr>
      <w:hyperlink w:anchor="_Toc19831" w:history="1">
        <w:r>
          <w:rPr>
            <w:rFonts w:ascii="仿宋" w:eastAsia="仿宋" w:hAnsi="仿宋" w:cs="仿宋" w:hint="eastAsia"/>
            <w:lang w:eastAsia="zh-CN"/>
          </w:rPr>
          <w:t>(一)、娱乐会所行业分析</w:t>
        </w:r>
        <w:r>
          <w:tab/>
        </w:r>
        <w:r>
          <w:fldChar w:fldCharType="begin"/>
        </w:r>
        <w:r>
          <w:instrText xml:space="preserve"> PAGEREF _Toc19831 \h </w:instrText>
        </w:r>
        <w:r>
          <w:fldChar w:fldCharType="separate"/>
        </w:r>
        <w:r>
          <w:t>18</w:t>
        </w:r>
        <w:r>
          <w:fldChar w:fldCharType="end"/>
        </w:r>
      </w:hyperlink>
    </w:p>
    <w:p>
      <w:pPr>
        <w:pStyle w:val="TOC2"/>
        <w:tabs>
          <w:tab w:val="right" w:leader="dot" w:pos="8306"/>
        </w:tabs>
      </w:pPr>
      <w:hyperlink w:anchor="_Toc11587" w:history="1">
        <w:r>
          <w:rPr>
            <w:rFonts w:ascii="仿宋" w:eastAsia="仿宋" w:hAnsi="仿宋" w:cs="仿宋" w:hint="eastAsia"/>
            <w:lang w:eastAsia="zh-CN"/>
          </w:rPr>
          <w:t>(二)、娱乐会所市场分析预测</w:t>
        </w:r>
        <w:r>
          <w:tab/>
        </w:r>
        <w:r>
          <w:fldChar w:fldCharType="begin"/>
        </w:r>
        <w:r>
          <w:instrText xml:space="preserve"> PAGEREF _Toc11587 \h </w:instrText>
        </w:r>
        <w:r>
          <w:fldChar w:fldCharType="separate"/>
        </w:r>
        <w:r>
          <w:t>18</w:t>
        </w:r>
        <w:r>
          <w:fldChar w:fldCharType="end"/>
        </w:r>
      </w:hyperlink>
    </w:p>
    <w:p>
      <w:pPr>
        <w:pStyle w:val="TOC1"/>
        <w:tabs>
          <w:tab w:val="right" w:leader="dot" w:pos="8306"/>
        </w:tabs>
      </w:pPr>
      <w:hyperlink w:anchor="_Toc21481" w:history="1">
        <w:r>
          <w:rPr>
            <w:rFonts w:ascii="仿宋" w:eastAsia="仿宋" w:hAnsi="仿宋" w:cs="仿宋" w:hint="eastAsia"/>
            <w:lang w:eastAsia="zh-CN"/>
          </w:rPr>
          <w:t>六、娱乐会所项目建设背景及必要性分析</w:t>
        </w:r>
        <w:r>
          <w:tab/>
        </w:r>
        <w:r>
          <w:fldChar w:fldCharType="begin"/>
        </w:r>
        <w:r>
          <w:instrText xml:space="preserve"> PAGEREF _Toc21481 \h </w:instrText>
        </w:r>
        <w:r>
          <w:fldChar w:fldCharType="separate"/>
        </w:r>
        <w:r>
          <w:t>19</w:t>
        </w:r>
        <w:r>
          <w:fldChar w:fldCharType="end"/>
        </w:r>
      </w:hyperlink>
    </w:p>
    <w:p>
      <w:pPr>
        <w:pStyle w:val="TOC2"/>
        <w:tabs>
          <w:tab w:val="right" w:leader="dot" w:pos="8306"/>
        </w:tabs>
      </w:pPr>
      <w:hyperlink w:anchor="_Toc395" w:history="1">
        <w:r>
          <w:rPr>
            <w:rFonts w:ascii="仿宋" w:eastAsia="仿宋" w:hAnsi="仿宋" w:cs="仿宋" w:hint="eastAsia"/>
            <w:lang w:eastAsia="zh-CN"/>
          </w:rPr>
          <w:t>(一)、娱乐会所项目背景分析</w:t>
        </w:r>
        <w:r>
          <w:tab/>
        </w:r>
        <w:r>
          <w:fldChar w:fldCharType="begin"/>
        </w:r>
        <w:r>
          <w:instrText xml:space="preserve"> PAGEREF _Toc395 \h </w:instrText>
        </w:r>
        <w:r>
          <w:fldChar w:fldCharType="separate"/>
        </w:r>
        <w:r>
          <w:t>19</w:t>
        </w:r>
        <w:r>
          <w:fldChar w:fldCharType="end"/>
        </w:r>
      </w:hyperlink>
    </w:p>
    <w:p>
      <w:pPr>
        <w:pStyle w:val="TOC2"/>
        <w:tabs>
          <w:tab w:val="right" w:leader="dot" w:pos="8306"/>
        </w:tabs>
      </w:pPr>
      <w:hyperlink w:anchor="_Toc30934" w:history="1">
        <w:r>
          <w:rPr>
            <w:rFonts w:ascii="仿宋" w:eastAsia="仿宋" w:hAnsi="仿宋" w:cs="仿宋" w:hint="eastAsia"/>
            <w:lang w:eastAsia="zh-CN"/>
          </w:rPr>
          <w:t>(二)、娱乐会所项目建设必要性分析</w:t>
        </w:r>
        <w:r>
          <w:tab/>
        </w:r>
        <w:r>
          <w:fldChar w:fldCharType="begin"/>
        </w:r>
        <w:r>
          <w:instrText xml:space="preserve"> PAGEREF _Toc30934 \h </w:instrText>
        </w:r>
        <w:r>
          <w:fldChar w:fldCharType="separate"/>
        </w:r>
        <w:r>
          <w:t>21</w:t>
        </w:r>
        <w:r>
          <w:fldChar w:fldCharType="end"/>
        </w:r>
      </w:hyperlink>
    </w:p>
    <w:p>
      <w:pPr>
        <w:pStyle w:val="TOC1"/>
        <w:tabs>
          <w:tab w:val="right" w:leader="dot" w:pos="8306"/>
        </w:tabs>
      </w:pPr>
      <w:hyperlink w:anchor="_Toc9101" w:history="1">
        <w:r>
          <w:rPr>
            <w:rFonts w:ascii="仿宋" w:eastAsia="仿宋" w:hAnsi="仿宋" w:cs="仿宋" w:hint="eastAsia"/>
            <w:lang w:eastAsia="zh-CN"/>
          </w:rPr>
          <w:t>七、娱乐会所项目人力资源管理</w:t>
        </w:r>
        <w:r>
          <w:tab/>
        </w:r>
        <w:r>
          <w:fldChar w:fldCharType="begin"/>
        </w:r>
        <w:r>
          <w:instrText xml:space="preserve"> PAGEREF _Toc9101 \h </w:instrText>
        </w:r>
        <w:r>
          <w:fldChar w:fldCharType="separate"/>
        </w:r>
        <w:r>
          <w:t>22</w:t>
        </w:r>
        <w:r>
          <w:fldChar w:fldCharType="end"/>
        </w:r>
      </w:hyperlink>
    </w:p>
    <w:p>
      <w:pPr>
        <w:pStyle w:val="TOC2"/>
        <w:tabs>
          <w:tab w:val="right" w:leader="dot" w:pos="8306"/>
        </w:tabs>
      </w:pPr>
      <w:hyperlink w:anchor="_Toc32272" w:history="1">
        <w:r>
          <w:rPr>
            <w:rFonts w:ascii="仿宋" w:eastAsia="仿宋" w:hAnsi="仿宋" w:cs="仿宋" w:hint="eastAsia"/>
            <w:lang w:eastAsia="zh-CN"/>
          </w:rPr>
          <w:t>(一)、建立健全的预算管理制度</w:t>
        </w:r>
        <w:r>
          <w:tab/>
        </w:r>
        <w:r>
          <w:fldChar w:fldCharType="begin"/>
        </w:r>
        <w:r>
          <w:instrText xml:space="preserve"> PAGEREF _Toc32272 \h </w:instrText>
        </w:r>
        <w:r>
          <w:fldChar w:fldCharType="separate"/>
        </w:r>
        <w:r>
          <w:t>22</w:t>
        </w:r>
        <w:r>
          <w:fldChar w:fldCharType="end"/>
        </w:r>
      </w:hyperlink>
    </w:p>
    <w:p>
      <w:pPr>
        <w:pStyle w:val="TOC2"/>
        <w:tabs>
          <w:tab w:val="right" w:leader="dot" w:pos="8306"/>
        </w:tabs>
      </w:pPr>
      <w:hyperlink w:anchor="_Toc31043" w:history="1">
        <w:r>
          <w:rPr>
            <w:rFonts w:ascii="仿宋" w:eastAsia="仿宋" w:hAnsi="仿宋" w:cs="仿宋" w:hint="eastAsia"/>
            <w:lang w:eastAsia="zh-CN"/>
          </w:rPr>
          <w:t>(二)、加强资金流动监控</w:t>
        </w:r>
        <w:r>
          <w:tab/>
        </w:r>
        <w:r>
          <w:fldChar w:fldCharType="begin"/>
        </w:r>
        <w:r>
          <w:instrText xml:space="preserve"> PAGEREF _Toc31043 \h </w:instrText>
        </w:r>
        <w:r>
          <w:fldChar w:fldCharType="separate"/>
        </w:r>
        <w:r>
          <w:t>24</w:t>
        </w:r>
        <w:r>
          <w:fldChar w:fldCharType="end"/>
        </w:r>
      </w:hyperlink>
    </w:p>
    <w:p>
      <w:pPr>
        <w:pStyle w:val="TOC2"/>
        <w:tabs>
          <w:tab w:val="right" w:leader="dot" w:pos="8306"/>
        </w:tabs>
      </w:pPr>
      <w:hyperlink w:anchor="_Toc22375" w:history="1">
        <w:r>
          <w:rPr>
            <w:rFonts w:ascii="仿宋" w:eastAsia="仿宋" w:hAnsi="仿宋" w:cs="仿宋" w:hint="eastAsia"/>
            <w:lang w:eastAsia="zh-CN"/>
          </w:rPr>
          <w:t>(三)、制定完善的风险控制机制</w:t>
        </w:r>
        <w:r>
          <w:tab/>
        </w:r>
        <w:r>
          <w:fldChar w:fldCharType="begin"/>
        </w:r>
        <w:r>
          <w:instrText xml:space="preserve"> PAGEREF _Toc22375 \h </w:instrText>
        </w:r>
        <w:r>
          <w:fldChar w:fldCharType="separate"/>
        </w:r>
        <w:r>
          <w:t>25</w:t>
        </w:r>
        <w:r>
          <w:fldChar w:fldCharType="end"/>
        </w:r>
      </w:hyperlink>
    </w:p>
    <w:p>
      <w:pPr>
        <w:pStyle w:val="TOC2"/>
        <w:tabs>
          <w:tab w:val="right" w:leader="dot" w:pos="8306"/>
        </w:tabs>
      </w:pPr>
      <w:hyperlink w:anchor="_Toc15856" w:history="1">
        <w:r>
          <w:rPr>
            <w:rFonts w:ascii="仿宋" w:eastAsia="仿宋" w:hAnsi="仿宋" w:cs="仿宋" w:hint="eastAsia"/>
            <w:lang w:eastAsia="zh-CN"/>
          </w:rPr>
          <w:t>(四)、优化成本管理</w:t>
        </w:r>
        <w:r>
          <w:tab/>
        </w:r>
        <w:r>
          <w:fldChar w:fldCharType="begin"/>
        </w:r>
        <w:r>
          <w:instrText xml:space="preserve"> PAGEREF _Toc15856 \h </w:instrText>
        </w:r>
        <w:r>
          <w:fldChar w:fldCharType="separate"/>
        </w:r>
        <w:r>
          <w:t>26</w:t>
        </w:r>
        <w:r>
          <w:fldChar w:fldCharType="end"/>
        </w:r>
      </w:hyperlink>
    </w:p>
    <w:p>
      <w:pPr>
        <w:pStyle w:val="TOC1"/>
        <w:tabs>
          <w:tab w:val="right" w:leader="dot" w:pos="8306"/>
        </w:tabs>
      </w:pPr>
      <w:hyperlink w:anchor="_Toc30439" w:history="1">
        <w:r>
          <w:rPr>
            <w:rFonts w:ascii="仿宋" w:eastAsia="仿宋" w:hAnsi="仿宋" w:cs="仿宋" w:hint="eastAsia"/>
            <w:lang w:eastAsia="zh-CN"/>
          </w:rPr>
          <w:t>八、娱乐会所项目社会影响</w:t>
        </w:r>
        <w:r>
          <w:tab/>
        </w:r>
        <w:r>
          <w:fldChar w:fldCharType="begin"/>
        </w:r>
        <w:r>
          <w:instrText xml:space="preserve"> PAGEREF _Toc30439 \h </w:instrText>
        </w:r>
        <w:r>
          <w:fldChar w:fldCharType="separate"/>
        </w:r>
        <w:r>
          <w:t>28</w:t>
        </w:r>
        <w:r>
          <w:fldChar w:fldCharType="end"/>
        </w:r>
      </w:hyperlink>
    </w:p>
    <w:p>
      <w:pPr>
        <w:pStyle w:val="TOC2"/>
        <w:tabs>
          <w:tab w:val="right" w:leader="dot" w:pos="8306"/>
        </w:tabs>
      </w:pPr>
      <w:hyperlink w:anchor="_Toc30721" w:history="1">
        <w:r>
          <w:rPr>
            <w:rFonts w:ascii="仿宋" w:eastAsia="仿宋" w:hAnsi="仿宋" w:cs="仿宋" w:hint="eastAsia"/>
            <w:lang w:eastAsia="zh-CN"/>
          </w:rPr>
          <w:t>(一)、社会责任与义务</w:t>
        </w:r>
        <w:r>
          <w:tab/>
        </w:r>
        <w:r>
          <w:fldChar w:fldCharType="begin"/>
        </w:r>
        <w:r>
          <w:instrText xml:space="preserve"> PAGEREF _Toc30721 \h </w:instrText>
        </w:r>
        <w:r>
          <w:fldChar w:fldCharType="separate"/>
        </w:r>
        <w:r>
          <w:t>28</w:t>
        </w:r>
        <w:r>
          <w:fldChar w:fldCharType="end"/>
        </w:r>
      </w:hyperlink>
    </w:p>
    <w:p>
      <w:pPr>
        <w:pStyle w:val="TOC2"/>
        <w:tabs>
          <w:tab w:val="right" w:leader="dot" w:pos="8306"/>
        </w:tabs>
      </w:pPr>
      <w:hyperlink w:anchor="_Toc23464" w:history="1">
        <w:r>
          <w:rPr>
            <w:rFonts w:ascii="仿宋" w:eastAsia="仿宋" w:hAnsi="仿宋" w:cs="仿宋" w:hint="eastAsia"/>
            <w:lang w:eastAsia="zh-CN"/>
          </w:rPr>
          <w:t>(二)、社会参与与沟通</w:t>
        </w:r>
        <w:r>
          <w:tab/>
        </w:r>
        <w:r>
          <w:fldChar w:fldCharType="begin"/>
        </w:r>
        <w:r>
          <w:instrText xml:space="preserve"> PAGEREF _Toc23464 \h </w:instrText>
        </w:r>
        <w:r>
          <w:fldChar w:fldCharType="separate"/>
        </w:r>
        <w:r>
          <w:t>28</w:t>
        </w:r>
        <w:r>
          <w:fldChar w:fldCharType="end"/>
        </w:r>
      </w:hyperlink>
    </w:p>
    <w:p>
      <w:pPr>
        <w:pStyle w:val="TOC1"/>
        <w:tabs>
          <w:tab w:val="right" w:leader="dot" w:pos="8306"/>
        </w:tabs>
      </w:pPr>
      <w:hyperlink w:anchor="_Toc31488" w:history="1">
        <w:r>
          <w:rPr>
            <w:rFonts w:ascii="仿宋" w:eastAsia="仿宋" w:hAnsi="仿宋" w:cs="仿宋" w:hint="eastAsia"/>
            <w:lang w:eastAsia="zh-CN"/>
          </w:rPr>
          <w:t>九、娱乐会所项目风险管理</w:t>
        </w:r>
        <w:r>
          <w:tab/>
        </w:r>
        <w:r>
          <w:fldChar w:fldCharType="begin"/>
        </w:r>
        <w:r>
          <w:instrText xml:space="preserve"> PAGEREF _Toc31488 \h </w:instrText>
        </w:r>
        <w:r>
          <w:fldChar w:fldCharType="separate"/>
        </w:r>
        <w:r>
          <w:t>29</w:t>
        </w:r>
        <w:r>
          <w:fldChar w:fldCharType="end"/>
        </w:r>
      </w:hyperlink>
    </w:p>
    <w:p>
      <w:pPr>
        <w:pStyle w:val="TOC2"/>
        <w:tabs>
          <w:tab w:val="right" w:leader="dot" w:pos="8306"/>
        </w:tabs>
      </w:pPr>
      <w:hyperlink w:anchor="_Toc125" w:history="1">
        <w:r>
          <w:rPr>
            <w:rFonts w:ascii="仿宋" w:eastAsia="仿宋" w:hAnsi="仿宋" w:cs="仿宋" w:hint="eastAsia"/>
            <w:lang w:eastAsia="zh-CN"/>
          </w:rPr>
          <w:t>(一)、风险识别与评估</w:t>
        </w:r>
        <w:r>
          <w:tab/>
        </w:r>
        <w:r>
          <w:fldChar w:fldCharType="begin"/>
        </w:r>
        <w:r>
          <w:instrText xml:space="preserve"> PAGEREF _Toc125 \h </w:instrText>
        </w:r>
        <w:r>
          <w:fldChar w:fldCharType="separate"/>
        </w:r>
        <w:r>
          <w:t>29</w:t>
        </w:r>
        <w:r>
          <w:fldChar w:fldCharType="end"/>
        </w:r>
      </w:hyperlink>
    </w:p>
    <w:p>
      <w:pPr>
        <w:pStyle w:val="TOC2"/>
        <w:tabs>
          <w:tab w:val="right" w:leader="dot" w:pos="8306"/>
        </w:tabs>
      </w:pPr>
      <w:hyperlink w:anchor="_Toc15907" w:history="1">
        <w:r>
          <w:rPr>
            <w:rFonts w:ascii="仿宋" w:eastAsia="仿宋" w:hAnsi="仿宋" w:cs="仿宋" w:hint="eastAsia"/>
            <w:lang w:eastAsia="zh-CN"/>
          </w:rPr>
          <w:t>(二)、风险应对策略</w:t>
        </w:r>
        <w:r>
          <w:tab/>
        </w:r>
        <w:r>
          <w:fldChar w:fldCharType="begin"/>
        </w:r>
        <w:r>
          <w:instrText xml:space="preserve"> PAGEREF _Toc15907 \h </w:instrText>
        </w:r>
        <w:r>
          <w:fldChar w:fldCharType="separate"/>
        </w:r>
        <w:r>
          <w:t>30</w:t>
        </w:r>
        <w:r>
          <w:fldChar w:fldCharType="end"/>
        </w:r>
      </w:hyperlink>
    </w:p>
    <w:p>
      <w:pPr>
        <w:pStyle w:val="TOC2"/>
        <w:tabs>
          <w:tab w:val="right" w:leader="dot" w:pos="8306"/>
        </w:tabs>
      </w:pPr>
      <w:hyperlink w:anchor="_Toc28876" w:history="1">
        <w:r>
          <w:rPr>
            <w:rFonts w:ascii="仿宋" w:eastAsia="仿宋" w:hAnsi="仿宋" w:cs="仿宋" w:hint="eastAsia"/>
            <w:lang w:eastAsia="zh-CN"/>
          </w:rPr>
          <w:t>(三)、风险监控与控制</w:t>
        </w:r>
        <w:r>
          <w:tab/>
        </w:r>
        <w:r>
          <w:fldChar w:fldCharType="begin"/>
        </w:r>
        <w:r>
          <w:instrText xml:space="preserve"> PAGEREF _Toc28876 \h </w:instrText>
        </w:r>
        <w:r>
          <w:fldChar w:fldCharType="separate"/>
        </w:r>
        <w:r>
          <w:t>32</w:t>
        </w:r>
        <w:r>
          <w:fldChar w:fldCharType="end"/>
        </w:r>
      </w:hyperlink>
    </w:p>
    <w:p>
      <w:pPr>
        <w:pStyle w:val="TOC1"/>
        <w:tabs>
          <w:tab w:val="right" w:leader="dot" w:pos="8306"/>
        </w:tabs>
      </w:pPr>
      <w:hyperlink w:anchor="_Toc21556" w:history="1">
        <w:r>
          <w:rPr>
            <w:rFonts w:ascii="仿宋" w:eastAsia="仿宋" w:hAnsi="仿宋" w:cs="仿宋" w:hint="eastAsia"/>
            <w:lang w:eastAsia="zh-CN"/>
          </w:rPr>
          <w:t>十、娱乐会所项目环境影响分析</w:t>
        </w:r>
        <w:r>
          <w:tab/>
        </w:r>
        <w:r>
          <w:fldChar w:fldCharType="begin"/>
        </w:r>
        <w:r>
          <w:instrText xml:space="preserve"> PAGEREF _Toc21556 \h </w:instrText>
        </w:r>
        <w:r>
          <w:fldChar w:fldCharType="separate"/>
        </w:r>
        <w:r>
          <w:t>33</w:t>
        </w:r>
        <w:r>
          <w:fldChar w:fldCharType="end"/>
        </w:r>
      </w:hyperlink>
    </w:p>
    <w:p>
      <w:pPr>
        <w:pStyle w:val="TOC2"/>
        <w:tabs>
          <w:tab w:val="right" w:leader="dot" w:pos="8306"/>
        </w:tabs>
      </w:pPr>
      <w:hyperlink w:anchor="_Toc15684" w:history="1">
        <w:r>
          <w:rPr>
            <w:rFonts w:ascii="仿宋" w:eastAsia="仿宋" w:hAnsi="仿宋" w:cs="仿宋" w:hint="eastAsia"/>
            <w:lang w:eastAsia="zh-CN"/>
          </w:rPr>
          <w:t>(一)、建设区域环境质量现状</w:t>
        </w:r>
        <w:r>
          <w:tab/>
        </w:r>
        <w:r>
          <w:fldChar w:fldCharType="begin"/>
        </w:r>
        <w:r>
          <w:instrText xml:space="preserve"> PAGEREF _Toc15684 \h </w:instrText>
        </w:r>
        <w:r>
          <w:fldChar w:fldCharType="separate"/>
        </w:r>
        <w:r>
          <w:t>33</w:t>
        </w:r>
        <w:r>
          <w:fldChar w:fldCharType="end"/>
        </w:r>
      </w:hyperlink>
    </w:p>
    <w:p>
      <w:pPr>
        <w:pStyle w:val="TOC2"/>
        <w:tabs>
          <w:tab w:val="right" w:leader="dot" w:pos="8306"/>
        </w:tabs>
      </w:pPr>
      <w:hyperlink w:anchor="_Toc30699" w:history="1">
        <w:r>
          <w:rPr>
            <w:rFonts w:ascii="仿宋" w:eastAsia="仿宋" w:hAnsi="仿宋" w:cs="仿宋" w:hint="eastAsia"/>
            <w:lang w:eastAsia="zh-CN"/>
          </w:rPr>
          <w:t>(二)、建设期环境保护</w:t>
        </w:r>
        <w:r>
          <w:tab/>
        </w:r>
        <w:r>
          <w:fldChar w:fldCharType="begin"/>
        </w:r>
        <w:r>
          <w:instrText xml:space="preserve"> PAGEREF _Toc30699 \h </w:instrText>
        </w:r>
        <w:r>
          <w:fldChar w:fldCharType="separate"/>
        </w:r>
        <w:r>
          <w:t>35</w:t>
        </w:r>
        <w:r>
          <w:fldChar w:fldCharType="end"/>
        </w:r>
      </w:hyperlink>
    </w:p>
    <w:p>
      <w:pPr>
        <w:pStyle w:val="TOC2"/>
        <w:tabs>
          <w:tab w:val="right" w:leader="dot" w:pos="8306"/>
        </w:tabs>
      </w:pPr>
      <w:hyperlink w:anchor="_Toc5984" w:history="1">
        <w:r>
          <w:rPr>
            <w:rFonts w:ascii="仿宋" w:eastAsia="仿宋" w:hAnsi="仿宋" w:cs="仿宋" w:hint="eastAsia"/>
            <w:lang w:eastAsia="zh-CN"/>
          </w:rPr>
          <w:t>(三)、运营期环境保护</w:t>
        </w:r>
        <w:r>
          <w:tab/>
        </w:r>
        <w:r>
          <w:fldChar w:fldCharType="begin"/>
        </w:r>
        <w:r>
          <w:instrText xml:space="preserve"> PAGEREF _Toc5984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8" w:history="1">
        <w:r>
          <w:rPr>
            <w:rFonts w:ascii="仿宋" w:eastAsia="仿宋" w:hAnsi="仿宋" w:cs="仿宋" w:hint="eastAsia"/>
            <w:lang w:eastAsia="zh-CN"/>
          </w:rPr>
          <w:t>(四)、娱乐会所项目建设对区域经济的影响</w:t>
        </w:r>
        <w:r>
          <w:tab/>
        </w:r>
        <w:r>
          <w:fldChar w:fldCharType="begin"/>
        </w:r>
        <w:r>
          <w:instrText xml:space="preserve"> PAGEREF _Toc30708 \h </w:instrText>
        </w:r>
        <w:r>
          <w:fldChar w:fldCharType="separate"/>
        </w:r>
        <w:r>
          <w:t>37</w:t>
        </w:r>
        <w:r>
          <w:fldChar w:fldCharType="end"/>
        </w:r>
      </w:hyperlink>
    </w:p>
    <w:p>
      <w:pPr>
        <w:pStyle w:val="TOC2"/>
        <w:tabs>
          <w:tab w:val="right" w:leader="dot" w:pos="8306"/>
        </w:tabs>
      </w:pPr>
      <w:hyperlink w:anchor="_Toc20942" w:history="1">
        <w:r>
          <w:rPr>
            <w:rFonts w:ascii="仿宋" w:eastAsia="仿宋" w:hAnsi="仿宋" w:cs="仿宋" w:hint="eastAsia"/>
            <w:lang w:eastAsia="zh-CN"/>
          </w:rPr>
          <w:t>(五)、废弃物处理</w:t>
        </w:r>
        <w:r>
          <w:tab/>
        </w:r>
        <w:r>
          <w:fldChar w:fldCharType="begin"/>
        </w:r>
        <w:r>
          <w:instrText xml:space="preserve"> PAGEREF _Toc20942 \h </w:instrText>
        </w:r>
        <w:r>
          <w:fldChar w:fldCharType="separate"/>
        </w:r>
        <w:r>
          <w:t>39</w:t>
        </w:r>
        <w:r>
          <w:fldChar w:fldCharType="end"/>
        </w:r>
      </w:hyperlink>
    </w:p>
    <w:p>
      <w:pPr>
        <w:pStyle w:val="TOC2"/>
        <w:tabs>
          <w:tab w:val="right" w:leader="dot" w:pos="8306"/>
        </w:tabs>
      </w:pPr>
      <w:hyperlink w:anchor="_Toc26672" w:history="1">
        <w:r>
          <w:rPr>
            <w:rFonts w:ascii="仿宋" w:eastAsia="仿宋" w:hAnsi="仿宋" w:cs="仿宋" w:hint="eastAsia"/>
            <w:lang w:eastAsia="zh-CN"/>
          </w:rPr>
          <w:t>(六)、特殊环境影响分析</w:t>
        </w:r>
        <w:r>
          <w:tab/>
        </w:r>
        <w:r>
          <w:fldChar w:fldCharType="begin"/>
        </w:r>
        <w:r>
          <w:instrText xml:space="preserve"> PAGEREF _Toc26672 \h </w:instrText>
        </w:r>
        <w:r>
          <w:fldChar w:fldCharType="separate"/>
        </w:r>
        <w:r>
          <w:t>40</w:t>
        </w:r>
        <w:r>
          <w:fldChar w:fldCharType="end"/>
        </w:r>
      </w:hyperlink>
    </w:p>
    <w:p>
      <w:pPr>
        <w:pStyle w:val="TOC2"/>
        <w:tabs>
          <w:tab w:val="right" w:leader="dot" w:pos="8306"/>
        </w:tabs>
      </w:pPr>
      <w:hyperlink w:anchor="_Toc13614" w:history="1">
        <w:r>
          <w:rPr>
            <w:rFonts w:ascii="仿宋" w:eastAsia="仿宋" w:hAnsi="仿宋" w:cs="仿宋" w:hint="eastAsia"/>
            <w:lang w:eastAsia="zh-CN"/>
          </w:rPr>
          <w:t>(七)、清洁生产</w:t>
        </w:r>
        <w:r>
          <w:tab/>
        </w:r>
        <w:r>
          <w:fldChar w:fldCharType="begin"/>
        </w:r>
        <w:r>
          <w:instrText xml:space="preserve"> PAGEREF _Toc13614 \h </w:instrText>
        </w:r>
        <w:r>
          <w:fldChar w:fldCharType="separate"/>
        </w:r>
        <w:r>
          <w:t>41</w:t>
        </w:r>
        <w:r>
          <w:fldChar w:fldCharType="end"/>
        </w:r>
      </w:hyperlink>
    </w:p>
    <w:p>
      <w:pPr>
        <w:pStyle w:val="TOC2"/>
        <w:tabs>
          <w:tab w:val="right" w:leader="dot" w:pos="8306"/>
        </w:tabs>
      </w:pPr>
      <w:hyperlink w:anchor="_Toc27123" w:history="1">
        <w:r>
          <w:rPr>
            <w:rFonts w:ascii="仿宋" w:eastAsia="仿宋" w:hAnsi="仿宋" w:cs="仿宋" w:hint="eastAsia"/>
            <w:lang w:eastAsia="zh-CN"/>
          </w:rPr>
          <w:t>(八)、环境保护综合评价</w:t>
        </w:r>
        <w:r>
          <w:tab/>
        </w:r>
        <w:r>
          <w:fldChar w:fldCharType="begin"/>
        </w:r>
        <w:r>
          <w:instrText xml:space="preserve"> PAGEREF _Toc27123 \h </w:instrText>
        </w:r>
        <w:r>
          <w:fldChar w:fldCharType="separate"/>
        </w:r>
        <w:r>
          <w:t>43</w:t>
        </w:r>
        <w:r>
          <w:fldChar w:fldCharType="end"/>
        </w:r>
      </w:hyperlink>
    </w:p>
    <w:p>
      <w:pPr>
        <w:pStyle w:val="TOC1"/>
        <w:tabs>
          <w:tab w:val="right" w:leader="dot" w:pos="8306"/>
        </w:tabs>
      </w:pPr>
      <w:hyperlink w:anchor="_Toc21460" w:history="1">
        <w:r>
          <w:rPr>
            <w:rFonts w:ascii="仿宋" w:eastAsia="仿宋" w:hAnsi="仿宋" w:cs="仿宋" w:hint="eastAsia"/>
            <w:lang w:eastAsia="zh-CN"/>
          </w:rPr>
          <w:t>十一、娱乐会所项目技术管理</w:t>
        </w:r>
        <w:r>
          <w:tab/>
        </w:r>
        <w:r>
          <w:fldChar w:fldCharType="begin"/>
        </w:r>
        <w:r>
          <w:instrText xml:space="preserve"> PAGEREF _Toc21460 \h </w:instrText>
        </w:r>
        <w:r>
          <w:fldChar w:fldCharType="separate"/>
        </w:r>
        <w:r>
          <w:t>44</w:t>
        </w:r>
        <w:r>
          <w:fldChar w:fldCharType="end"/>
        </w:r>
      </w:hyperlink>
    </w:p>
    <w:p>
      <w:pPr>
        <w:pStyle w:val="TOC2"/>
        <w:tabs>
          <w:tab w:val="right" w:leader="dot" w:pos="8306"/>
        </w:tabs>
      </w:pPr>
      <w:hyperlink w:anchor="_Toc11091" w:history="1">
        <w:r>
          <w:rPr>
            <w:rFonts w:ascii="仿宋" w:eastAsia="仿宋" w:hAnsi="仿宋" w:cs="仿宋" w:hint="eastAsia"/>
            <w:lang w:eastAsia="zh-CN"/>
          </w:rPr>
          <w:t>(一)、技术方案选用方向</w:t>
        </w:r>
        <w:r>
          <w:tab/>
        </w:r>
        <w:r>
          <w:fldChar w:fldCharType="begin"/>
        </w:r>
        <w:r>
          <w:instrText xml:space="preserve"> PAGEREF _Toc11091 \h </w:instrText>
        </w:r>
        <w:r>
          <w:fldChar w:fldCharType="separate"/>
        </w:r>
        <w:r>
          <w:t>44</w:t>
        </w:r>
        <w:r>
          <w:fldChar w:fldCharType="end"/>
        </w:r>
      </w:hyperlink>
    </w:p>
    <w:p>
      <w:pPr>
        <w:pStyle w:val="TOC2"/>
        <w:tabs>
          <w:tab w:val="right" w:leader="dot" w:pos="8306"/>
        </w:tabs>
      </w:pPr>
      <w:hyperlink w:anchor="_Toc7266" w:history="1">
        <w:r>
          <w:rPr>
            <w:rFonts w:ascii="仿宋" w:eastAsia="仿宋" w:hAnsi="仿宋" w:cs="仿宋" w:hint="eastAsia"/>
            <w:lang w:eastAsia="zh-CN"/>
          </w:rPr>
          <w:t>(二)、工艺技术方案选用原则</w:t>
        </w:r>
        <w:r>
          <w:tab/>
        </w:r>
        <w:r>
          <w:fldChar w:fldCharType="begin"/>
        </w:r>
        <w:r>
          <w:instrText xml:space="preserve"> PAGEREF _Toc7266 \h </w:instrText>
        </w:r>
        <w:r>
          <w:fldChar w:fldCharType="separate"/>
        </w:r>
        <w:r>
          <w:t>46</w:t>
        </w:r>
        <w:r>
          <w:fldChar w:fldCharType="end"/>
        </w:r>
      </w:hyperlink>
    </w:p>
    <w:p>
      <w:pPr>
        <w:pStyle w:val="TOC2"/>
        <w:tabs>
          <w:tab w:val="right" w:leader="dot" w:pos="8306"/>
        </w:tabs>
      </w:pPr>
      <w:hyperlink w:anchor="_Toc32191" w:history="1">
        <w:r>
          <w:rPr>
            <w:rFonts w:ascii="仿宋" w:eastAsia="仿宋" w:hAnsi="仿宋" w:cs="仿宋" w:hint="eastAsia"/>
            <w:lang w:eastAsia="zh-CN"/>
          </w:rPr>
          <w:t>(三)、工艺技术方案要求</w:t>
        </w:r>
        <w:r>
          <w:tab/>
        </w:r>
        <w:r>
          <w:fldChar w:fldCharType="begin"/>
        </w:r>
        <w:r>
          <w:instrText xml:space="preserve"> PAGEREF _Toc32191 \h </w:instrText>
        </w:r>
        <w:r>
          <w:fldChar w:fldCharType="separate"/>
        </w:r>
        <w:r>
          <w:t>48</w:t>
        </w:r>
        <w:r>
          <w:fldChar w:fldCharType="end"/>
        </w:r>
      </w:hyperlink>
    </w:p>
    <w:p>
      <w:pPr>
        <w:pStyle w:val="TOC1"/>
        <w:tabs>
          <w:tab w:val="right" w:leader="dot" w:pos="8306"/>
        </w:tabs>
      </w:pPr>
      <w:hyperlink w:anchor="_Toc10876" w:history="1">
        <w:r>
          <w:rPr>
            <w:rFonts w:ascii="仿宋" w:eastAsia="仿宋" w:hAnsi="仿宋" w:cs="仿宋" w:hint="eastAsia"/>
            <w:lang w:eastAsia="zh-CN"/>
          </w:rPr>
          <w:t>十二、娱乐会所项目投资规划</w:t>
        </w:r>
        <w:r>
          <w:tab/>
        </w:r>
        <w:r>
          <w:fldChar w:fldCharType="begin"/>
        </w:r>
        <w:r>
          <w:instrText xml:space="preserve"> PAGEREF _Toc10876 \h </w:instrText>
        </w:r>
        <w:r>
          <w:fldChar w:fldCharType="separate"/>
        </w:r>
        <w:r>
          <w:t>50</w:t>
        </w:r>
        <w:r>
          <w:fldChar w:fldCharType="end"/>
        </w:r>
      </w:hyperlink>
    </w:p>
    <w:p>
      <w:pPr>
        <w:pStyle w:val="TOC2"/>
        <w:tabs>
          <w:tab w:val="right" w:leader="dot" w:pos="8306"/>
        </w:tabs>
      </w:pPr>
      <w:hyperlink w:anchor="_Toc9845" w:history="1">
        <w:r>
          <w:rPr>
            <w:rFonts w:ascii="仿宋" w:eastAsia="仿宋" w:hAnsi="仿宋" w:cs="仿宋" w:hint="eastAsia"/>
            <w:lang w:eastAsia="zh-CN"/>
          </w:rPr>
          <w:t>(一)、娱乐会所项目总投资估算</w:t>
        </w:r>
        <w:r>
          <w:tab/>
        </w:r>
        <w:r>
          <w:fldChar w:fldCharType="begin"/>
        </w:r>
        <w:r>
          <w:instrText xml:space="preserve"> PAGEREF _Toc9845 \h </w:instrText>
        </w:r>
        <w:r>
          <w:fldChar w:fldCharType="separate"/>
        </w:r>
        <w:r>
          <w:t>50</w:t>
        </w:r>
        <w:r>
          <w:fldChar w:fldCharType="end"/>
        </w:r>
      </w:hyperlink>
    </w:p>
    <w:p>
      <w:pPr>
        <w:pStyle w:val="TOC2"/>
        <w:tabs>
          <w:tab w:val="right" w:leader="dot" w:pos="8306"/>
        </w:tabs>
      </w:pPr>
      <w:hyperlink w:anchor="_Toc3563" w:history="1">
        <w:r>
          <w:rPr>
            <w:rFonts w:ascii="仿宋" w:eastAsia="仿宋" w:hAnsi="仿宋" w:cs="仿宋" w:hint="eastAsia"/>
            <w:lang w:eastAsia="zh-CN"/>
          </w:rPr>
          <w:t>(二)、资金筹措</w:t>
        </w:r>
        <w:r>
          <w:tab/>
        </w:r>
        <w:r>
          <w:fldChar w:fldCharType="begin"/>
        </w:r>
        <w:r>
          <w:instrText xml:space="preserve"> PAGEREF _Toc3563 \h </w:instrText>
        </w:r>
        <w:r>
          <w:fldChar w:fldCharType="separate"/>
        </w:r>
        <w:r>
          <w:t>51</w:t>
        </w:r>
        <w:r>
          <w:fldChar w:fldCharType="end"/>
        </w:r>
      </w:hyperlink>
    </w:p>
    <w:p>
      <w:pPr>
        <w:pStyle w:val="TOC1"/>
        <w:tabs>
          <w:tab w:val="right" w:leader="dot" w:pos="8306"/>
        </w:tabs>
      </w:pPr>
      <w:hyperlink w:anchor="_Toc24471" w:history="1">
        <w:r>
          <w:rPr>
            <w:rFonts w:ascii="仿宋" w:eastAsia="仿宋" w:hAnsi="仿宋" w:cs="仿宋" w:hint="eastAsia"/>
            <w:lang w:eastAsia="zh-CN"/>
          </w:rPr>
          <w:t>十三、娱乐会所项目变更管理</w:t>
        </w:r>
        <w:r>
          <w:tab/>
        </w:r>
        <w:r>
          <w:fldChar w:fldCharType="begin"/>
        </w:r>
        <w:r>
          <w:instrText xml:space="preserve"> PAGEREF _Toc24471 \h </w:instrText>
        </w:r>
        <w:r>
          <w:fldChar w:fldCharType="separate"/>
        </w:r>
        <w:r>
          <w:t>52</w:t>
        </w:r>
        <w:r>
          <w:fldChar w:fldCharType="end"/>
        </w:r>
      </w:hyperlink>
    </w:p>
    <w:p>
      <w:pPr>
        <w:pStyle w:val="TOC2"/>
        <w:tabs>
          <w:tab w:val="right" w:leader="dot" w:pos="8306"/>
        </w:tabs>
      </w:pPr>
      <w:hyperlink w:anchor="_Toc17371" w:history="1">
        <w:r>
          <w:rPr>
            <w:rFonts w:ascii="仿宋" w:eastAsia="仿宋" w:hAnsi="仿宋" w:cs="仿宋" w:hint="eastAsia"/>
            <w:lang w:eastAsia="zh-CN"/>
          </w:rPr>
          <w:t>(一)、变更申请与评估</w:t>
        </w:r>
        <w:r>
          <w:tab/>
        </w:r>
        <w:r>
          <w:fldChar w:fldCharType="begin"/>
        </w:r>
        <w:r>
          <w:instrText xml:space="preserve"> PAGEREF _Toc17371 \h </w:instrText>
        </w:r>
        <w:r>
          <w:fldChar w:fldCharType="separate"/>
        </w:r>
        <w:r>
          <w:t>52</w:t>
        </w:r>
        <w:r>
          <w:fldChar w:fldCharType="end"/>
        </w:r>
      </w:hyperlink>
    </w:p>
    <w:p>
      <w:pPr>
        <w:pStyle w:val="TOC2"/>
        <w:tabs>
          <w:tab w:val="right" w:leader="dot" w:pos="8306"/>
        </w:tabs>
      </w:pPr>
      <w:hyperlink w:anchor="_Toc15140" w:history="1">
        <w:r>
          <w:rPr>
            <w:rFonts w:ascii="仿宋" w:eastAsia="仿宋" w:hAnsi="仿宋" w:cs="仿宋" w:hint="eastAsia"/>
            <w:lang w:eastAsia="zh-CN"/>
          </w:rPr>
          <w:t>(二)、变更实施与控制</w:t>
        </w:r>
        <w:r>
          <w:tab/>
        </w:r>
        <w:r>
          <w:fldChar w:fldCharType="begin"/>
        </w:r>
        <w:r>
          <w:instrText xml:space="preserve"> PAGEREF _Toc15140 \h </w:instrText>
        </w:r>
        <w:r>
          <w:fldChar w:fldCharType="separate"/>
        </w:r>
        <w:r>
          <w:t>52</w:t>
        </w:r>
        <w:r>
          <w:fldChar w:fldCharType="end"/>
        </w:r>
      </w:hyperlink>
    </w:p>
    <w:p>
      <w:pPr>
        <w:pStyle w:val="TOC1"/>
        <w:tabs>
          <w:tab w:val="right" w:leader="dot" w:pos="8306"/>
        </w:tabs>
      </w:pPr>
      <w:hyperlink w:anchor="_Toc8060" w:history="1">
        <w:r>
          <w:rPr>
            <w:rFonts w:ascii="仿宋" w:eastAsia="仿宋" w:hAnsi="仿宋" w:cs="仿宋" w:hint="eastAsia"/>
            <w:lang w:eastAsia="zh-CN"/>
          </w:rPr>
          <w:t>十四、娱乐会所项目工程方案分析</w:t>
        </w:r>
        <w:r>
          <w:tab/>
        </w:r>
        <w:r>
          <w:fldChar w:fldCharType="begin"/>
        </w:r>
        <w:r>
          <w:instrText xml:space="preserve"> PAGEREF _Toc8060 \h </w:instrText>
        </w:r>
        <w:r>
          <w:fldChar w:fldCharType="separate"/>
        </w:r>
        <w:r>
          <w:t>53</w:t>
        </w:r>
        <w:r>
          <w:fldChar w:fldCharType="end"/>
        </w:r>
      </w:hyperlink>
    </w:p>
    <w:p>
      <w:pPr>
        <w:pStyle w:val="TOC2"/>
        <w:tabs>
          <w:tab w:val="right" w:leader="dot" w:pos="8306"/>
        </w:tabs>
      </w:pPr>
      <w:hyperlink w:anchor="_Toc17337" w:history="1">
        <w:r>
          <w:rPr>
            <w:rFonts w:ascii="仿宋" w:eastAsia="仿宋" w:hAnsi="仿宋" w:cs="仿宋" w:hint="eastAsia"/>
            <w:lang w:eastAsia="zh-CN"/>
          </w:rPr>
          <w:t>(一)、建筑工程设计原则</w:t>
        </w:r>
        <w:r>
          <w:tab/>
        </w:r>
        <w:r>
          <w:fldChar w:fldCharType="begin"/>
        </w:r>
        <w:r>
          <w:instrText xml:space="preserve"> PAGEREF _Toc17337 \h </w:instrText>
        </w:r>
        <w:r>
          <w:fldChar w:fldCharType="separate"/>
        </w:r>
        <w:r>
          <w:t>53</w:t>
        </w:r>
        <w:r>
          <w:fldChar w:fldCharType="end"/>
        </w:r>
      </w:hyperlink>
    </w:p>
    <w:p>
      <w:pPr>
        <w:pStyle w:val="TOC2"/>
        <w:tabs>
          <w:tab w:val="right" w:leader="dot" w:pos="8306"/>
        </w:tabs>
      </w:pPr>
      <w:hyperlink w:anchor="_Toc30178" w:history="1">
        <w:r>
          <w:rPr>
            <w:rFonts w:ascii="仿宋" w:eastAsia="仿宋" w:hAnsi="仿宋" w:cs="仿宋" w:hint="eastAsia"/>
            <w:lang w:eastAsia="zh-CN"/>
          </w:rPr>
          <w:t>(二)、土建工程建设指标</w:t>
        </w:r>
        <w:r>
          <w:tab/>
        </w:r>
        <w:r>
          <w:fldChar w:fldCharType="begin"/>
        </w:r>
        <w:r>
          <w:instrText xml:space="preserve"> PAGEREF _Toc30178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40"/>
      <w:r>
        <w:rPr>
          <w:rFonts w:ascii="仿宋" w:eastAsia="仿宋" w:hAnsi="仿宋" w:cs="仿宋" w:hint="eastAsia"/>
          <w:sz w:val="28"/>
          <w:lang w:eastAsia="zh-CN"/>
        </w:rPr>
        <w:t>一、娱乐会所项目土建工程</w:t>
      </w:r>
      <w:bookmarkEnd w:id="2"/>
    </w:p>
    <w:p>
      <w:pPr>
        <w:pStyle w:val="Heading2"/>
        <w:rPr>
          <w:rFonts w:ascii="仿宋" w:eastAsia="仿宋" w:hAnsi="仿宋" w:cs="仿宋" w:hint="eastAsia"/>
          <w:lang w:eastAsia="zh-CN"/>
        </w:rPr>
      </w:pPr>
      <w:bookmarkStart w:id="3" w:name="_Toc18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在娱乐会所项目的建筑工程设计中，我们将秉承一系列重要的设计原则，以确保娱乐会所项目建筑在功能、美观、可持续性等方面达到最佳效果。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首要原则是确保建筑的功能性得到最大化的发挥。我们将充分理解娱乐会所项目的实际需求，合理布局各个功能区域，保证建筑在满足业务需求的同时，提供高效的工作环境。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在建筑设计中，我们将综合考虑建设和运营成本。通过精细的经济效益分析，确保设计方案在高效利用资源的同时，对娱乐会所项目的长期盈利能力有积极的贡献。</w:t>
      </w:r>
    </w:p>
    <w:p>
      <w:pPr>
        <w:pStyle w:val="Heading2"/>
        <w:ind w:firstLine="560" w:firstLineChars="200"/>
        <w:rPr>
          <w:rFonts w:ascii="仿宋" w:eastAsia="仿宋" w:hAnsi="仿宋" w:cs="仿宋" w:hint="eastAsia"/>
          <w:sz w:val="28"/>
          <w:lang w:eastAsia="zh-CN"/>
        </w:rPr>
      </w:pPr>
      <w:bookmarkStart w:id="4" w:name="_Toc79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娱乐会所项目的土建工程设计中，我们将精准设定设计年限，结合娱乐会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娱乐会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1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娱乐会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娱乐会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娱乐会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本期工程娱乐会所项目预计总建筑面积XXX平方米，其中：计容建筑面积XXX平方米，计划建筑工程投资XX万元，占娱乐会所项目总投资的XX%。</w:t>
      </w:r>
    </w:p>
    <w:p>
      <w:pPr>
        <w:pStyle w:val="Heading1"/>
        <w:ind w:firstLine="560" w:firstLineChars="200"/>
        <w:rPr>
          <w:rFonts w:ascii="仿宋" w:eastAsia="仿宋" w:hAnsi="仿宋" w:cs="仿宋" w:hint="eastAsia"/>
          <w:sz w:val="28"/>
          <w:lang w:eastAsia="zh-CN"/>
        </w:rPr>
      </w:pPr>
      <w:bookmarkStart w:id="7" w:name="_Toc6152"/>
      <w:r>
        <w:rPr>
          <w:rFonts w:ascii="仿宋" w:eastAsia="仿宋" w:hAnsi="仿宋" w:cs="仿宋" w:hint="eastAsia"/>
          <w:sz w:val="28"/>
          <w:lang w:eastAsia="zh-CN"/>
        </w:rPr>
        <w:t>二、娱乐会所项目概论</w:t>
      </w:r>
      <w:bookmarkEnd w:id="7"/>
    </w:p>
    <w:p>
      <w:pPr>
        <w:pStyle w:val="Heading2"/>
        <w:rPr>
          <w:rFonts w:ascii="仿宋" w:eastAsia="仿宋" w:hAnsi="仿宋" w:cs="仿宋" w:hint="eastAsia"/>
          <w:lang w:eastAsia="zh-CN"/>
        </w:rPr>
      </w:pPr>
      <w:bookmarkStart w:id="8" w:name="_Toc7947"/>
      <w:r>
        <w:rPr>
          <w:rFonts w:ascii="仿宋" w:eastAsia="仿宋" w:hAnsi="仿宋" w:cs="仿宋" w:hint="eastAsia"/>
          <w:lang w:eastAsia="zh-CN"/>
        </w:rPr>
        <w:t>(一)、娱乐会所项目概况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起源追溯至对市场的深入洞察。市场的不断演变与变革为娱乐会所项目提供了难得的机遇。当前市场存在的需求缺口和变革的大环境共同构成了娱乐会所项目的背景。这个娱乐会所项目旨在充分利用市场机遇，填补行业中尚未满足的需求，为客户提供全新的解决方案。市场的变革和需求的增长使得这个娱乐会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娱乐会所项目名称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正式命名为娱乐会所。这个名称不仅仅是一个标识，更代表了娱乐会所项目的核心理念和愿景。它蕴含着娱乐会所项目所要解决问题的关键字，具有强烈的表达和辨识度，为娱乐会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娱乐会所项目目标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核心目标是提供一种全新、高效的解决方案，满足客户日益增长的需求。娱乐会所项目追求的不仅仅是满足市场需求，更是在市场中获得卓越的竞争优势。通过不断提升产品或服务的质量和创新水平，娱乐会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娱乐会所项目范围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全面涵盖了产品研发、制造、市场推广和售后服务，确保从产品设计到最终用户体验的全方位关注。这一全面的娱乐会所项目范围是为了确保娱乐会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娱乐会所项目时间表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娱乐会所项目计划在未来18个月内完成，包括研发、测试、市场试点和正式推出等不同阶段。这个时间表的合理设计是为了确保娱乐会所项目各个阶段的顺利推进，以便按时交付高质量的成果。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娱乐会所项目预算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娱乐会所项目总预算估算为XX百万美元，主要分配在研发、市场推广、人员培训和运营等方面。这一充足的预算为娱乐会所项目提供了充足的资源，确保娱乐会所项目在各个方面都能取得优异的表现。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娱乐会所项目风险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娱乐会所项目可能面临的风险包括市场接受度低、技术难题、竞争激烈等。娱乐会所项目团队已经制定了相应的风险应对计划，通过前瞻性的风险管理，确保娱乐会所项目在面对不确定性时能够迅速做出应对。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娱乐会所项目团队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娱乐会所项目汇聚了一支经验丰富、多领域专业素养的核心团队，确保娱乐会所项目在各个方面都能拥有高水平的执行力。团队的协同作战是娱乐会所项目成功的关键因素之一。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娱乐会所项目背景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娱乐会所项目的背景根植于市场对更高效、创新产品的渴望，同时也受到科技发展对行业格局的深刻改变的影响。这为娱乐会所项目提供了广阔的发展空间和市场需求。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娱乐会所项目现状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截至目前，娱乐会所项目已完成市场调研和技术验证，取得了初步的成功。这为娱乐会所项目在未来的发展奠定了坚实的基础，为更远大的目标打下了坚实的基石。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494"/>
      <w:r>
        <w:rPr>
          <w:rFonts w:ascii="仿宋" w:eastAsia="仿宋" w:hAnsi="仿宋" w:cs="仿宋" w:hint="eastAsia"/>
          <w:sz w:val="28"/>
          <w:lang w:eastAsia="zh-CN"/>
        </w:rPr>
        <w:t>(二)、娱乐会所项目目标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keyword》娱乐会所项目首要业务目标是在市场中占据有利地位，实现产品/服务的成功推广和销售。通过不断提升产品质量、创新性，娱乐会所项目追求成为行业中的领导者，赢得更多客户的青睐。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在科技迅速发展的时代，娱乐会所项目着眼于技术创新。通过持续的研发和技术升级，娱乐会所项目旨在推出更具创新性的产品或服务，以满足市场对新鲜、先进解决方案的需求。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为了建立可持续的客户关系，娱乐会所项目设定了客户满意度目标。通过提供卓越的产品质量和优质的客户服务，娱乐会所项目追求赢得客户的信任和忠诚度，确保他们的满意度达到行业领先水平。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娱乐会所项目注重社会责任和可持续发展。通过实施环保、社会责任娱乐会所项目，娱乐会所项目致力于在经济发展的同时保护环境，促进社会公平，实现可持续经营。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娱乐会所项目的团队是实现目标的核心驱动力。因此，娱乐会所项目设定了团队发展目标，包括提升团队成员的专业技能、培养领导力，以及搭建协同高效的团队工作氛围。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290"/>
      <w:r>
        <w:rPr>
          <w:rFonts w:ascii="仿宋" w:eastAsia="仿宋" w:hAnsi="仿宋" w:cs="仿宋" w:hint="eastAsia"/>
          <w:sz w:val="28"/>
          <w:lang w:eastAsia="zh-CN"/>
        </w:rPr>
        <w:t>(三)、娱乐会所项目提出的理由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娱乐会所项目提出的理由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娱乐会所项目的提出源于对市场机遇的深刻洞察。当前市场中存在的需求缺口和行业发展趋势表明，有巨大的商业机会等待被开发。通过准确捕捉市场机遇，娱乐会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理念基于对技术创新的信仰。通过持续的研发和技术投入，娱乐会所项目有望推出更具创新性的产品或服务。在科技飞速发展的当下，娱乐会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提出是为了增强企业的行业竞争力。通过提升产品或服务的质量和独特性，娱乐会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响应了消费者需求的变化。随着社会和科技的不断发展，消费者对产品和服务的需求也在发生变化。通过深入了解并及时回应消费者的新需求，娱乐会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娱乐会所项目的提出是企业战略发展规划的一部分。在面对日益激烈的市场竞争和不断变化的商业环境中，娱乐会所项目作为企业战略的一环，旨在为企业开辟新的增长领域，巩固企业在行业中的地位。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提出不仅仅是基于商业考量，还注重社会责任。通过推出环保、社会责任等方面的娱乐会所项目，娱乐会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娱乐会所项目的提出反映了对利益相关者期望的关注。包括客户、员工、投资者等利益相关者在企业发展中都有着各自的期望，娱乐会所项目力求在满足这些期望的同时，取得更大的共赢。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279"/>
      <w:r>
        <w:rPr>
          <w:rFonts w:ascii="仿宋" w:eastAsia="仿宋" w:hAnsi="仿宋" w:cs="仿宋" w:hint="eastAsia"/>
          <w:sz w:val="28"/>
          <w:lang w:eastAsia="zh-CN"/>
        </w:rPr>
        <w:t>(四)、娱乐会所项目意义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在实施娱乐会所项目的过程中，我们不仅仅是在追逐商业成功，更是为企业和社会的多个层面创造了深远的意义。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的首要意义在于提升企业的市场竞争力。通过持续的创新和对产品质量的高标准要求，娱乐会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娱乐会所项目的推进将促使行业技术水平的提升。通过引入先进技术和创新性解决方案，娱乐会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娱乐会所项目不仅创造了大量就业机会，提高了就业水平，还注重社会责任和环保。通过参与社会公益事业和推动环保娱乐会所项目，娱乐会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综合而言，娱乐会所项目意义重大，不仅推动了企业的发展，也为行业和社会的进步贡献了积极力量。这是一个全面而深刻的影响，将在未来产生可持续的正面效应。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0575"/>
      <w:r>
        <w:rPr>
          <w:rFonts w:ascii="仿宋" w:eastAsia="仿宋" w:hAnsi="仿宋" w:cs="仿宋" w:hint="eastAsia"/>
          <w:sz w:val="28"/>
          <w:lang w:eastAsia="zh-CN"/>
        </w:rPr>
        <w:t>(五)、娱乐会所项目背景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在当今迅猛发展的商业环境中，娱乐会所项目的动因根植于对多方面因素的审慎考量。这个娱乐会所项目的提出并非孤立的决策，而是对企业所处背景深入思考的产物。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市场的不断演变是娱乐会所项目背后的首要原因。科技的迅速发展和全球市场的快速变化使得企业必须灵活应对。娱乐会所项目应运而生，旨在通过创新性的解决方案迎合市场的多变需求，赢得竞争中的先机。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竞争的激烈程度也是娱乐会所项目背景中不可忽视的一环。企业需要在激烈竞争中脱颖而出，为此，娱乐会所项目致力于打破常规，提供独特的价值主张，以吸引客户并确保市场份额的增长。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技术的迅速发展为企业带来了机遇与挑战。作为娱乐会所项目启动的背景之一，对新兴技术的应用将有助于提升企业的技术水平，使其在不断演进的商业环境中保持竞争优势。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此外，社会对企业责任的期望也在逐渐升高。娱乐会所项目充分融入了社会责任的理念，通过可持续经营和社会公益娱乐会所项目，企图为社会贡献一份力量，在商业成功的同时关注社会价值。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1942"/>
      <w:r>
        <w:rPr>
          <w:rFonts w:ascii="仿宋" w:eastAsia="仿宋" w:hAnsi="仿宋" w:cs="仿宋" w:hint="eastAsia"/>
          <w:sz w:val="28"/>
          <w:lang w:eastAsia="zh-CN"/>
        </w:rPr>
        <w:t>三、娱乐会所项目可持续发展</w:t>
      </w:r>
      <w:bookmarkEnd w:id="13"/>
    </w:p>
    <w:p>
      <w:pPr>
        <w:pStyle w:val="Heading2"/>
        <w:rPr>
          <w:rFonts w:ascii="仿宋" w:eastAsia="仿宋" w:hAnsi="仿宋" w:cs="仿宋" w:hint="eastAsia"/>
          <w:lang w:eastAsia="zh-CN"/>
        </w:rPr>
      </w:pPr>
      <w:bookmarkStart w:id="14" w:name="_Toc1031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娱乐会所项目中，娱乐会所项目团队着眼于未来，明确了可持续发展的战略方向。制定的具体可持续发展目标包括降低资源使用、采用环保技术、最大化社会效益等。这一步骤不仅有助于娱乐会所项目在环保和社会责任方面达到最高标准，也为未来提供了明确的指引，确保娱乐会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可持续实践的融入娱乐会所项目管理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娱乐会所项目管理周期。从娱乐会所项目规划开始，娱乐会所项目团队就考虑了环境和社会的因素。在执行阶段，娱乐会所项目团队积极推动绿色技术的应用，优化资源利用。此外，关注员工的社会责任，通过培训和沟通活动提高员工对可持续发展的认知，使他们能够在日常工作中践行可持续实践。这些举措不仅为娱乐会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18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扎根于娱乐会所项目的可持续发展理念，我们深信环保与社会责任是娱乐会所项目成功的关键支柱。在娱乐会所项目的每一步，我们都致力于通过创新和实践，履行对环境和社会的坚定责任。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团队通过引入先进的环保技术、建立高效的废物处理系统以及推动能源节约措施，积极履行环保责任。定期的环保监测和评估确保娱乐会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不仅致力于自身可持续发展，还注重对社会的回馈。通过支持社区娱乐会所项目、参与慈善事业、提供培训机会等方式，娱乐会所项目积极履行社会责任。与当地社区建立积极互动，关注员工的工作与生活平衡，以及员工的身心健康，是娱乐会所项目在社会责任层面的关键举措。这样的实践不仅增强了娱乐会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24"/>
      <w:r>
        <w:rPr>
          <w:rFonts w:ascii="仿宋" w:eastAsia="仿宋" w:hAnsi="仿宋" w:cs="仿宋" w:hint="eastAsia"/>
          <w:sz w:val="28"/>
          <w:lang w:eastAsia="zh-CN"/>
        </w:rPr>
        <w:t>四、娱乐会所项目文档管理</w:t>
      </w:r>
      <w:bookmarkEnd w:id="16"/>
    </w:p>
    <w:p>
      <w:pPr>
        <w:pStyle w:val="Heading2"/>
        <w:rPr>
          <w:rFonts w:ascii="仿宋" w:eastAsia="仿宋" w:hAnsi="仿宋" w:cs="仿宋" w:hint="eastAsia"/>
          <w:lang w:eastAsia="zh-CN"/>
        </w:rPr>
      </w:pPr>
      <w:bookmarkStart w:id="17" w:name="_Toc1180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娱乐会所项目高度重视文档的质量和准确性，以支持娱乐会所项目的各项活动和决策。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娱乐会所项目文档的编制始于娱乐会所项目计划的初期，我们制定了详细的文档编制计划，明确了每个文档的内容、格式和编写责任人。在娱乐会所项目启动阶段，我们首先编制了娱乐会所项目章程，明确定义了娱乐会所项目的目标、范围、风险等关键要素。随后，娱乐会所项目团队根据计划陆续编制了需求文档、设计文档、测试文档等各类文档，确保娱乐会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娱乐会所项目管理中的重要环节，旨在确保娱乐会所项目文档符合质量标准和娱乐会所项目需求。在娱乐会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除了内部审查，我们还进行了外部审查，邀请娱乐会所项目相关利益方和专业领域的专家对文档进行独立审查。这有助于获取更全面、客观的反馈，确保娱乐会所项目文档不仅符合内部标准，也满足外部需求。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娱乐会所项目在文档编制与审查方面建立了严格的管理机制，通过规范的流程和多维度的审查，确保娱乐会所项目文档的质量、准确性和可靠性，为娱乐会所项目的顺利推进提供了有力支持。</w:t>
      </w:r>
    </w:p>
    <w:p>
      <w:pPr>
        <w:pStyle w:val="Heading2"/>
        <w:ind w:firstLine="560" w:firstLineChars="200"/>
        <w:rPr>
          <w:rFonts w:ascii="仿宋" w:eastAsia="仿宋" w:hAnsi="仿宋" w:cs="仿宋" w:hint="eastAsia"/>
          <w:sz w:val="28"/>
          <w:lang w:eastAsia="zh-CN"/>
        </w:rPr>
      </w:pPr>
      <w:bookmarkStart w:id="18" w:name="_Toc2036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在娱乐会所项目中，我们致力于优化文档发布与分发过程，以确保信息的高效传递和团队间协作的顺畅进行。以下是我们采取的关键优化策略：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我们通过多渠道发布文档，包括电子邮件、娱乐会所项目管理平台、内部网站等，以满足不同团队成员的偏好和需求。多渠道发布确保了信息的全面覆盖。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我们采用了精细的权限控制，确保只有授权人员可以访问敏感信息。这种安全措施保护了娱乐会所项目文档的机密性，防止了未经授权的信息泄露。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412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https://d.book118.com/246141005235010033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娱乐会所项目计划设计方案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A5210"/>
    <w:rsid w:val="587A5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410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2024-01-12T16:06:00Z</dcterms:created>
  <dcterms:modified xsi:type="dcterms:W3CDTF">2024-01-12T16:07:07Z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6E550B57E026464590B76126345A4F07_11</vt:lpwstr>
  </property>
  <property fmtid="{D5CDD505-2E9C-101B-9397-08002B2CF9AE}" pid="3" name="KSOProductBuildVer">
    <vt:lpwstr>2052-12.1.0.16120</vt:lpwstr>
  </property>
</Properties>
</file>