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抗过敏药行业相关公司筹备报告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7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_Toc11128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_Toc3765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_Toc28920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_Toc26499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_Toc22368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三、抗过敏药项目概况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_Toc27225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eastAsia="zh-CN"/>
          </w:rPr>
          <w:t>(二)、抗过敏药项目提出的理由</w:t>
        </w:r>
        <w:r>
          <w:tab/>
        </w:r>
        <w:r>
          <w:fldChar w:fldCharType="begin"/>
        </w:r>
        <w:r>
          <w:instrText xml:space="preserve"> PAGEREF _Toc9032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9" w:history="1">
        <w:r>
          <w:rPr>
            <w:rFonts w:ascii="仿宋" w:eastAsia="仿宋" w:hAnsi="仿宋" w:cs="仿宋" w:hint="eastAsia"/>
            <w:lang w:eastAsia="zh-CN"/>
          </w:rPr>
          <w:t>(三)、抗过敏药项目选址</w:t>
        </w:r>
        <w:r>
          <w:tab/>
        </w:r>
        <w:r>
          <w:fldChar w:fldCharType="begin"/>
        </w:r>
        <w:r>
          <w:instrText xml:space="preserve"> PAGEREF _Toc25309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_Toc31911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(六)、抗过敏药项目投资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(七)、抗过敏药项目进度规划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(九)、抗过敏药项目综合评价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四、抗过敏药筹建公司基本信息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_Toc11491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_Toc9513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_Toc5515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_Toc12979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_Toc13000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_Toc23051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_Toc30827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_Toc9679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_Toc25798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4" w:history="1">
        <w:r>
          <w:rPr>
            <w:rFonts w:ascii="仿宋" w:eastAsia="仿宋" w:hAnsi="仿宋" w:cs="仿宋" w:hint="eastAsia"/>
            <w:lang w:eastAsia="zh-CN"/>
          </w:rPr>
          <w:t>(五)、抗过敏药项目总投资</w:t>
        </w:r>
        <w:r>
          <w:tab/>
        </w:r>
        <w:r>
          <w:fldChar w:fldCharType="begin"/>
        </w:r>
        <w:r>
          <w:instrText xml:space="preserve"> PAGEREF _Toc29694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_Toc3167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_Toc30959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_Toc32199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_Toc7922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5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_Toc19085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_Toc18240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_Toc19475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(一)、抗过敏药项目进度安排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7" w:history="1">
        <w:r>
          <w:rPr>
            <w:rFonts w:ascii="仿宋" w:eastAsia="仿宋" w:hAnsi="仿宋" w:cs="仿宋" w:hint="eastAsia"/>
            <w:lang w:eastAsia="zh-CN"/>
          </w:rPr>
          <w:t>(二)、抗过敏药项目实施保障措施</w:t>
        </w:r>
        <w:r>
          <w:tab/>
        </w:r>
        <w:r>
          <w:fldChar w:fldCharType="begin"/>
        </w:r>
        <w:r>
          <w:instrText xml:space="preserve"> PAGEREF _Toc23317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十、抗过敏药项目经济效益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5" w:history="1">
        <w:r>
          <w:rPr>
            <w:rFonts w:ascii="仿宋" w:eastAsia="仿宋" w:hAnsi="仿宋" w:cs="仿宋" w:hint="eastAsia"/>
            <w:lang w:eastAsia="zh-CN"/>
          </w:rPr>
          <w:t>(三)、抗过敏药项目盈利能力分析</w:t>
        </w:r>
        <w:r>
          <w:tab/>
        </w:r>
        <w:r>
          <w:fldChar w:fldCharType="begin"/>
        </w:r>
        <w:r>
          <w:instrText xml:space="preserve"> PAGEREF _Toc31275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_Toc20622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_Toc5521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_Toc18491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_Toc3387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_Toc12555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_Toc26123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7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12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5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9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https://d.book118.com/246141022224010050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抗过敏药行业相关公司筹备报告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抗过敏药行业相关公司筹备报告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抗过敏药行业相关公司筹备报告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抗过敏药行业相关公司筹备报告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抗过敏药行业相关公司筹备报告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6141022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2024-02-10T03:51:00Z</dcterms:created>
  <dcterms:modified xsi:type="dcterms:W3CDTF">2024-02-10T03:52:17Z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E10C2A024DC44CECBEC7F29D8D038830_11</vt:lpwstr>
  </property>
  <property fmtid="{D5CDD505-2E9C-101B-9397-08002B2CF9AE}" pid="3" name="KSOProductBuildVer">
    <vt:lpwstr>2052-12.1.0.16250</vt:lpwstr>
  </property>
</Properties>
</file>