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标准紧固件项目可行性建设方案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10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_Toc5101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8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_Toc4978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7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_Toc25557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_Toc31945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7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_Toc28357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79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_Toc4279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_Toc30690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80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_Toc32080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_Toc5731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_Toc129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_Toc19923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8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_Toc32718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_Toc9531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_Toc10057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5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_Toc7375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7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_Toc4377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8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_Toc7638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_Toc16958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9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_Toc7898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83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_Toc28283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9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_Toc18029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_Toc17547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4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_Toc26884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27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_Toc19727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0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_Toc25270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2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_Toc31192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8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_Toc5088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98" w:history="1">
        <w:r>
          <w:rPr>
            <w:rFonts w:ascii="仿宋" w:eastAsia="仿宋" w:hAnsi="仿宋" w:cs="仿宋" w:hint="eastAsia"/>
            <w:lang w:eastAsia="zh-CN"/>
          </w:rPr>
          <w:t>六、标准紧固件项目概论</w:t>
        </w:r>
        <w:r>
          <w:tab/>
        </w:r>
        <w:r>
          <w:fldChar w:fldCharType="begin"/>
        </w:r>
        <w:r>
          <w:instrText xml:space="preserve"> PAGEREF _Toc12398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2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_Toc16382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_Toc12819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88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_Toc18488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_Toc5259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96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_Toc18296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52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_Toc23152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_Toc1023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_Toc28380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_Toc2773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5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_Toc10158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3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_Toc11143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1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_Toc19131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3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_Toc32532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725" w:history="1">
        <w:r>
          <w:rPr>
            <w:rFonts w:ascii="仿宋" w:eastAsia="仿宋" w:hAnsi="仿宋" w:cs="仿宋" w:hint="eastAsia"/>
            <w:lang w:eastAsia="zh-CN"/>
          </w:rPr>
          <w:t>九、经济效益与社会效益优化</w:t>
        </w:r>
        <w:r>
          <w:tab/>
        </w:r>
        <w:r>
          <w:fldChar w:fldCharType="begin"/>
        </w:r>
        <w:r>
          <w:instrText xml:space="preserve"> PAGEREF _Toc13725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3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_Toc15093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_Toc1291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40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_Toc22940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9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_Toc16349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9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_Toc11249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2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_Toc27422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8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_Toc17288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04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_Toc22504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6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_Toc25506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_Toc16598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_Toc22338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42" w:history="1">
        <w:r>
          <w:rPr>
            <w:rFonts w:ascii="仿宋" w:eastAsia="仿宋" w:hAnsi="仿宋" w:cs="仿宋" w:hint="eastAsia"/>
            <w:lang w:eastAsia="zh-CN"/>
          </w:rPr>
          <w:t>十二、客户关系管理与市场拓展</w:t>
        </w:r>
        <w:r>
          <w:tab/>
        </w:r>
        <w:r>
          <w:fldChar w:fldCharType="begin"/>
        </w:r>
        <w:r>
          <w:instrText xml:space="preserve"> PAGEREF _Toc15442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7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_Toc15577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9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_Toc29195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51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_Toc7251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_Toc13648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_Toc652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85" w:history="1">
        <w:r>
          <w:rPr>
            <w:rFonts w:ascii="仿宋" w:eastAsia="仿宋" w:hAnsi="仿宋" w:cs="仿宋" w:hint="eastAsia"/>
            <w:lang w:eastAsia="zh-CN"/>
          </w:rPr>
          <w:t>十四、法律法规与政策遵循</w:t>
        </w:r>
        <w:r>
          <w:tab/>
        </w:r>
        <w:r>
          <w:fldChar w:fldCharType="begin"/>
        </w:r>
        <w:r>
          <w:instrText xml:space="preserve"> PAGEREF _Toc29485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3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_Toc30073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6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_Toc6776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95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_Toc28295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9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_Toc5419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2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_Toc13562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55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_Toc26055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7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_Toc20627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57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_Toc19257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_Toc30696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0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_Toc16550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0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_Toc19450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_Toc17287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07" w:history="1">
        <w:r>
          <w:rPr>
            <w:rFonts w:ascii="仿宋" w:eastAsia="仿宋" w:hAnsi="仿宋" w:cs="仿宋" w:hint="eastAsia"/>
            <w:lang w:eastAsia="zh-CN"/>
          </w:rPr>
          <w:t>十八、质量管理与控制</w:t>
        </w:r>
        <w:r>
          <w:tab/>
        </w:r>
        <w:r>
          <w:fldChar w:fldCharType="begin"/>
        </w:r>
        <w:r>
          <w:instrText xml:space="preserve"> PAGEREF _Toc29107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8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_Toc17508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6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_Toc8606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7" w:history="1">
        <w:r>
          <w:rPr>
            <w:rFonts w:ascii="仿宋" w:eastAsia="仿宋" w:hAnsi="仿宋" w:cs="仿宋" w:hint="eastAsia"/>
            <w:lang w:eastAsia="zh-CN"/>
          </w:rPr>
          <w:t>十九、设施与设备管理</w:t>
        </w:r>
        <w:r>
          <w:tab/>
        </w:r>
        <w:r>
          <w:fldChar w:fldCharType="begin"/>
        </w:r>
        <w:r>
          <w:instrText xml:space="preserve"> PAGEREF _Toc827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65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_Toc18165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_Toc1222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_Toc10314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17" w:history="1">
        <w:r>
          <w:rPr>
            <w:rFonts w:ascii="仿宋" w:eastAsia="仿宋" w:hAnsi="仿宋" w:cs="仿宋" w:hint="eastAsia"/>
            <w:lang w:eastAsia="zh-CN"/>
          </w:rPr>
          <w:t>二十、企业合规与伦理</w:t>
        </w:r>
        <w:r>
          <w:tab/>
        </w:r>
        <w:r>
          <w:fldChar w:fldCharType="begin"/>
        </w:r>
        <w:r>
          <w:instrText xml:space="preserve"> PAGEREF _Toc32517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1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_Toc28271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7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_Toc24337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4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_Toc17274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67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_Toc23167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10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978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557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1945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8357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4279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3069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标准紧固件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2080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标准紧固件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标准紧固件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标准紧固件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573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2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在标准紧固件项目启动前，将进行一系列深入的地质调查，包括钻探和土壤取样，以深入了解项目区域的地层结构和土壤组成。特别是对于土壤的承载能力和地下水位的深度进行详细评估。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标准紧固件项目将进行详尽的水文和地形分析，以识别可能的洪水和泥石流风险区。基于这些分析，项目将设计防洪设施，如提高地基、构建防洪墙和排水沟。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https://d.book118.com/246212141154010043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标准紧固件项目可行性建设方案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F078F"/>
    <w:rsid w:val="1C6F07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4621214115401004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2024-01-23T07:03:00Z</dcterms:created>
  <dcterms:modified xsi:type="dcterms:W3CDTF">2024-01-23T07:03:44Z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588BD23CE38F4EB1BBC111B5CE483728_11</vt:lpwstr>
  </property>
  <property fmtid="{D5CDD505-2E9C-101B-9397-08002B2CF9AE}" pid="3" name="KSOProductBuildVer">
    <vt:lpwstr>2052-12.1.0.16120</vt:lpwstr>
  </property>
</Properties>
</file>