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建材行业相关公司设立可行性研究报告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50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_Toc23504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25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_Toc16625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0" w:history="1">
        <w:r>
          <w:rPr>
            <w:rFonts w:ascii="仿宋" w:eastAsia="仿宋" w:hAnsi="仿宋" w:cs="仿宋" w:hint="eastAsia"/>
            <w:lang w:eastAsia="zh-CN"/>
          </w:rPr>
          <w:t>(一)、建材项目选址原则</w:t>
        </w:r>
        <w:r>
          <w:tab/>
        </w:r>
        <w:r>
          <w:fldChar w:fldCharType="begin"/>
        </w:r>
        <w:r>
          <w:instrText xml:space="preserve"> PAGEREF _Toc30260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_Toc13862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_Toc28180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_Toc23082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2" w:history="1">
        <w:r>
          <w:rPr>
            <w:rFonts w:ascii="仿宋" w:eastAsia="仿宋" w:hAnsi="仿宋" w:cs="仿宋" w:hint="eastAsia"/>
            <w:lang w:eastAsia="zh-CN"/>
          </w:rPr>
          <w:t>(五)、建材项目选址综合评价</w:t>
        </w:r>
        <w:r>
          <w:tab/>
        </w:r>
        <w:r>
          <w:fldChar w:fldCharType="begin"/>
        </w:r>
        <w:r>
          <w:instrText xml:space="preserve"> PAGEREF _Toc10422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72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_Toc22872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_Toc13451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_Toc21976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_Toc10929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_Toc19866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26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_Toc23926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_Toc27975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_Toc17426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_Toc8107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33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_Toc21733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_Toc25946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_Toc19202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45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_Toc7845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_Toc30935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_Toc6434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_Toc3123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_Toc22689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_Toc22694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_Toc26133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22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_Toc7422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_Toc916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_Toc29460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_Toc11072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_Toc23912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70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_Toc10970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_Toc31475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_Toc29901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_Toc20093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_Toc6817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_Toc24012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_Toc17398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_Toc20262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_Toc20092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18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_Toc8184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_Toc26240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_Toc9632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_Toc9477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_Toc20915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01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_Toc26501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_Toc15661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_Toc30408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_Toc23154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_Toc32119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58" w:history="1">
        <w:r>
          <w:rPr>
            <w:rFonts w:ascii="仿宋" w:eastAsia="仿宋" w:hAnsi="仿宋" w:cs="仿宋" w:hint="eastAsia"/>
            <w:lang w:eastAsia="zh-CN"/>
          </w:rPr>
          <w:t>九、建材项目经济效益</w:t>
        </w:r>
        <w:r>
          <w:tab/>
        </w:r>
        <w:r>
          <w:fldChar w:fldCharType="begin"/>
        </w:r>
        <w:r>
          <w:instrText xml:space="preserve"> PAGEREF _Toc27658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_Toc5212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_Toc3703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8" w:history="1">
        <w:r>
          <w:rPr>
            <w:rFonts w:ascii="仿宋" w:eastAsia="仿宋" w:hAnsi="仿宋" w:cs="仿宋" w:hint="eastAsia"/>
            <w:lang w:eastAsia="zh-CN"/>
          </w:rPr>
          <w:t>(三)、建材项目盈利能力分析</w:t>
        </w:r>
        <w:r>
          <w:tab/>
        </w:r>
        <w:r>
          <w:fldChar w:fldCharType="begin"/>
        </w:r>
        <w:r>
          <w:instrText xml:space="preserve"> PAGEREF _Toc6498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_Toc21920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_Toc28627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_Toc17058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01" w:history="1">
        <w:r>
          <w:rPr>
            <w:rFonts w:ascii="仿宋" w:eastAsia="仿宋" w:hAnsi="仿宋" w:cs="仿宋" w:hint="eastAsia"/>
            <w:lang w:eastAsia="zh-CN"/>
          </w:rPr>
          <w:t>十、建材项目风险分析</w:t>
        </w:r>
        <w:r>
          <w:tab/>
        </w:r>
        <w:r>
          <w:fldChar w:fldCharType="begin"/>
        </w:r>
        <w:r>
          <w:instrText xml:space="preserve"> PAGEREF _Toc31601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4" w:history="1">
        <w:r>
          <w:rPr>
            <w:rFonts w:ascii="仿宋" w:eastAsia="仿宋" w:hAnsi="仿宋" w:cs="仿宋" w:hint="eastAsia"/>
            <w:lang w:eastAsia="zh-CN"/>
          </w:rPr>
          <w:t>(一)、建材项目风险分析</w:t>
        </w:r>
        <w:r>
          <w:tab/>
        </w:r>
        <w:r>
          <w:fldChar w:fldCharType="begin"/>
        </w:r>
        <w:r>
          <w:instrText xml:space="preserve"> PAGEREF _Toc15614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7" w:history="1">
        <w:r>
          <w:rPr>
            <w:rFonts w:ascii="仿宋" w:eastAsia="仿宋" w:hAnsi="仿宋" w:cs="仿宋" w:hint="eastAsia"/>
            <w:lang w:eastAsia="zh-CN"/>
          </w:rPr>
          <w:t>(二)、建材项目风险对策</w:t>
        </w:r>
        <w:r>
          <w:tab/>
        </w:r>
        <w:r>
          <w:fldChar w:fldCharType="begin"/>
        </w:r>
        <w:r>
          <w:instrText xml:space="preserve"> PAGEREF _Toc30037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30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_Toc21130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_Toc28852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_Toc23431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_Toc22279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60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_Toc19660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_Toc7712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_Toc4072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_Toc20529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55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_Toc14755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_Toc31960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_Toc31054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_Toc9121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_Toc12217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63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_Toc27563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_Toc21205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_Toc22858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69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_Toc11069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7" w:history="1">
        <w:r>
          <w:rPr>
            <w:rFonts w:ascii="仿宋" w:eastAsia="仿宋" w:hAnsi="仿宋" w:cs="仿宋" w:hint="eastAsia"/>
            <w:lang w:eastAsia="zh-CN"/>
          </w:rPr>
          <w:t>(一)、社会责任建材项目</w:t>
        </w:r>
        <w:r>
          <w:tab/>
        </w:r>
        <w:r>
          <w:fldChar w:fldCharType="begin"/>
        </w:r>
        <w:r>
          <w:instrText xml:space="preserve"> PAGEREF _Toc31197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_Toc9027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_Toc32561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50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625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260"/>
      <w:r>
        <w:rPr>
          <w:rFonts w:ascii="仿宋" w:eastAsia="仿宋" w:hAnsi="仿宋" w:cs="仿宋" w:hint="eastAsia"/>
          <w:lang w:eastAsia="zh-CN"/>
        </w:rPr>
        <w:t>(一)、建材项目选址原则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材项目选址是决定工业建材项目成败的关键因素之一。根据现行政策，建材项目选址必须符合一系列要求，以确保城乡建设、环境保护和资源利用的协调。以下是一些关于建材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建材项目选址必须与当地城乡建设总体规划相一致。它应该符合工业建材项目占地使用规划的要求，并与大气污染防治、水资源和自然生态保护政策相协调。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建材项目选址应避开自然保护区、风景名胜区、生活饮用水源地和其他特别需要保护的敏感性目标。这有助于维护自然环境的完整性和生态系统的稳定。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建材项目选址应充分考虑土地资源的节约。最好选择空闲地、非耕地或荒地，以减少对良田或耕地的占用。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建材项目选址应提供足够的场地，以满足工艺和辅助生产设施的建设需要。这有助于确保生产流程的高效运行。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建材项目选址应具备良好的生产基础条件，包括充足的水源、电力、运输和可靠的能源供应。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建材项目选址应地势平缓，便于排除雨水和处理生产、生活废水。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建材项目选址应与居民区及环境污染敏感点保持足够的防护距离，以确保生产活动不会对人民健康和环境造成危害。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建材项目选址是建材项目成功的第一步，符合政策要求的选址将有助于确保建材项目的可持续发展，并避免对环境和社会造成不利影响。因此，在建材项目规划和选址阶段，应认真考虑这些原则和要求。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862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材项目，坐落于中国东南沿海地带，占地面积约为XX平方公里。其地理位置堪称优越，距离市中心仅有短短的XX公里，具备出色的交通便捷性。在过去几十年的快速发展中，建材项目已经崭露头角，逐渐崭露头角，成为国内重要的经济和人口中心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https://d.book118.com/246220235241010041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建材行业相关公司设立可行性研究报告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建材行业相关公司设立可行性研究报告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建材行业相关公司设立可行性研究报告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建材行业相关公司设立可行性研究报告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建材行业相关公司设立可行性研究报告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4622023524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2024-01-18T03:11:00Z</dcterms:created>
  <dcterms:modified xsi:type="dcterms:W3CDTF">2024-01-18T03:11:35Z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73E7476A7DDD4E26A63A3E474A81460A_11</vt:lpwstr>
  </property>
  <property fmtid="{D5CDD505-2E9C-101B-9397-08002B2CF9AE}" pid="3" name="KSOProductBuildVer">
    <vt:lpwstr>2052-12.1.0.16120</vt:lpwstr>
  </property>
</Properties>
</file>