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266B19">
        <w:rPr>
          <w:rFonts w:ascii="微软雅黑" w:eastAsia="微软雅黑" w:hAnsi="微软雅黑"/>
          <w:b/>
          <w:sz w:val="28"/>
          <w:szCs w:val="28"/>
        </w:rPr>
        <w:t>衔接资金绩效自评报告(14篇)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66B19">
        <w:rPr>
          <w:rFonts w:ascii="微软雅黑" w:eastAsia="微软雅黑" w:hAnsi="微软雅黑"/>
          <w:sz w:val="24"/>
          <w:szCs w:val="24"/>
        </w:rPr>
        <w:t xml:space="preserve">    衔接资金绩效自评报告篇一</w:t>
        <w:br/>
        <w:t xml:space="preserve">    20xx年人居环境整治，我区共投入乡村振兴衔接补助资金50万元。资金主要用于全区6个村、两个乡镇的农村生活垃圾治理、人居环境的美化、亮化、空心房整治、污水治理等工作。</w:t>
        <w:br/>
        <w:t xml:space="preserve">    (一)乡村振兴衔接资金。20xx年，我区共投入乡村振兴衔接资金728万元。资金主要用于全区28个村的农村户用卫生厕所改（新）建整村推进及后期管护。在资金使用上先规划后使用，做到计划在先使用在后；在资金奖补上先上会后奖补，做到“三大一公”，集体研究杜绝腐败；在资金拨</w:t>
      </w:r>
      <w:r w:rsidR="00266B19">
        <w:rPr>
          <w:rFonts w:ascii="微软雅黑" w:eastAsia="微软雅黑" w:hAnsi="微软雅黑"/>
          <w:sz w:val="24"/>
          <w:szCs w:val="24"/>
        </w:rPr>
        <w:t>付上先公示后拨付</w:t>
      </w:r>
      <w:r w:rsidR="00266B19">
        <w:rPr>
          <w:rFonts w:ascii="微软雅黑" w:eastAsia="微软雅黑" w:hAnsi="微软雅黑"/>
          <w:sz w:val="24"/>
          <w:szCs w:val="24"/>
        </w:rPr>
        <w:t>，严格按照工作进展及时拨付到位，做到公开透明，杜绝优亲厚友；在资金管理上建立专账，做到专款专用，杜绝挪作它用和超范围支出。</w:t>
        <w:br/>
        <w:t xml:space="preserve">    (二)地方配套资金。20xx年，我区财政从预算资金中统筹安排800万资金用于农村户用卫生厕所改（新）建整村推进的奖补、后期管护和20xx年以来各级财政支持改厕的问题厕所的摸排及整改经费。</w:t>
        <w:br/>
        <w:t xml:space="preserve">    (三)社会资本投入。20xx年我区各行政村和农户投入1300万。在农村户用卫生厕所改（新）建整村推进上积极发动群众，动员农户主动参与投工投</w:t>
      </w:r>
      <w:r w:rsidR="00266B19">
        <w:rPr>
          <w:rFonts w:ascii="微软雅黑" w:eastAsia="微软雅黑" w:hAnsi="微软雅黑"/>
          <w:sz w:val="24"/>
          <w:szCs w:val="24"/>
        </w:rPr>
        <w:t>劳投资（或出资100-300元）</w:t>
      </w:r>
      <w:r w:rsidR="00266B19">
        <w:rPr>
          <w:rFonts w:ascii="微软雅黑" w:eastAsia="微软雅黑" w:hAnsi="微软雅黑"/>
          <w:sz w:val="24"/>
          <w:szCs w:val="24"/>
        </w:rPr>
        <w:t>，确保改厕资金的足额到位，让村和农民群众真正成为改厕的主体。</w:t>
        <w:br/>
      </w:r>
      <w:r w:rsidR="00266B19">
        <w:rPr>
          <w:rFonts w:ascii="微软雅黑" w:eastAsia="微软雅黑" w:hAnsi="微软雅黑"/>
          <w:sz w:val="24"/>
          <w:szCs w:val="24"/>
        </w:rPr>
        <w:t xml:space="preserve"> </w:t>
      </w:r>
      <w:r w:rsidR="00266B19">
        <w:rPr>
          <w:rFonts w:ascii="微软雅黑" w:eastAsia="微软雅黑" w:hAnsi="微软雅黑"/>
          <w:sz w:val="24"/>
          <w:szCs w:val="24"/>
        </w:rPr>
        <w:t xml:space="preserve"> </w:t>
      </w:r>
      <w:r w:rsidR="00266B19">
        <w:rPr>
          <w:rFonts w:ascii="微软雅黑" w:eastAsia="微软雅黑" w:hAnsi="微软雅黑"/>
          <w:sz w:val="24"/>
          <w:szCs w:val="24"/>
        </w:rPr>
        <w:t xml:space="preserve"> </w:t>
      </w:r>
      <w:r w:rsidR="00266B19">
        <w:rPr>
          <w:rFonts w:ascii="微软雅黑" w:eastAsia="微软雅黑" w:hAnsi="微软雅黑"/>
          <w:sz w:val="24"/>
          <w:szCs w:val="24"/>
        </w:rPr>
        <w:t xml:space="preserve"> (一)制定实施方案。我区严格根据中央农办等</w:t>
      </w:r>
      <w:r w:rsidR="00266B19">
        <w:rPr>
          <w:rFonts w:ascii="微软雅黑" w:eastAsia="微软雅黑" w:hAnsi="微软雅黑"/>
          <w:sz w:val="24"/>
          <w:szCs w:val="24"/>
        </w:rPr>
        <w:t xml:space="preserve"> 8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66B19">
        <w:rPr>
          <w:rFonts w:ascii="微软雅黑" w:eastAsia="微软雅黑" w:hAnsi="微软雅黑"/>
          <w:sz w:val="24"/>
          <w:szCs w:val="24"/>
        </w:rPr>
        <w:t xml:space="preserve"> 部委《关于推进农村“厕所革命”专项行动的指导意见》（农社发2号）和省、市《关于印发的通知》的要求，结合我区实际，制定了《赫山区20xx年度农村户用卫生厕所改（新）建实施方案》(益赫改厕【20xx】01号)，明确了目标任务、实施步骤、保障措施等。</w:t>
        <w:br/>
      </w:r>
      <w:r w:rsidR="00266B19">
        <w:rPr>
          <w:rFonts w:ascii="微软雅黑" w:eastAsia="微软雅黑" w:hAnsi="微软雅黑"/>
          <w:sz w:val="24"/>
          <w:szCs w:val="24"/>
        </w:rPr>
        <w:t xml:space="preserve"> </w:t>
      </w:r>
      <w:r w:rsidR="00266B19">
        <w:rPr>
          <w:rFonts w:ascii="微软雅黑" w:eastAsia="微软雅黑" w:hAnsi="微软雅黑"/>
          <w:sz w:val="24"/>
          <w:szCs w:val="24"/>
        </w:rPr>
        <w:t xml:space="preserve"> </w:t>
      </w:r>
      <w:r w:rsidR="00266B19">
        <w:rPr>
          <w:rFonts w:ascii="微软雅黑" w:eastAsia="微软雅黑" w:hAnsi="微软雅黑"/>
          <w:sz w:val="24"/>
          <w:szCs w:val="24"/>
        </w:rPr>
        <w:t xml:space="preserve"> </w:t>
      </w:r>
      <w:r w:rsidR="00266B19">
        <w:rPr>
          <w:rFonts w:ascii="微软雅黑" w:eastAsia="微软雅黑" w:hAnsi="微软雅黑"/>
          <w:sz w:val="24"/>
          <w:szCs w:val="24"/>
        </w:rPr>
        <w:t xml:space="preserve"> (二)加强组织领导。区委、区政府多次召开专题会议，研究部署工作，并下发了工作相</w:t>
      </w:r>
      <w:r w:rsidR="00266B19">
        <w:rPr>
          <w:rFonts w:ascii="微软雅黑" w:eastAsia="微软雅黑" w:hAnsi="微软雅黑"/>
          <w:sz w:val="24"/>
          <w:szCs w:val="24"/>
        </w:rPr>
        <w:t>关文件;成立全区农村户用卫生厕所改（新）建领导小</w:t>
      </w:r>
      <w:r w:rsidR="00266B19">
        <w:rPr>
          <w:rFonts w:ascii="微软雅黑" w:eastAsia="微软雅黑" w:hAnsi="微软雅黑"/>
          <w:sz w:val="24"/>
          <w:szCs w:val="24"/>
        </w:rPr>
        <w:t>组，区委书记、区人民</w:t>
      </w:r>
      <w:r w:rsidR="00266B19">
        <w:rPr>
          <w:rFonts w:ascii="微软雅黑" w:eastAsia="微软雅黑" w:hAnsi="微软雅黑"/>
          <w:sz w:val="24"/>
          <w:szCs w:val="24"/>
        </w:rPr>
        <w:t>政府区长任双组长、区委副书记和区人民政府分管农业农村工作的副区长任常务副组长，一名副处级干部具体主抓，区委办、区政府办、区农业农村局、两办效能室、区住建局、区卫生健康局、区市场管理监督管理局、区财政局、区审计局、区民政局、区乡村振兴局、益阳市生态环境局赫山分局、乡镇街道等单位主要负责人为成员。领导小组办公室设区农业农村局，由区农业农村局党组书记任办公室主任。各乡镇（相关街道）应成立专门工作机构，实行“一把手”负责制</w:t>
      </w:r>
      <w:r w:rsidR="00266B19">
        <w:rPr>
          <w:rFonts w:ascii="微软雅黑" w:eastAsia="微软雅黑" w:hAnsi="微软雅黑"/>
          <w:sz w:val="24"/>
          <w:szCs w:val="24"/>
        </w:rPr>
        <w:t>。</w:t>
        <w:br/>
        <w:t xml:space="preserve">    (三)强化责任落实。我区严格落实管理责任制，坚持</w:t>
      </w:r>
      <w:r w:rsidR="00266B19">
        <w:rPr>
          <w:rFonts w:ascii="微软雅黑" w:eastAsia="微软雅黑" w:hAnsi="微软雅黑"/>
          <w:sz w:val="24"/>
          <w:szCs w:val="24"/>
        </w:rPr>
        <w:t>以“党政主导、部门主管、镇村主责、村民主体”的原</w:t>
      </w:r>
      <w:r w:rsidR="00266B19">
        <w:rPr>
          <w:rFonts w:ascii="微软雅黑" w:eastAsia="微软雅黑" w:hAnsi="微软雅黑"/>
          <w:sz w:val="24"/>
          <w:szCs w:val="24"/>
        </w:rPr>
        <w:t>则，落实乡镇（相关街道）主体责任及部门职能职责，落实行政村“四议两公开”制度。乡镇（相关街道）是厕改实施责任主体，主要负责同志对实施效果负责。特别是在改厕全过程中多次组织督查、农业、纪委等部门开展督查，加速全区户用卫生厕所的改（新）建工作进度，确保质量，确保首厕负责制落到实处，真真实现赫山改厕又快又好。</w:t>
        <w:br/>
        <w:t xml:space="preserve">    （四）强化资金保障。实行“先建后补+以奖代补+农户自筹”模式</w:t>
      </w:r>
      <w:r w:rsidR="00266B19">
        <w:rPr>
          <w:rFonts w:ascii="微软雅黑" w:eastAsia="微软雅黑" w:hAnsi="微软雅黑"/>
          <w:sz w:val="24"/>
          <w:szCs w:val="24"/>
        </w:rPr>
        <w:t>：先由村集体和群众自行建设，再整合用好涉农资金、专项资金。卫生厕所普及率达8</w:t>
      </w:r>
      <w:r w:rsidR="00266B19">
        <w:rPr>
          <w:rFonts w:ascii="微软雅黑" w:eastAsia="微软雅黑" w:hAnsi="微软雅黑"/>
          <w:sz w:val="24"/>
          <w:szCs w:val="24"/>
        </w:rPr>
        <w:t>5%以上的村，按每户1210-1230元进行奖补，其中奖补到户1030-10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https://d.book118.com/246235232040010054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66B19"/>
    <w:rsid w:val="003F08D4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4623523204001005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4071</Words>
  <Characters>23211</Characters>
  <Application>Microsoft Office Word</Application>
  <DocSecurity>0</DocSecurity>
  <Lines>193</Lines>
  <Paragraphs>54</Paragraphs>
  <ScaleCrop>false</ScaleCrop>
  <Company/>
  <LinksUpToDate>false</LinksUpToDate>
  <CharactersWithSpaces>27228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