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4888FB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5FE229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7BFB8E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1265DBA" w14:textId="77777777">
                          <w:pPr>
                            <w:pStyle w:val="NoSpacing"/>
                            <w:jc w:val="right"/>
                            <w:rPr>
                              <w:color w:val="595959" w:themeColor="text1" w:themeTint="A6"/>
                              <w:sz w:val="32"/>
                              <w:szCs w:val="32"/>
                            </w:rPr>
                          </w:pPr>
                          <w:sdt>
                            <w:sdtPr>
                              <w:rPr>
                                <w:color w:val="595959" w:themeColor="text1" w:themeTint="A6"/>
                                <w:sz w:val="32"/>
                                <w:szCs w:val="32"/>
                              </w:rPr>
                              <w:alias w:val="摘要"/>
                              <w:id w:val="100872307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9589873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CCA79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EB6F8B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13431339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FD69A4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182D7A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397C36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02F7CC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8D23B5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43B496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17AE0E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212255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2FD313"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EC1508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93B0F9B"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9D2688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7FFE35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EC28A6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8456C6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A5CD8C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6F6167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9C81BC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CDEB7F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744B00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12133C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1CC97E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69879160"/>
        <w:docPartObj>
          <w:docPartGallery w:val="Table of Contents"/>
          <w:docPartUnique/>
        </w:docPartObj>
      </w:sdtPr>
      <w:sdtEndPr>
        <w:rPr>
          <w:b/>
          <w:bCs/>
        </w:rPr>
      </w:sdtEndPr>
      <w:sdtContent>
        <w:p w:rsidR="00483551" w:rsidRPr="00913CD1" w:rsidP="00457322" w14:paraId="20ECA31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139238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81442F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C5ABB0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FC6C52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786446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4FC131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5753F1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E02E24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FAF6DB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8121BD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9C1FC3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1F4A06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0BB00A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116354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C06E0B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EE803A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5E213C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D1DDD3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DBD311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E12427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D8B83F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30436637"/>
        <w:docPartObj>
          <w:docPartGallery w:val="Table of Contents"/>
          <w:docPartUnique/>
        </w:docPartObj>
      </w:sdtPr>
      <w:sdtEndPr>
        <w:rPr>
          <w:b/>
          <w:bCs/>
        </w:rPr>
      </w:sdtEndPr>
      <w:sdtContent>
        <w:p w:rsidR="00483551" w:rsidRPr="00913CD1" w:rsidP="00457322" w14:paraId="1C51E32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C8371E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9B4BF7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6224CAB"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CE3E91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E717D8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2E8A48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1FC2FF3"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2C8488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89264C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33170B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ABF47A5"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72C733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F4DAD0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1F38C0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750DCD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435D3B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00804B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EA90C2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6455A0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D9B175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1DBD7F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91831806"/>
        <w:docPartObj>
          <w:docPartGallery w:val="Table of Contents"/>
          <w:docPartUnique/>
        </w:docPartObj>
      </w:sdtPr>
      <w:sdtEndPr>
        <w:rPr>
          <w:b/>
          <w:bCs/>
        </w:rPr>
      </w:sdtEndPr>
      <w:sdtContent>
        <w:p w:rsidR="00483551" w:rsidRPr="00913CD1" w:rsidP="00457322" w14:paraId="29F9441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AB6485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E02734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F0DF2D7"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529FFD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748BDDD"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A88A3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8CA81D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BE51C7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F81832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6924B1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556660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E93E8E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B5A32F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E621A2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4921DA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487DD6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B4523B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678DE6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B137E" w14:paraId="55F8FFF7" w14:textId="3FA3027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高速型数控铣床或数控仿形铣床项目可行性分析报告编制的目的在于对拟建项目进行全面、系统的分析研究，以确定该项目在技术、经济、市场、资源和环境等方面的可行性和潜在效益。通过编制这样的报告，可以为项目的投资决策提供科学依据，降低投资风险，确保项目能够按照预定目标顺利实施。</w:t>
      </w:r>
      <w:r>
        <w:rPr>
          <w:rFonts w:ascii="仿宋" w:eastAsia="仿宋" w:hAnsi="仿宋"/>
          <w:sz w:val="28"/>
        </w:rPr>
        <w:br/>
      </w:r>
      <w:r>
        <w:rPr>
          <w:rFonts w:ascii="仿宋" w:eastAsia="仿宋" w:hAnsi="仿宋"/>
          <w:sz w:val="28"/>
        </w:rPr>
        <w:t>具体来说，可行性分析报告编制的意义体现在以下几个方面：</w:t>
      </w:r>
      <w:r>
        <w:rPr>
          <w:rFonts w:ascii="仿宋" w:eastAsia="仿宋" w:hAnsi="仿宋"/>
          <w:sz w:val="28"/>
        </w:rPr>
        <w:br/>
        <w:t xml:space="preserve">    1.</w:t>
      </w:r>
      <w:r>
        <w:rPr>
          <w:rFonts w:ascii="仿宋" w:eastAsia="仿宋" w:hAnsi="仿宋"/>
          <w:sz w:val="28"/>
        </w:rPr>
        <w:t>明确项目目标：通过分析，可以明确项目的具体目标、任务和实施步骤，确保项目按照既定目标推进。</w:t>
      </w:r>
      <w:r>
        <w:rPr>
          <w:rFonts w:ascii="仿宋" w:eastAsia="仿宋" w:hAnsi="仿宋"/>
          <w:sz w:val="28"/>
        </w:rPr>
        <w:br/>
        <w:t xml:space="preserve">    2.</w:t>
      </w:r>
      <w:r>
        <w:rPr>
          <w:rFonts w:ascii="仿宋" w:eastAsia="仿宋" w:hAnsi="仿宋"/>
          <w:sz w:val="28"/>
        </w:rPr>
        <w:t>评估技术可行性：对项目所采用的技术进行评估，确保技术成熟可靠，能够满足项目需求。</w:t>
      </w:r>
      <w:r>
        <w:rPr>
          <w:rFonts w:ascii="仿宋" w:eastAsia="仿宋" w:hAnsi="仿宋"/>
          <w:sz w:val="28"/>
        </w:rPr>
        <w:br/>
        <w:t xml:space="preserve">    3.</w:t>
      </w:r>
      <w:r>
        <w:rPr>
          <w:rFonts w:ascii="仿宋" w:eastAsia="仿宋" w:hAnsi="仿宋"/>
          <w:sz w:val="28"/>
        </w:rPr>
        <w:t>预测经济可行性：通过对项目成本、收益和投资回报等方面的分析，评估项目在经济上的可行性和潜在的经济效益。</w:t>
      </w:r>
      <w:r>
        <w:rPr>
          <w:rFonts w:ascii="仿宋" w:eastAsia="仿宋" w:hAnsi="仿宋"/>
          <w:sz w:val="28"/>
        </w:rPr>
        <w:br/>
        <w:t xml:space="preserve">    4.</w:t>
      </w:r>
      <w:r>
        <w:rPr>
          <w:rFonts w:ascii="仿宋" w:eastAsia="仿宋" w:hAnsi="仿宋"/>
          <w:sz w:val="28"/>
        </w:rPr>
        <w:t>市场分析：通过对目标市场进行深入调研，评估市场容量、需求趋势和竞争状况，确保项目产品或服务有稳定的市场需求。</w:t>
      </w:r>
      <w:r>
        <w:rPr>
          <w:rFonts w:ascii="仿宋" w:eastAsia="仿宋" w:hAnsi="仿宋"/>
          <w:sz w:val="28"/>
        </w:rPr>
        <w:br/>
        <w:t xml:space="preserve">    5.</w:t>
      </w:r>
      <w:r>
        <w:rPr>
          <w:rFonts w:ascii="仿宋" w:eastAsia="仿宋" w:hAnsi="仿宋"/>
          <w:sz w:val="28"/>
        </w:rPr>
        <w:t>资源评估：评估项目所需的资源是否充足，包括人力资源、原材料、资金等，确保项目能够得到有效的资源支持。</w:t>
      </w:r>
      <w:r>
        <w:rPr>
          <w:rFonts w:ascii="仿宋" w:eastAsia="仿宋" w:hAnsi="仿宋"/>
          <w:sz w:val="28"/>
        </w:rPr>
        <w:br/>
        <w:t xml:space="preserve">    6.</w:t>
      </w:r>
    </w:p>
    <w:p w:rsidR="00FB137E" w14:textId="3FA3027F">
      <w:pPr>
        <w:ind w:firstLine="561"/>
      </w:pPr>
      <w:r>
        <w:rPr>
          <w:rFonts w:ascii="仿宋" w:eastAsia="仿宋" w:hAnsi="仿宋"/>
          <w:sz w:val="28"/>
        </w:rPr>
        <w:t>环境影响评估：分析项目可能对环境产生的影响，确保项目符合环境保护要求，实现可持续发展。</w:t>
      </w:r>
      <w:r>
        <w:rPr>
          <w:rFonts w:ascii="仿宋" w:eastAsia="仿宋" w:hAnsi="仿宋"/>
          <w:sz w:val="28"/>
        </w:rPr>
        <w:br/>
        <w:t xml:space="preserve">    7.</w:t>
      </w:r>
      <w:r>
        <w:rPr>
          <w:rFonts w:ascii="仿宋" w:eastAsia="仿宋" w:hAnsi="仿宋"/>
          <w:sz w:val="28"/>
        </w:rPr>
        <w:t>风险评估：识别项目可能面临的各种风险，并提出相应的风险应对策略，降低项目的不确定性。</w:t>
      </w:r>
      <w:r>
        <w:rPr>
          <w:rFonts w:ascii="仿宋" w:eastAsia="仿宋" w:hAnsi="仿宋"/>
          <w:sz w:val="28"/>
        </w:rPr>
        <w:br/>
        <w:t xml:space="preserve">    8.</w:t>
      </w:r>
      <w:r>
        <w:rPr>
          <w:rFonts w:ascii="仿宋" w:eastAsia="仿宋" w:hAnsi="仿宋"/>
          <w:sz w:val="28"/>
        </w:rPr>
        <w:t>政策合规性：确保项目符合国家、地方的相关政策法规，避免政策风险。</w:t>
      </w:r>
      <w:r>
        <w:rPr>
          <w:rFonts w:ascii="仿宋" w:eastAsia="仿宋" w:hAnsi="仿宋"/>
          <w:sz w:val="28"/>
        </w:rPr>
        <w:br/>
      </w:r>
      <w:r>
        <w:rPr>
          <w:rFonts w:ascii="仿宋" w:eastAsia="仿宋" w:hAnsi="仿宋"/>
          <w:sz w:val="28"/>
        </w:rPr>
        <w:t>综上所述，高速型数控铣床或数控仿形铣床项目可行性分析报告的编制对于项目的成功实施至关重要，它不仅为投资决策提供了科学依据，也为项目实施过程中的风险控制和优化调整提供了指导。通过这样的分析，可以提高项目的成功率，为投资者带来预期的回报。</w:t>
      </w:r>
    </w:p>
    <w:p w:rsidR="009D1637" w:rsidRPr="00913CD1" w:rsidP="00457322" w14:paraId="4C808BC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A805F4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9D5551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82ECCF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6791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E2BD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22AD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184C4F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D86593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61A0A2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004F67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96F8A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70EBF6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BD1A73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5099A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C71D0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5462B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FFDE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99E3727"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5B6D0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175F9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5F77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1525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EF1CD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D783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8B10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9F5E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w:t>
      </w:r>
    </w:p>
    <w:p w:rsidR="009D1637" w:rsidRPr="00913CD1" w:rsidP="00457322" w14:paraId="1ABEDA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w:t>
      </w:r>
    </w:p>
    <w:p w:rsidR="009D1637" w:rsidRPr="00913CD1" w:rsidP="00457322" w14:paraId="26CAF2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2C9E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6453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83E0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EDA7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EDB0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29DB8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7BE0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高速型数控铣床或数控仿形铣床产品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FC0092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高速型数控铣床或数控仿形铣床</w:t>
      </w:r>
      <w:r w:rsidRPr="00913CD1">
        <w:rPr>
          <w:rFonts w:ascii="仿宋" w:eastAsia="仿宋" w:hAnsi="仿宋"/>
        </w:rPr>
        <w:t>项目绪论</w:t>
      </w:r>
      <w:bookmarkEnd w:id="4"/>
    </w:p>
    <w:p w:rsidR="009D1637" w:rsidRPr="00913CD1" w:rsidP="00457322" w14:paraId="752B144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高速型数控铣床或数控仿形铣床</w:t>
      </w:r>
      <w:r w:rsidRPr="00913CD1">
        <w:rPr>
          <w:rFonts w:ascii="仿宋" w:eastAsia="仿宋" w:hAnsi="仿宋"/>
        </w:rPr>
        <w:t>项目名称及建设性质</w:t>
      </w:r>
      <w:bookmarkEnd w:id="5"/>
    </w:p>
    <w:p w:rsidR="009D1637" w:rsidRPr="00913CD1" w:rsidP="00457322" w14:paraId="10B5A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项目名称</w:t>
      </w:r>
    </w:p>
    <w:p w:rsidR="009D1637" w:rsidRPr="00913CD1" w:rsidP="00457322" w14:paraId="22E44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w:t>
      </w:r>
    </w:p>
    <w:p w:rsidR="009D1637" w:rsidRPr="00913CD1" w:rsidP="00457322" w14:paraId="2B9C9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项目建设性质</w:t>
      </w:r>
    </w:p>
    <w:p w:rsidR="009D1637" w:rsidRPr="00913CD1" w:rsidP="00457322" w14:paraId="31A90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高速型数控铣床或数控仿形铣床</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D0E3EF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高速型数控铣床或数控仿形铣床</w:t>
      </w:r>
      <w:r w:rsidRPr="00913CD1">
        <w:rPr>
          <w:rFonts w:ascii="仿宋" w:eastAsia="仿宋" w:hAnsi="仿宋"/>
        </w:rPr>
        <w:t>项目承办单位</w:t>
      </w:r>
      <w:bookmarkEnd w:id="6"/>
    </w:p>
    <w:p w:rsidR="009D1637" w:rsidRPr="00913CD1" w:rsidP="00457322" w14:paraId="66927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项目实施主体</w:t>
      </w:r>
    </w:p>
    <w:p w:rsidR="009D1637" w:rsidRPr="00913CD1" w:rsidP="00457322" w14:paraId="1B7B0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AB88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3BE2A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项目信息。</w:t>
      </w:r>
    </w:p>
    <w:p w:rsidR="009D1637" w:rsidRPr="00913CD1" w:rsidP="00457322" w14:paraId="61606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B1EDAA9"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9B7635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B6B6B5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3025F0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D0512C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高速型数控铣床或数控仿形铣床</w:t>
      </w:r>
      <w:r w:rsidRPr="00913CD1">
        <w:rPr>
          <w:rFonts w:ascii="仿宋" w:eastAsia="仿宋" w:hAnsi="仿宋"/>
        </w:rPr>
        <w:t>项目定位及建设理由</w:t>
      </w:r>
      <w:bookmarkEnd w:id="7"/>
    </w:p>
    <w:p w:rsidR="00FB137E" w14:paraId="46AEE1DE" w14:textId="0FD5AD8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高速型数控铣床或数控仿形铣床项目可行性分析报告中的项目定位及建设理由应包括以下几点：</w:t>
      </w:r>
      <w:r>
        <w:rPr>
          <w:rFonts w:ascii="仿宋" w:eastAsia="仿宋" w:hAnsi="仿宋"/>
          <w:sz w:val="28"/>
        </w:rPr>
        <w:br/>
        <w:t xml:space="preserve">    1.</w:t>
      </w:r>
      <w:r>
        <w:rPr>
          <w:rFonts w:ascii="仿宋" w:eastAsia="仿宋" w:hAnsi="仿宋"/>
          <w:sz w:val="28"/>
        </w:rPr>
        <w:t>市场定位：明确目标市场，分析市场供需状况，确定产品定位，满足特定行业或领域的加工需求。</w:t>
      </w:r>
      <w:r>
        <w:rPr>
          <w:rFonts w:ascii="仿宋" w:eastAsia="仿宋" w:hAnsi="仿宋"/>
          <w:sz w:val="28"/>
        </w:rPr>
        <w:br/>
        <w:t xml:space="preserve">    2.</w:t>
      </w:r>
      <w:r>
        <w:rPr>
          <w:rFonts w:ascii="仿宋" w:eastAsia="仿宋" w:hAnsi="仿宋"/>
          <w:sz w:val="28"/>
        </w:rPr>
        <w:t>技术定位：介绍拟建项目的技术先进性，包括采用的数控系统、伺服驱动、刀具路径规划等技术，确保产品的高精度、高效率和高稳定性。</w:t>
      </w:r>
      <w:r>
        <w:rPr>
          <w:rFonts w:ascii="仿宋" w:eastAsia="仿宋" w:hAnsi="仿宋"/>
          <w:sz w:val="28"/>
        </w:rPr>
        <w:br/>
        <w:t xml:space="preserve">    3.</w:t>
      </w:r>
      <w:r>
        <w:rPr>
          <w:rFonts w:ascii="仿宋" w:eastAsia="仿宋" w:hAnsi="仿宋"/>
          <w:sz w:val="28"/>
        </w:rPr>
        <w:t>客户定位：分析目标客户群体，包括但不限于航空航天、汽车制造、电子通讯、医疗器械等行业，提供定制化解决方案。</w:t>
      </w:r>
    </w:p>
    <w:p w:rsidR="00FB137E" w14:textId="0FD5AD8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产品定位：确定产品线，包括不同型号、规格和功能的数控铣床或仿形铣床，以满足不同加工精度和效率的需求。</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技术进步：引进或自主研发新技术，提高加工效率和质量。</w:t>
      </w:r>
      <w:r>
        <w:rPr>
          <w:rFonts w:ascii="仿宋" w:eastAsia="仿宋" w:hAnsi="仿宋"/>
          <w:sz w:val="28"/>
        </w:rPr>
        <w:br/>
        <w:t xml:space="preserve">    △</w:t>
      </w:r>
      <w:r>
        <w:rPr>
          <w:rFonts w:ascii="仿宋" w:eastAsia="仿宋" w:hAnsi="仿宋"/>
          <w:sz w:val="28"/>
        </w:rPr>
        <w:t>市场需求：分析市场对高性能数控铣床或仿形铣床的需求增长，以及现有产品是否能够满足这些需求。</w:t>
      </w:r>
      <w:r>
        <w:rPr>
          <w:rFonts w:ascii="仿宋" w:eastAsia="仿宋" w:hAnsi="仿宋"/>
          <w:sz w:val="28"/>
        </w:rPr>
        <w:br/>
        <w:t xml:space="preserve">    △</w:t>
      </w:r>
      <w:r>
        <w:rPr>
          <w:rFonts w:ascii="仿宋" w:eastAsia="仿宋" w:hAnsi="仿宋"/>
          <w:sz w:val="28"/>
        </w:rPr>
        <w:t>竞争优势：通过项目实施，提高企业的市场竞争力，包括成本优势、技术优势和品牌优势等。</w:t>
      </w:r>
      <w:r>
        <w:rPr>
          <w:rFonts w:ascii="仿宋" w:eastAsia="仿宋" w:hAnsi="仿宋"/>
          <w:sz w:val="28"/>
        </w:rPr>
        <w:br/>
        <w:t xml:space="preserve">    △</w:t>
      </w:r>
      <w:r>
        <w:rPr>
          <w:rFonts w:ascii="仿宋" w:eastAsia="仿宋" w:hAnsi="仿宋"/>
          <w:sz w:val="28"/>
        </w:rPr>
        <w:t>经济效益：预计项目实施后的经济效益，包括投资回报率、成本节约和利润增长等。</w:t>
      </w:r>
      <w:r>
        <w:rPr>
          <w:rFonts w:ascii="仿宋" w:eastAsia="仿宋" w:hAnsi="仿宋"/>
          <w:sz w:val="28"/>
        </w:rPr>
        <w:br/>
        <w:t xml:space="preserve">    △</w:t>
      </w:r>
      <w:r>
        <w:rPr>
          <w:rFonts w:ascii="仿宋" w:eastAsia="仿宋" w:hAnsi="仿宋"/>
          <w:sz w:val="28"/>
        </w:rPr>
        <w:t>社会效益：分析项目对当地就业、税收和产业升级的贡献。</w:t>
      </w:r>
      <w:r>
        <w:rPr>
          <w:rFonts w:ascii="仿宋" w:eastAsia="仿宋" w:hAnsi="仿宋"/>
          <w:sz w:val="28"/>
        </w:rPr>
        <w:br/>
        <w:t xml:space="preserve">    △</w:t>
      </w:r>
      <w:r>
        <w:rPr>
          <w:rFonts w:ascii="仿宋" w:eastAsia="仿宋" w:hAnsi="仿宋"/>
          <w:sz w:val="28"/>
        </w:rPr>
        <w:t>政策支持：阐述项目是否符合国家或地方产业政策，以及是否能够享受相关的政策优惠。</w:t>
      </w:r>
      <w:r>
        <w:rPr>
          <w:rFonts w:ascii="仿宋" w:eastAsia="仿宋" w:hAnsi="仿宋"/>
          <w:sz w:val="28"/>
        </w:rPr>
        <w:br/>
        <w:t xml:space="preserve">    6.</w:t>
      </w:r>
      <w:r>
        <w:rPr>
          <w:rFonts w:ascii="仿宋" w:eastAsia="仿宋" w:hAnsi="仿宋"/>
          <w:sz w:val="28"/>
        </w:rPr>
        <w:t>结论：综合上述分析，明确项目在市场中的独特价值和竞争优势，以及项目实施的可行性和必要性。</w:t>
      </w:r>
      <w:r>
        <w:rPr>
          <w:rFonts w:ascii="仿宋" w:eastAsia="仿宋" w:hAnsi="仿宋"/>
          <w:sz w:val="28"/>
        </w:rPr>
        <w:br/>
      </w:r>
      <w:r>
        <w:rPr>
          <w:rFonts w:ascii="仿宋" w:eastAsia="仿宋" w:hAnsi="仿宋"/>
          <w:sz w:val="28"/>
        </w:rPr>
        <w:t>综上所述，高速型数控铣床或数控仿形铣床项目的定位是基于市场和技术需求的精准结合，而建设理由则是基于技术进步、市场需求、竞争优势、经济效益、社会效益和政策支持的多维度考量。</w:t>
      </w:r>
    </w:p>
    <w:p w:rsidR="009D1637" w:rsidRPr="00913CD1" w:rsidP="00457322" w14:paraId="3E1BDFA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E611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D6954E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CEAB865"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3B0E76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高速型数控铣床或数控仿形铣床</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4AA967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高速型数控铣床或数控仿形铣床</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F5C101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高速型数控铣床或数控仿形铣床</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9E295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4888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53E7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7DB7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875C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项目功能、盈利性等</w:t>
      </w:r>
    </w:p>
    <w:p w:rsidR="007D3AEE" w:rsidRPr="00913CD1" w:rsidP="00457322" w14:paraId="2A4D63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5DC22E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9332C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本可行性分析报告书主要内容包括：</w:t>
      </w:r>
    </w:p>
    <w:p w:rsidR="009D1637" w:rsidRPr="00913CD1" w:rsidP="00457322" w14:paraId="5B322F0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项目建设的可行性和效益的合理性。</w:t>
      </w:r>
    </w:p>
    <w:p w:rsidR="009D1637" w:rsidRPr="00913CD1" w:rsidP="00457322" w14:paraId="2F4335B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高速型数控铣床或数控仿形铣床</w:t>
      </w:r>
      <w:r w:rsidRPr="00913CD1">
        <w:rPr>
          <w:rFonts w:ascii="仿宋" w:eastAsia="仿宋" w:hAnsi="仿宋"/>
        </w:rPr>
        <w:t>项目建设选址</w:t>
      </w:r>
      <w:bookmarkEnd w:id="9"/>
    </w:p>
    <w:p w:rsidR="009D1637" w:rsidRPr="00913CD1" w:rsidP="00457322" w14:paraId="406FEE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项目选址及规划</w:t>
      </w:r>
    </w:p>
    <w:p w:rsidR="009D1637" w:rsidRPr="00913CD1" w:rsidP="00457322" w14:paraId="2110AEC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项目的建设。</w:t>
      </w:r>
    </w:p>
    <w:p w:rsidR="009D1637" w:rsidRPr="00913CD1" w:rsidP="00457322" w14:paraId="180ED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项目背景及选址理由</w:t>
      </w:r>
    </w:p>
    <w:p w:rsidR="009D1637" w:rsidRPr="00913CD1" w:rsidP="00457322" w14:paraId="0D5D9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项目背景</w:t>
      </w:r>
    </w:p>
    <w:p w:rsidR="00FB137E" w14:paraId="59AD306A" w14:textId="1CB1D381">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高速型数控铣床或数控仿形铣床项目背景分析报告通常会包括以下内容：</w:t>
      </w:r>
      <w:r>
        <w:rPr>
          <w:rFonts w:ascii="仿宋" w:eastAsia="仿宋" w:hAnsi="仿宋"/>
          <w:sz w:val="28"/>
        </w:rPr>
        <w:br/>
        <w:t xml:space="preserve">    1.</w:t>
      </w:r>
    </w:p>
    <w:p w:rsidR="00FB137E" w14:textId="1CB1D381">
      <w:pPr>
        <w:ind w:firstLine="560"/>
      </w:pPr>
      <w:r>
        <w:rPr>
          <w:rFonts w:ascii="仿宋" w:eastAsia="仿宋" w:hAnsi="仿宋"/>
          <w:sz w:val="28"/>
        </w:rPr>
        <w:t>行业背景：概述机床行业的发展趋势，特别是数控机床领域的市场动态和技术进步。</w:t>
      </w:r>
      <w:r>
        <w:rPr>
          <w:rFonts w:ascii="仿宋" w:eastAsia="仿宋" w:hAnsi="仿宋"/>
          <w:sz w:val="28"/>
        </w:rPr>
        <w:br/>
        <w:t xml:space="preserve">    2.</w:t>
      </w:r>
      <w:r>
        <w:rPr>
          <w:rFonts w:ascii="仿宋" w:eastAsia="仿宋" w:hAnsi="仿宋"/>
          <w:sz w:val="28"/>
        </w:rPr>
        <w:t>产品定位：明确高速型数控铣床或数控仿形铣床的产品特点、目标市场和客户群体。</w:t>
      </w:r>
      <w:r>
        <w:rPr>
          <w:rFonts w:ascii="仿宋" w:eastAsia="仿宋" w:hAnsi="仿宋"/>
          <w:sz w:val="28"/>
        </w:rPr>
        <w:br/>
        <w:t xml:space="preserve">    3.</w:t>
      </w:r>
      <w:r>
        <w:rPr>
          <w:rFonts w:ascii="仿宋" w:eastAsia="仿宋" w:hAnsi="仿宋"/>
          <w:sz w:val="28"/>
        </w:rPr>
        <w:t>技术基础：介绍项目依托的技术实力，包括研发团队、专利技术、合作关系等。</w:t>
      </w:r>
      <w:r>
        <w:rPr>
          <w:rFonts w:ascii="仿宋" w:eastAsia="仿宋" w:hAnsi="仿宋"/>
          <w:sz w:val="28"/>
        </w:rPr>
        <w:br/>
        <w:t xml:space="preserve">    4.</w:t>
      </w:r>
      <w:r>
        <w:rPr>
          <w:rFonts w:ascii="仿宋" w:eastAsia="仿宋" w:hAnsi="仿宋"/>
          <w:sz w:val="28"/>
        </w:rPr>
        <w:t>市场调研：分析目标市场的容量、竞争状况、价格趋势等，评估项目的市场潜力和竞争力。</w:t>
      </w:r>
      <w:r>
        <w:rPr>
          <w:rFonts w:ascii="仿宋" w:eastAsia="仿宋" w:hAnsi="仿宋"/>
          <w:sz w:val="28"/>
        </w:rPr>
        <w:br/>
        <w:t xml:space="preserve">    5.</w:t>
      </w:r>
      <w:r>
        <w:rPr>
          <w:rFonts w:ascii="仿宋" w:eastAsia="仿宋" w:hAnsi="仿宋"/>
          <w:sz w:val="28"/>
        </w:rPr>
        <w:t>生产条件：评估现有的生产设施、设备、人员是否能满足项目需求，以及需要新增或升级的资源。</w:t>
      </w:r>
      <w:r>
        <w:rPr>
          <w:rFonts w:ascii="仿宋" w:eastAsia="仿宋" w:hAnsi="仿宋"/>
          <w:sz w:val="28"/>
        </w:rPr>
        <w:br/>
        <w:t xml:space="preserve">    6.</w:t>
      </w:r>
      <w:r>
        <w:rPr>
          <w:rFonts w:ascii="仿宋" w:eastAsia="仿宋" w:hAnsi="仿宋"/>
          <w:sz w:val="28"/>
        </w:rPr>
        <w:t>成本分析：估算项目的总投资、生产成本、销售价格等，进行成本效益分析。</w:t>
      </w:r>
      <w:r>
        <w:rPr>
          <w:rFonts w:ascii="仿宋" w:eastAsia="仿宋" w:hAnsi="仿宋"/>
          <w:sz w:val="28"/>
        </w:rPr>
        <w:br/>
        <w:t xml:space="preserve">    7.</w:t>
      </w:r>
      <w:r>
        <w:rPr>
          <w:rFonts w:ascii="仿宋" w:eastAsia="仿宋" w:hAnsi="仿宋"/>
          <w:sz w:val="28"/>
        </w:rPr>
        <w:t>风险评估：识别并评估项目可能面临的技术、市场、管理等风险，并提出应对措施。</w:t>
      </w:r>
      <w:r>
        <w:rPr>
          <w:rFonts w:ascii="仿宋" w:eastAsia="仿宋" w:hAnsi="仿宋"/>
          <w:sz w:val="28"/>
        </w:rPr>
        <w:br/>
        <w:t xml:space="preserve">    8.</w:t>
      </w:r>
      <w:r>
        <w:rPr>
          <w:rFonts w:ascii="仿宋" w:eastAsia="仿宋" w:hAnsi="仿宋"/>
          <w:sz w:val="28"/>
        </w:rPr>
        <w:t>政策环境：分析国家或地区相关政策对项目的影响，如产业政策、税收政策、环保政策等。</w:t>
      </w:r>
      <w:r>
        <w:rPr>
          <w:rFonts w:ascii="仿宋" w:eastAsia="仿宋" w:hAnsi="仿宋"/>
          <w:sz w:val="28"/>
        </w:rPr>
        <w:br/>
        <w:t xml:space="preserve">    9.</w:t>
      </w:r>
      <w:r>
        <w:rPr>
          <w:rFonts w:ascii="仿宋" w:eastAsia="仿宋" w:hAnsi="仿宋"/>
          <w:sz w:val="28"/>
        </w:rPr>
        <w:t>社会效益：评估项目对当地就业、经济发展的贡献，以及可能产生的社会影响。</w:t>
      </w:r>
      <w:r>
        <w:rPr>
          <w:rFonts w:ascii="仿宋" w:eastAsia="仿宋" w:hAnsi="仿宋"/>
          <w:sz w:val="28"/>
        </w:rPr>
        <w:br/>
        <w:t xml:space="preserve">10. </w:t>
      </w:r>
      <w:r>
        <w:rPr>
          <w:rFonts w:ascii="仿宋" w:eastAsia="仿宋" w:hAnsi="仿宋"/>
          <w:sz w:val="28"/>
        </w:rPr>
        <w:t>结论与建议：基于上述分析，给出项目是否可行的结论，并提出实施建议。</w:t>
      </w:r>
    </w:p>
    <w:p w:rsidR="009D1637" w:rsidRPr="00913CD1" w:rsidP="00457322" w14:paraId="64273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0AEA3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选址具备多重优势，包括：</w:t>
      </w:r>
    </w:p>
    <w:p w:rsidR="009D1637" w:rsidRPr="00913CD1" w:rsidP="00457322" w14:paraId="56C4E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项目的发展和扩张。</w:t>
      </w:r>
    </w:p>
    <w:p w:rsidR="009D1637" w:rsidRPr="00913CD1" w:rsidP="00457322" w14:paraId="5AC444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项目的可迗性。</w:t>
      </w:r>
    </w:p>
    <w:p w:rsidR="009D1637" w:rsidRPr="00913CD1" w:rsidP="00457322" w14:paraId="367A7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项目建设提供了良好基础条件。</w:t>
      </w:r>
    </w:p>
    <w:p w:rsidR="009D1637" w:rsidRPr="00913CD1" w:rsidP="00457322" w14:paraId="13F2F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项目规模和扩展的需要。</w:t>
      </w:r>
    </w:p>
    <w:p w:rsidR="009D1637" w:rsidRPr="00913CD1" w:rsidP="00457322" w14:paraId="6B4413B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高速型数控铣床或数控仿形铣床</w:t>
      </w:r>
      <w:r w:rsidRPr="00913CD1">
        <w:rPr>
          <w:rFonts w:ascii="仿宋" w:eastAsia="仿宋" w:hAnsi="仿宋"/>
        </w:rPr>
        <w:t>项目生产规模</w:t>
      </w:r>
      <w:bookmarkEnd w:id="10"/>
    </w:p>
    <w:p w:rsidR="009D1637" w:rsidRPr="00913CD1" w:rsidP="00457322" w14:paraId="2DB4D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D1F0FB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BAB2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143A4C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B1512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项目实施过程中，对环境的影响降到最低。</w:t>
      </w:r>
    </w:p>
    <w:p w:rsidR="009D1637" w:rsidRPr="00913CD1" w:rsidP="00457322" w14:paraId="026539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005BE8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0F61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C43331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高速型数控铣床或数控仿形铣床</w:t>
      </w:r>
      <w:r w:rsidRPr="00913CD1">
        <w:rPr>
          <w:rFonts w:ascii="仿宋" w:eastAsia="仿宋" w:hAnsi="仿宋"/>
        </w:rPr>
        <w:t>项目总投资及资金构成</w:t>
      </w:r>
      <w:bookmarkEnd w:id="13"/>
    </w:p>
    <w:p w:rsidR="009D1637" w:rsidRPr="00913CD1" w:rsidP="00457322" w14:paraId="190BEC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的生产能力。</w:t>
      </w:r>
    </w:p>
    <w:p w:rsidR="009D1637" w:rsidRPr="00913CD1" w:rsidP="00457322" w14:paraId="798EC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项目总投资</w:t>
      </w:r>
    </w:p>
    <w:p w:rsidR="009D1637" w:rsidRPr="00913CD1" w:rsidP="00457322" w14:paraId="75F59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9293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C591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21663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20023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0127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EEAA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BC5EA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项目的顺利建设奠定了财务基础。</w:t>
      </w:r>
    </w:p>
    <w:p w:rsidR="009D1637" w:rsidRPr="00913CD1" w:rsidP="00457322" w14:paraId="72C9678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395C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413D73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高速型数控铣床或数控仿形铣床</w:t>
      </w:r>
      <w:r w:rsidRPr="00913CD1">
        <w:rPr>
          <w:rFonts w:ascii="仿宋" w:eastAsia="仿宋" w:hAnsi="仿宋"/>
        </w:rPr>
        <w:t>项目预期经济效益规划目标</w:t>
      </w:r>
      <w:bookmarkEnd w:id="15"/>
    </w:p>
    <w:p w:rsidR="009D1637" w:rsidRPr="00913CD1" w:rsidP="00457322" w14:paraId="58341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项目的盈利能力和市场竞争力。</w:t>
      </w:r>
    </w:p>
    <w:p w:rsidR="009D1637" w:rsidRPr="00913CD1" w:rsidP="00457322" w14:paraId="62893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项目具有较高的投资价值和发展潜力。</w:t>
      </w:r>
    </w:p>
    <w:p w:rsidR="009D1637" w:rsidRPr="00913CD1" w:rsidP="00457322" w14:paraId="4506392B"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ACC032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高速型数控铣床或数控仿形铣床</w:t>
      </w:r>
      <w:r w:rsidRPr="00913CD1">
        <w:rPr>
          <w:rFonts w:ascii="仿宋" w:eastAsia="仿宋" w:hAnsi="仿宋"/>
        </w:rPr>
        <w:t>项目建设进度规划</w:t>
      </w:r>
      <w:bookmarkEnd w:id="16"/>
    </w:p>
    <w:p w:rsidR="009D1637" w:rsidRPr="00913CD1" w:rsidP="00457322" w14:paraId="1FA1FB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项目的顺利进行和按时完成。</w:t>
      </w:r>
    </w:p>
    <w:p w:rsidR="009D1637" w:rsidRPr="00913CD1" w:rsidP="00457322" w14:paraId="2448E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项目的质量和进度。</w:t>
      </w:r>
    </w:p>
    <w:p w:rsidR="009D1637" w:rsidRPr="00913CD1" w:rsidP="00457322" w14:paraId="1C82B5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D6E725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高速型数控铣床或数控仿形铣床</w:t>
      </w:r>
      <w:r w:rsidRPr="00913CD1">
        <w:rPr>
          <w:rFonts w:ascii="仿宋" w:eastAsia="仿宋" w:hAnsi="仿宋"/>
        </w:rPr>
        <w:t>项目综合评价</w:t>
      </w:r>
      <w:bookmarkEnd w:id="17"/>
    </w:p>
    <w:p w:rsidR="00BF6395" w:rsidRPr="00913CD1" w:rsidP="00457322" w14:paraId="71247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高速型数控铣床或数控仿形铣床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E57F95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高速型数控铣床或数控仿形铣床项目的投资回报率稳定且可观。根据市场调查和预测，高速型数控铣床或数控仿形铣床市场需求持续增长，具有良好的市场前景和发展空间。我们的投资方向紧密结合国家产业政策和市场需求，为投资者创造可观的投资收益。</w:t>
      </w:r>
    </w:p>
    <w:p w:rsidR="00BF6395" w:rsidRPr="00913CD1" w:rsidP="00457322" w14:paraId="3004F26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高速型数控铣床或数控仿形铣床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8D3CF3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在技术方案设计方面，我们注重方案的优化和效益的提升。通过科学合理的设计，实现高速型数控铣床或数控仿形铣床</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生产流程的高效化和产品的优质化。我们将采用先进的生产工艺和技术，提高生产效率，降低生产成本。同时，我们还将加强产品研发和创新，不断推出具有竞争力的新产品，满足高速型数控铣床或数控仿形铣床</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0C1C94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高速型数控铣床或数控仿形铣床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55451A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综上所述，本期高速型数控铣床或数控仿形铣床项目具备技术和经济的可行性，具有良好的市场前景和发展空间。我们将充分发挥自身优势，抓住市场机遇，为投资者创造丰厚的投资回报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ECD8D3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EAEA37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CC235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17E1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DAD1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3AF77F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D9A5B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5AE9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5F62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055C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6591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3831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789AF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81E5C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FD9F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7C95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2EDA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198685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EE84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F23C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高速型数控铣床或数控仿形铣床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A036C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高速型数控铣床或数控仿形铣床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065DA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高速型数控铣床或数控仿形铣床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E866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4F0A0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E401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C6FB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584D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高速型数控铣床或数控仿形铣床</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553CB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AA3E0E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BF75E0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BDDF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项目的顺利进行和迗成目标。</w:t>
      </w:r>
    </w:p>
    <w:p w:rsidR="009D1637" w:rsidRPr="00913CD1" w:rsidP="00457322" w14:paraId="7C7F05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010E8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3C36B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B015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DAD6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0A566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4594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1453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66CB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35E48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30FE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4F4C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C7DC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17BEE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A664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FDE56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7F9AE5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4545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33619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D8C89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38245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7BE180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2ABC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2504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C213C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22360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235D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7AD7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5611A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941F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2B2EF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5A38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ECCE4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55B6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E003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8EF4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E013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003B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9C41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24BFC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82A83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204D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FAED9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1D2C5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DDE3D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1DE66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C1F82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FCCA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86482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2DE43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3C12B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4AE3B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B36BFF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E70303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高速型数控铣床或数控仿形铣床</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0F59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866D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C737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4A5321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高速型数控铣床或数控仿形铣床</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07F8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6C638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D6857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6FFEC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31E6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0DABE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2D74CA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8A4EF7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A82D29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7D5AD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B5E3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90D1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6D47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F5480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7DD7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5756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4E55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D4B4F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D46C6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F2B202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高速型数控铣床或数控仿形铣床</w:t>
      </w:r>
      <w:r w:rsidRPr="00913CD1">
        <w:rPr>
          <w:rFonts w:ascii="仿宋" w:eastAsia="仿宋" w:hAnsi="仿宋"/>
        </w:rPr>
        <w:t>项目技术工艺分析</w:t>
      </w:r>
      <w:bookmarkEnd w:id="28"/>
    </w:p>
    <w:p w:rsidR="009D1637" w:rsidRPr="00913CD1" w:rsidP="00457322" w14:paraId="447D3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2649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88AE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4ADD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C1CA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1F8F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6486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3C46F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1F2B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874A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E3EED4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高速型数控铣床或数控仿形铣床项目</w:t>
      </w:r>
      <w:r w:rsidRPr="00913CD1">
        <w:rPr>
          <w:rFonts w:ascii="仿宋" w:eastAsia="仿宋" w:hAnsi="仿宋"/>
        </w:rPr>
        <w:t>质量管理</w:t>
      </w:r>
      <w:bookmarkEnd w:id="29"/>
    </w:p>
    <w:p w:rsidR="009D1637" w:rsidRPr="00913CD1" w:rsidP="00457322" w14:paraId="6F217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180B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1213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26A1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A05F7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2041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0FA69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1A499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2949CB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高速型数控铣床或数控仿形铣床项目</w:t>
      </w:r>
      <w:r w:rsidRPr="00913CD1">
        <w:rPr>
          <w:rFonts w:ascii="仿宋" w:eastAsia="仿宋" w:hAnsi="仿宋"/>
        </w:rPr>
        <w:t>设备选型方案</w:t>
      </w:r>
      <w:bookmarkEnd w:id="30"/>
    </w:p>
    <w:p w:rsidR="009D1637" w:rsidRPr="00913CD1" w:rsidP="00457322" w14:paraId="3A4D5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3D405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7F1D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33071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48372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1DB9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FB1E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72E5E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项目的高效运行和产品质量的稳定提升。</w:t>
      </w:r>
    </w:p>
    <w:p w:rsidR="009D1637" w:rsidRPr="00913CD1" w:rsidP="00457322" w14:paraId="18EE804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0BCB01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1BD0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CBA9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C980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EAE7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7474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4805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B7BF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DFA2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11FF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17824C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927ED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BCADB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7"/>
          <w:footerReference w:type="default" r:id="rId78"/>
          <w:type w:val="nextPage"/>
          <w:pgSz w:w="11906" w:h="16838"/>
          <w:pgMar w:top="1440" w:right="1800" w:bottom="1440" w:left="1800" w:header="851" w:footer="992" w:gutter="0"/>
          <w:pgNumType w:start="31"/>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高速型数控铣床或数控仿形铣床</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0635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E21C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高速型数控铣床或数控仿形铣床</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0D1F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2A3A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B6FC8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A797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高速型数控铣床或数控仿形铣床</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9" w:history="1">
        <w:r>
          <w:rPr>
            <w:rFonts w:ascii="SimSun" w:eastAsia="SimSun" w:hAnsi="SimSun" w:cs="SimSun"/>
            <w:b/>
            <w:bCs/>
            <w:color w:val="0000EE"/>
            <w:kern w:val="0"/>
            <w:sz w:val="30"/>
            <w:szCs w:val="30"/>
            <w:u w:val="single" w:color="0000EE"/>
            <w14:ligatures w14:val="none"/>
          </w:rPr>
          <w:t>https://d.book118.com/247002110025006040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80"/>
      <w:footerReference w:type="default" r:id="rId81"/>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0ACA760" w14:textId="77777777">
    <w:pPr>
      <w:pStyle w:val="Footer"/>
      <w:jc w:val="center"/>
    </w:pPr>
  </w:p>
  <w:p w:rsidR="008D6901" w14:paraId="0A9DFA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C6810E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paraId="2F5C28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1378465"/>
      <w:docPartObj>
        <w:docPartGallery w:val="Page Numbers (Bottom of Page)"/>
        <w:docPartUnique/>
      </w:docPartObj>
    </w:sdtPr>
    <w:sdtContent>
      <w:sdt>
        <w:sdtPr>
          <w:id w:val="10107048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4827425"/>
      <w:docPartObj>
        <w:docPartGallery w:val="Page Numbers (Bottom of Page)"/>
        <w:docPartUnique/>
      </w:docPartObj>
    </w:sdtPr>
    <w:sdtContent>
      <w:sdt>
        <w:sdtPr>
          <w:id w:val="17826149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770190"/>
      <w:docPartObj>
        <w:docPartGallery w:val="Page Numbers (Bottom of Page)"/>
        <w:docPartUnique/>
      </w:docPartObj>
    </w:sdtPr>
    <w:sdtContent>
      <w:sdt>
        <w:sdtPr>
          <w:id w:val="1309088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281893"/>
      <w:docPartObj>
        <w:docPartGallery w:val="Page Numbers (Bottom of Page)"/>
        <w:docPartUnique/>
      </w:docPartObj>
    </w:sdtPr>
    <w:sdtContent>
      <w:sdt>
        <w:sdtPr>
          <w:id w:val="112585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7324263"/>
      <w:docPartObj>
        <w:docPartGallery w:val="Page Numbers (Bottom of Page)"/>
        <w:docPartUnique/>
      </w:docPartObj>
    </w:sdtPr>
    <w:sdtContent>
      <w:sdt>
        <w:sdtPr>
          <w:id w:val="1717593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9779143"/>
      <w:docPartObj>
        <w:docPartGallery w:val="Page Numbers (Bottom of Page)"/>
        <w:docPartUnique/>
      </w:docPartObj>
    </w:sdtPr>
    <w:sdtContent>
      <w:sdt>
        <w:sdtPr>
          <w:id w:val="407819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8917755"/>
      <w:docPartObj>
        <w:docPartGallery w:val="Page Numbers (Bottom of Page)"/>
        <w:docPartUnique/>
      </w:docPartObj>
    </w:sdtPr>
    <w:sdtContent>
      <w:sdt>
        <w:sdtPr>
          <w:id w:val="1405203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8587744"/>
      <w:docPartObj>
        <w:docPartGallery w:val="Page Numbers (Bottom of Page)"/>
        <w:docPartUnique/>
      </w:docPartObj>
    </w:sdtPr>
    <w:sdtContent>
      <w:sdt>
        <w:sdtPr>
          <w:id w:val="15229291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7843491"/>
      <w:docPartObj>
        <w:docPartGallery w:val="Page Numbers (Bottom of Page)"/>
        <w:docPartUnique/>
      </w:docPartObj>
    </w:sdtPr>
    <w:sdtContent>
      <w:sdt>
        <w:sdtPr>
          <w:id w:val="10580055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4721983"/>
      <w:docPartObj>
        <w:docPartGallery w:val="Page Numbers (Bottom of Page)"/>
        <w:docPartUnique/>
      </w:docPartObj>
    </w:sdtPr>
    <w:sdtContent>
      <w:sdt>
        <w:sdtPr>
          <w:id w:val="8214617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8198741"/>
      <w:docPartObj>
        <w:docPartGallery w:val="Page Numbers (Bottom of Page)"/>
        <w:docPartUnique/>
      </w:docPartObj>
    </w:sdtPr>
    <w:sdtContent>
      <w:sdt>
        <w:sdtPr>
          <w:id w:val="14923985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6453104"/>
      <w:docPartObj>
        <w:docPartGallery w:val="Page Numbers (Bottom of Page)"/>
        <w:docPartUnique/>
      </w:docPartObj>
    </w:sdtPr>
    <w:sdtContent>
      <w:sdt>
        <w:sdtPr>
          <w:id w:val="18824359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4886611"/>
      <w:docPartObj>
        <w:docPartGallery w:val="Page Numbers (Bottom of Page)"/>
        <w:docPartUnique/>
      </w:docPartObj>
    </w:sdtPr>
    <w:sdtContent>
      <w:sdt>
        <w:sdtPr>
          <w:id w:val="17608662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5716999"/>
      <w:docPartObj>
        <w:docPartGallery w:val="Page Numbers (Bottom of Page)"/>
        <w:docPartUnique/>
      </w:docPartObj>
    </w:sdtPr>
    <w:sdtContent>
      <w:sdt>
        <w:sdtPr>
          <w:id w:val="6929515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7292679"/>
      <w:docPartObj>
        <w:docPartGallery w:val="Page Numbers (Bottom of Page)"/>
        <w:docPartUnique/>
      </w:docPartObj>
    </w:sdtPr>
    <w:sdtContent>
      <w:sdt>
        <w:sdtPr>
          <w:id w:val="1956401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0980341"/>
      <w:docPartObj>
        <w:docPartGallery w:val="Page Numbers (Bottom of Page)"/>
        <w:docPartUnique/>
      </w:docPartObj>
    </w:sdtPr>
    <w:sdtContent>
      <w:sdt>
        <w:sdtPr>
          <w:id w:val="1239957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9180411"/>
      <w:docPartObj>
        <w:docPartGallery w:val="Page Numbers (Bottom of Page)"/>
        <w:docPartUnique/>
      </w:docPartObj>
    </w:sdtPr>
    <w:sdtContent>
      <w:sdt>
        <w:sdtPr>
          <w:id w:val="822312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789488"/>
      <w:docPartObj>
        <w:docPartGallery w:val="Page Numbers (Bottom of Page)"/>
        <w:docPartUnique/>
      </w:docPartObj>
    </w:sdtPr>
    <w:sdtContent>
      <w:sdt>
        <w:sdtPr>
          <w:id w:val="5560628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9134033"/>
      <w:docPartObj>
        <w:docPartGallery w:val="Page Numbers (Bottom of Page)"/>
        <w:docPartUnique/>
      </w:docPartObj>
    </w:sdtPr>
    <w:sdtContent>
      <w:sdt>
        <w:sdtPr>
          <w:id w:val="19640875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6821010"/>
      <w:docPartObj>
        <w:docPartGallery w:val="Page Numbers (Bottom of Page)"/>
        <w:docPartUnique/>
      </w:docPartObj>
    </w:sdtPr>
    <w:sdtContent>
      <w:sdt>
        <w:sdtPr>
          <w:id w:val="20192691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8368867"/>
      <w:docPartObj>
        <w:docPartGallery w:val="Page Numbers (Bottom of Page)"/>
        <w:docPartUnique/>
      </w:docPartObj>
    </w:sdtPr>
    <w:sdtContent>
      <w:sdt>
        <w:sdtPr>
          <w:id w:val="632921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838352"/>
      <w:docPartObj>
        <w:docPartGallery w:val="Page Numbers (Bottom of Page)"/>
        <w:docPartUnique/>
      </w:docPartObj>
    </w:sdtPr>
    <w:sdtContent>
      <w:sdt>
        <w:sdtPr>
          <w:id w:val="30046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6841755"/>
      <w:docPartObj>
        <w:docPartGallery w:val="Page Numbers (Bottom of Page)"/>
        <w:docPartUnique/>
      </w:docPartObj>
    </w:sdtPr>
    <w:sdtContent>
      <w:sdt>
        <w:sdtPr>
          <w:id w:val="20593821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0134846"/>
      <w:docPartObj>
        <w:docPartGallery w:val="Page Numbers (Bottom of Page)"/>
        <w:docPartUnique/>
      </w:docPartObj>
    </w:sdtPr>
    <w:sdtContent>
      <w:sdt>
        <w:sdtPr>
          <w:id w:val="1209340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3542948"/>
      <w:docPartObj>
        <w:docPartGallery w:val="Page Numbers (Bottom of Page)"/>
        <w:docPartUnique/>
      </w:docPartObj>
    </w:sdtPr>
    <w:sdtContent>
      <w:sdt>
        <w:sdtPr>
          <w:id w:val="2397436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5464515"/>
      <w:docPartObj>
        <w:docPartGallery w:val="Page Numbers (Bottom of Page)"/>
        <w:docPartUnique/>
      </w:docPartObj>
    </w:sdtPr>
    <w:sdtContent>
      <w:sdt>
        <w:sdtPr>
          <w:id w:val="1950128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0912536"/>
      <w:docPartObj>
        <w:docPartGallery w:val="Page Numbers (Bottom of Page)"/>
        <w:docPartUnique/>
      </w:docPartObj>
    </w:sdtPr>
    <w:sdtContent>
      <w:sdt>
        <w:sdtPr>
          <w:id w:val="13519837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1152752"/>
      <w:docPartObj>
        <w:docPartGallery w:val="Page Numbers (Bottom of Page)"/>
        <w:docPartUnique/>
      </w:docPartObj>
    </w:sdtPr>
    <w:sdtContent>
      <w:sdt>
        <w:sdtPr>
          <w:id w:val="1127677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9332074"/>
      <w:docPartObj>
        <w:docPartGallery w:val="Page Numbers (Bottom of Page)"/>
        <w:docPartUnique/>
      </w:docPartObj>
    </w:sdtPr>
    <w:sdtContent>
      <w:sdt>
        <w:sdtPr>
          <w:id w:val="1428453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8384078"/>
      <w:docPartObj>
        <w:docPartGallery w:val="Page Numbers (Bottom of Page)"/>
        <w:docPartUnique/>
      </w:docPartObj>
    </w:sdtPr>
    <w:sdtContent>
      <w:sdt>
        <w:sdtPr>
          <w:id w:val="900768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5896576"/>
      <w:docPartObj>
        <w:docPartGallery w:val="Page Numbers (Bottom of Page)"/>
        <w:docPartUnique/>
      </w:docPartObj>
    </w:sdtPr>
    <w:sdtContent>
      <w:sdt>
        <w:sdtPr>
          <w:id w:val="4901230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41</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1F59E4F" w14:textId="77777777">
    <w:pPr>
      <w:pStyle w:val="Header"/>
      <w:pBdr>
        <w:bottom w:val="single" w:sz="4" w:space="1" w:color="auto"/>
      </w:pBdr>
      <w:jc w:val="right"/>
    </w:pPr>
    <w:r>
      <w:t>2024年高速型数控铣床或数控仿形铣床项目可行性分析报告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2024年高速型数控铣床或数控仿形铣床项目可行性分析报告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2024年高速型数控铣床或数控仿形铣床项目可行性分析报告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2024年高速型数控铣床或数控仿形铣床项目可行性分析报告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2024年高速型数控铣床或数控仿形铣床项目可行性分析报告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C1457A9" w14:textId="77777777">
    <w:pPr>
      <w:pStyle w:val="Header"/>
      <w:pBdr>
        <w:bottom w:val="single" w:sz="4" w:space="1" w:color="auto"/>
      </w:pBdr>
      <w:jc w:val="right"/>
      <w:rPr>
        <w:sz w:val="24"/>
        <w:szCs w:val="24"/>
      </w:rPr>
    </w:pPr>
    <w:r>
      <w:t>2024年高速型数控铣床或数控仿形铣床项目可行性分析报告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2024年高速型数控铣床或数控仿形铣床项目可行性分析报告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B43E3"/>
    <w:rsid w:val="00DF3407"/>
    <w:rsid w:val="00DF5FE6"/>
    <w:rsid w:val="00E05E18"/>
    <w:rsid w:val="00E33BE1"/>
    <w:rsid w:val="00E63E7B"/>
    <w:rsid w:val="00E8065F"/>
    <w:rsid w:val="00E94F0F"/>
    <w:rsid w:val="00EB5638"/>
    <w:rsid w:val="00EC4EE4"/>
    <w:rsid w:val="00EF4DFF"/>
    <w:rsid w:val="00F11211"/>
    <w:rsid w:val="00F259E3"/>
    <w:rsid w:val="00FA5EA9"/>
    <w:rsid w:val="00FB137E"/>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80C671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footer" Target="footer36.xml" /><Relationship Id="rId79" Type="http://schemas.openxmlformats.org/officeDocument/2006/relationships/hyperlink" Target="https://d.book118.com/247002110025006040" TargetMode="External" /><Relationship Id="rId8" Type="http://schemas.openxmlformats.org/officeDocument/2006/relationships/footer" Target="footer1.xml" /><Relationship Id="rId80" Type="http://schemas.openxmlformats.org/officeDocument/2006/relationships/header" Target="header37.xml" /><Relationship Id="rId81" Type="http://schemas.openxmlformats.org/officeDocument/2006/relationships/footer" Target="footer37.xml" /><Relationship Id="rId82" Type="http://schemas.openxmlformats.org/officeDocument/2006/relationships/theme" Target="theme/theme1.xml" /><Relationship Id="rId83" Type="http://schemas.openxmlformats.org/officeDocument/2006/relationships/numbering" Target="numbering.xml" /><Relationship Id="rId84"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42</Pages>
  <Words>7662</Words>
  <Characters>43676</Characters>
  <Application>Microsoft Office Word</Application>
  <DocSecurity>0</DocSecurity>
  <Lines>363</Lines>
  <Paragraphs>102</Paragraphs>
  <ScaleCrop>false</ScaleCrop>
  <Company/>
  <LinksUpToDate>false</LinksUpToDate>
  <CharactersWithSpaces>51236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2024-02-02T04:58:00Z</dcterms:modified>
</cp:coreProperties>
</file>