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420"/>
        <w:rPr>
          <w:sz w:val="28"/>
          <w:szCs w:val="28"/>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08"/>
          <w:docGrid w:type="lines" w:linePitch="312"/>
        </w:sect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44pt;height:688.15pt;mso-position-horizontal-relative:page;mso-position-vertical-relative:page;mso-wrap-style:square" filled="f" stroked="f">
            <v:imagedata r:id="rId10" o:title=""/>
            <v:path o:extrusionok="f"/>
            <o:lock v:ext="edit" aspectratio="t"/>
          </v:shape>
        </w:pict>
      </w:r>
    </w:p>
    <w:p>
      <w:pPr>
        <w:ind w:firstLine="420"/>
        <w:rPr>
          <w:sz w:val="28"/>
          <w:szCs w:val="28"/>
        </w:rPr>
      </w:pPr>
    </w:p>
    <w:p>
      <w:pPr>
        <w:ind w:firstLine="420"/>
        <w:rPr>
          <w:sz w:val="28"/>
          <w:szCs w:val="28"/>
        </w:rPr>
      </w:pPr>
    </w:p>
    <w:p>
      <w:pPr>
        <w:ind w:firstLine="420"/>
        <w:rPr>
          <w:sz w:val="28"/>
          <w:szCs w:val="28"/>
        </w:rPr>
      </w:pPr>
    </w:p>
    <w:p>
      <w:pPr>
        <w:ind w:firstLine="420"/>
        <w:rPr>
          <w:sz w:val="28"/>
          <w:szCs w:val="28"/>
        </w:rPr>
      </w:pPr>
    </w:p>
    <w:p>
      <w:pPr>
        <w:ind w:firstLine="420"/>
        <w:rPr>
          <w:sz w:val="28"/>
          <w:szCs w:val="28"/>
        </w:rPr>
      </w:pPr>
    </w:p>
    <w:p>
      <w:pPr>
        <w:ind w:firstLine="420"/>
        <w:rPr>
          <w:sz w:val="28"/>
          <w:szCs w:val="28"/>
        </w:rPr>
      </w:pPr>
    </w:p>
    <w:p>
      <w:pPr>
        <w:ind w:firstLine="420"/>
        <w:rPr>
          <w:sz w:val="28"/>
          <w:szCs w:val="28"/>
        </w:rPr>
      </w:pPr>
    </w:p>
    <w:p>
      <w:pPr>
        <w:ind w:left="-540" w:right="-512" w:firstLine="540" w:leftChars="-257" w:rightChars="-244" w:firstLineChars="257"/>
        <w:rPr>
          <w:rFonts w:ascii="宋体" w:hAnsi="宋体"/>
          <w:szCs w:val="21"/>
        </w:rPr>
      </w:pPr>
    </w:p>
    <w:p>
      <w:pPr>
        <w:numPr>
          <w:ilvl w:val="0"/>
          <w:numId w:val="1"/>
        </w:numPr>
        <w:ind w:left="-540" w:right="-512" w:firstLine="540" w:leftChars="-257" w:rightChars="-244" w:firstLineChars="257"/>
        <w:rPr>
          <w:rFonts w:ascii="宋体" w:hAnsi="宋体" w:hint="eastAsia"/>
          <w:b/>
          <w:szCs w:val="21"/>
        </w:rPr>
      </w:pPr>
      <w:r>
        <w:rPr>
          <w:rFonts w:ascii="宋体" w:hAnsi="宋体" w:hint="eastAsia"/>
          <w:b/>
          <w:szCs w:val="21"/>
        </w:rPr>
        <w:t>前言概述</w:t>
      </w:r>
      <w:r>
        <w:rPr>
          <w:rFonts w:ascii="宋体" w:hAnsi="宋体" w:hint="eastAsia"/>
          <w:b/>
          <w:szCs w:val="21"/>
        </w:rPr>
        <w:t>……………………………………………………………………………</w:t>
      </w: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b/>
          <w:szCs w:val="21"/>
        </w:rPr>
      </w:pPr>
      <w:r>
        <w:rPr>
          <w:rFonts w:ascii="宋体" w:hAnsi="宋体" w:hint="eastAsia"/>
          <w:b/>
          <w:szCs w:val="21"/>
        </w:rPr>
        <w:t>第二章 测区地质之地层</w:t>
      </w:r>
      <w:r>
        <w:rPr>
          <w:rFonts w:ascii="宋体" w:hAnsi="宋体" w:hint="eastAsia"/>
          <w:b/>
          <w:szCs w:val="21"/>
        </w:rPr>
        <w:t>……………………………………………………………………</w:t>
      </w:r>
    </w:p>
    <w:p>
      <w:pPr>
        <w:ind w:right="-512" w:rightChars="-244"/>
        <w:rPr>
          <w:rFonts w:ascii="宋体" w:hAnsi="宋体" w:hint="eastAsia"/>
          <w:b/>
          <w:szCs w:val="21"/>
        </w:rPr>
      </w:pPr>
    </w:p>
    <w:p>
      <w:pPr>
        <w:ind w:left="-540" w:right="-512" w:firstLine="540" w:leftChars="-257" w:rightChars="-244" w:firstLineChars="257"/>
        <w:rPr>
          <w:rFonts w:ascii="宋体" w:hAnsi="宋体" w:hint="eastAsia"/>
          <w:b/>
          <w:szCs w:val="21"/>
        </w:rPr>
      </w:pPr>
    </w:p>
    <w:p>
      <w:pPr>
        <w:ind w:left="-540" w:right="-512" w:firstLine="540" w:leftChars="-257" w:rightChars="-244" w:firstLineChars="257"/>
        <w:rPr>
          <w:rFonts w:ascii="宋体" w:hAnsi="宋体" w:hint="eastAsia"/>
          <w:b/>
          <w:szCs w:val="21"/>
        </w:rPr>
      </w:pPr>
    </w:p>
    <w:p>
      <w:pPr>
        <w:ind w:left="-540" w:right="-512" w:firstLine="540" w:leftChars="-257" w:rightChars="-244" w:firstLineChars="257"/>
        <w:rPr>
          <w:rFonts w:ascii="宋体" w:hAnsi="宋体" w:hint="eastAsia"/>
          <w:b/>
          <w:szCs w:val="21"/>
        </w:rPr>
      </w:pPr>
    </w:p>
    <w:p>
      <w:pPr>
        <w:ind w:left="-540" w:right="-512" w:firstLine="540" w:leftChars="-257" w:rightChars="-244" w:firstLineChars="257"/>
        <w:rPr>
          <w:rFonts w:ascii="宋体" w:hAnsi="宋体" w:hint="eastAsia"/>
          <w:szCs w:val="21"/>
        </w:rPr>
      </w:pPr>
      <w:r>
        <w:rPr>
          <w:rFonts w:ascii="宋体" w:hAnsi="宋体" w:hint="eastAsia"/>
          <w:b/>
          <w:szCs w:val="21"/>
        </w:rPr>
        <w:t>第三章 测区岩石</w:t>
      </w:r>
      <w:r>
        <w:rPr>
          <w:rFonts w:ascii="宋体" w:hAnsi="宋体" w:hint="eastAsia"/>
          <w:b/>
          <w:szCs w:val="21"/>
        </w:rPr>
        <w:t>……………………………………………………………………………</w:t>
      </w: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b/>
          <w:szCs w:val="21"/>
        </w:rPr>
      </w:pPr>
    </w:p>
    <w:p>
      <w:pPr>
        <w:ind w:left="-540" w:right="-512" w:firstLine="540" w:leftChars="-257" w:rightChars="-244" w:firstLineChars="257"/>
        <w:rPr>
          <w:rFonts w:ascii="宋体" w:hAnsi="宋体" w:hint="eastAsia"/>
          <w:szCs w:val="21"/>
        </w:rPr>
      </w:pPr>
      <w:r>
        <w:rPr>
          <w:rFonts w:ascii="宋体" w:hAnsi="宋体" w:hint="eastAsia"/>
          <w:b/>
          <w:szCs w:val="21"/>
        </w:rPr>
        <w:t>第四章 测区地质构造</w:t>
      </w:r>
      <w:r>
        <w:rPr>
          <w:rFonts w:ascii="宋体" w:hAnsi="宋体" w:hint="eastAsia"/>
          <w:b/>
          <w:szCs w:val="21"/>
        </w:rPr>
        <w:t>………………………………………………………………………</w:t>
      </w: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b/>
          <w:szCs w:val="21"/>
        </w:rPr>
      </w:pPr>
      <w:r>
        <w:rPr>
          <w:rFonts w:ascii="宋体" w:hAnsi="宋体" w:hint="eastAsia"/>
          <w:b/>
          <w:szCs w:val="21"/>
        </w:rPr>
        <w:t>第四章 测区矿产</w:t>
      </w:r>
      <w:r>
        <w:rPr>
          <w:rFonts w:ascii="宋体" w:hAnsi="宋体" w:hint="eastAsia"/>
          <w:b/>
          <w:szCs w:val="21"/>
        </w:rPr>
        <w:t>…………………………………………………………………………</w:t>
      </w: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b/>
          <w:szCs w:val="21"/>
        </w:rPr>
      </w:pPr>
      <w:r>
        <w:rPr>
          <w:rFonts w:ascii="宋体" w:hAnsi="宋体" w:hint="eastAsia"/>
          <w:b/>
          <w:szCs w:val="21"/>
        </w:rPr>
        <w:t>第五章 外围地质</w:t>
      </w:r>
      <w:r>
        <w:rPr>
          <w:rFonts w:ascii="宋体" w:hAnsi="宋体" w:hint="eastAsia"/>
          <w:b/>
          <w:szCs w:val="21"/>
        </w:rPr>
        <w:t>……………………………………………………………………………</w:t>
      </w: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ind w:left="-540" w:right="-512" w:firstLine="540" w:leftChars="-257" w:rightChars="-244" w:firstLineChars="257"/>
        <w:rPr>
          <w:rFonts w:ascii="宋体" w:hAnsi="宋体" w:hint="eastAsia"/>
          <w:szCs w:val="21"/>
        </w:rPr>
      </w:pPr>
    </w:p>
    <w:p>
      <w:pPr>
        <w:autoSpaceDE w:val="0"/>
        <w:autoSpaceDN w:val="0"/>
        <w:adjustRightInd w:val="0"/>
        <w:ind w:firstLine="2"/>
        <w:rPr>
          <w:rFonts w:ascii="宋体" w:cs="宋体" w:hint="eastAsia"/>
          <w:b/>
          <w:bCs/>
          <w:spacing w:val="8"/>
          <w:kern w:val="0"/>
          <w:szCs w:val="21"/>
          <w:highlight w:val="white"/>
          <w:lang w:val="zh-CN"/>
        </w:rPr>
        <w:sectPr>
          <w:headerReference w:type="even" r:id="rId11"/>
          <w:headerReference w:type="default" r:id="rId12"/>
          <w:footerReference w:type="even" r:id="rId13"/>
          <w:footerReference w:type="default" r:id="rId14"/>
          <w:headerReference w:type="first" r:id="rId15"/>
          <w:footerReference w:type="first" r:id="rId16"/>
          <w:type w:val="nextPage"/>
          <w:pgSz w:w="11906" w:h="16838"/>
          <w:pgMar w:top="1440" w:right="1800" w:bottom="1440" w:left="1800" w:header="851" w:footer="992" w:gutter="0"/>
          <w:pgNumType w:start="2"/>
          <w:cols w:space="708"/>
          <w:titlePg w:val="0"/>
          <w:docGrid w:type="lines" w:linePitch="312"/>
        </w:sectPr>
      </w:pPr>
    </w:p>
    <w:p>
      <w:pPr>
        <w:autoSpaceDE w:val="0"/>
        <w:autoSpaceDN w:val="0"/>
        <w:adjustRightInd w:val="0"/>
        <w:ind w:firstLine="2"/>
        <w:rPr>
          <w:rFonts w:hint="eastAsia"/>
          <w:b/>
          <w:kern w:val="0"/>
          <w:szCs w:val="21"/>
        </w:rPr>
      </w:pPr>
      <w:r>
        <w:rPr>
          <w:rFonts w:ascii="宋体" w:cs="宋体" w:hint="eastAsia"/>
          <w:b/>
          <w:bCs/>
          <w:spacing w:val="8"/>
          <w:kern w:val="0"/>
          <w:szCs w:val="21"/>
          <w:highlight w:val="white"/>
          <w:lang w:val="zh-CN"/>
        </w:rPr>
        <w:t>第六章</w:t>
      </w:r>
      <w:r>
        <w:rPr>
          <w:rFonts w:ascii="宋体" w:cs="宋体" w:hint="eastAsia"/>
          <w:b/>
          <w:bCs/>
          <w:spacing w:val="8"/>
          <w:kern w:val="0"/>
          <w:szCs w:val="21"/>
          <w:lang w:val="zh-CN"/>
        </w:rPr>
        <w:t xml:space="preserve"> </w:t>
      </w:r>
      <w:r>
        <w:rPr>
          <w:rFonts w:hint="eastAsia"/>
          <w:b/>
          <w:kern w:val="0"/>
          <w:szCs w:val="21"/>
        </w:rPr>
        <w:t>环境地质</w:t>
      </w:r>
      <w:r>
        <w:rPr>
          <w:rFonts w:hint="eastAsia"/>
          <w:b/>
          <w:kern w:val="0"/>
          <w:szCs w:val="21"/>
        </w:rPr>
        <w:t>…………………………………………………………………………</w:t>
      </w:r>
    </w:p>
    <w:p>
      <w:pPr>
        <w:autoSpaceDE w:val="0"/>
        <w:autoSpaceDN w:val="0"/>
        <w:adjustRightInd w:val="0"/>
        <w:ind w:firstLine="2"/>
        <w:rPr>
          <w:b/>
          <w:kern w:val="0"/>
          <w:szCs w:val="21"/>
        </w:rPr>
      </w:pPr>
    </w:p>
    <w:p>
      <w:pPr>
        <w:autoSpaceDE w:val="0"/>
        <w:autoSpaceDN w:val="0"/>
        <w:adjustRightInd w:val="0"/>
        <w:ind w:firstLine="2"/>
        <w:rPr>
          <w:b/>
          <w:kern w:val="0"/>
          <w:szCs w:val="21"/>
        </w:rPr>
      </w:pPr>
    </w:p>
    <w:p>
      <w:pPr>
        <w:autoSpaceDE w:val="0"/>
        <w:autoSpaceDN w:val="0"/>
        <w:adjustRightInd w:val="0"/>
        <w:ind w:firstLine="2"/>
        <w:rPr>
          <w:b/>
          <w:kern w:val="0"/>
          <w:szCs w:val="21"/>
        </w:rPr>
      </w:pPr>
    </w:p>
    <w:p>
      <w:pPr>
        <w:autoSpaceDE w:val="0"/>
        <w:autoSpaceDN w:val="0"/>
        <w:adjustRightInd w:val="0"/>
        <w:ind w:firstLine="2"/>
        <w:rPr>
          <w:b/>
          <w:kern w:val="0"/>
          <w:szCs w:val="21"/>
        </w:rPr>
      </w:pPr>
    </w:p>
    <w:p>
      <w:pPr>
        <w:autoSpaceDE w:val="0"/>
        <w:autoSpaceDN w:val="0"/>
        <w:adjustRightInd w:val="0"/>
        <w:ind w:firstLine="2"/>
        <w:rPr>
          <w:b/>
          <w:kern w:val="0"/>
          <w:szCs w:val="21"/>
        </w:rPr>
      </w:pPr>
      <w:r>
        <w:rPr>
          <w:rFonts w:hint="eastAsia"/>
          <w:b/>
          <w:kern w:val="0"/>
          <w:szCs w:val="21"/>
        </w:rPr>
        <w:t>第七章</w:t>
      </w:r>
      <w:r>
        <w:rPr>
          <w:b/>
          <w:kern w:val="0"/>
          <w:szCs w:val="21"/>
        </w:rPr>
        <w:t xml:space="preserve"> </w:t>
      </w:r>
      <w:r>
        <w:rPr>
          <w:rFonts w:hint="eastAsia"/>
          <w:b/>
          <w:kern w:val="0"/>
          <w:szCs w:val="21"/>
        </w:rPr>
        <w:t>结束语</w:t>
      </w:r>
      <w:r>
        <w:rPr>
          <w:rFonts w:hint="eastAsia"/>
          <w:b/>
          <w:kern w:val="0"/>
          <w:szCs w:val="21"/>
        </w:rPr>
        <w:t>………………………………………………………………………………</w:t>
      </w:r>
    </w:p>
    <w:p>
      <w:pPr>
        <w:autoSpaceDE w:val="0"/>
        <w:autoSpaceDN w:val="0"/>
        <w:adjustRightInd w:val="0"/>
        <w:ind w:firstLine="2"/>
        <w:rPr>
          <w:b/>
          <w:kern w:val="0"/>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firstLine="420"/>
        <w:rPr>
          <w:szCs w:val="21"/>
        </w:rPr>
      </w:pPr>
    </w:p>
    <w:p>
      <w:pPr>
        <w:ind w:left="-540" w:right="-512" w:firstLine="540" w:leftChars="-257" w:rightChars="-244" w:firstLineChars="257"/>
        <w:rPr>
          <w:rFonts w:ascii="宋体" w:hAnsi="宋体"/>
          <w:szCs w:val="21"/>
        </w:rPr>
      </w:pPr>
    </w:p>
    <w:p>
      <w:pPr>
        <w:rPr>
          <w:rFonts w:hint="eastAsia"/>
        </w:rPr>
      </w:pPr>
    </w:p>
    <w:p>
      <w:pPr>
        <w:jc w:val="center"/>
        <w:rPr>
          <w:rFonts w:ascii="黑体" w:eastAsia="黑体" w:hAnsi="黑体"/>
          <w:b/>
          <w:bCs/>
          <w:sz w:val="32"/>
          <w:szCs w:val="32"/>
        </w:rPr>
      </w:pPr>
      <w:r>
        <w:rPr>
          <w:rFonts w:ascii="黑体" w:eastAsia="黑体" w:hAnsi="黑体" w:hint="eastAsia"/>
          <w:b/>
          <w:bCs/>
          <w:sz w:val="32"/>
          <w:szCs w:val="32"/>
        </w:rPr>
        <w:t>第一章：前言概述</w:t>
      </w:r>
    </w:p>
    <w:p>
      <w:pPr>
        <w:rPr>
          <w:rFonts w:ascii="黑体" w:eastAsia="黑体" w:hAnsi="黑体" w:hint="eastAsia"/>
          <w:b/>
          <w:bCs/>
          <w:sz w:val="32"/>
          <w:szCs w:val="32"/>
        </w:rPr>
      </w:pPr>
    </w:p>
    <w:p>
      <w:pPr>
        <w:rPr>
          <w:rFonts w:ascii="黑体" w:eastAsia="黑体" w:hint="eastAsia"/>
          <w:sz w:val="30"/>
          <w:szCs w:val="30"/>
        </w:rPr>
      </w:pPr>
      <w:r>
        <w:rPr>
          <w:rFonts w:ascii="黑体" w:eastAsia="黑体" w:hint="eastAsia"/>
          <w:sz w:val="30"/>
          <w:szCs w:val="30"/>
        </w:rPr>
        <w:t>一、实习目的与任务</w:t>
      </w:r>
    </w:p>
    <w:p>
      <w:pPr>
        <w:widowControl/>
        <w:shd w:val="clear" w:color="auto" w:fill="FFFFFF"/>
        <w:wordWrap w:val="0"/>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野外实习，根据地质调查工作流程进行，可分为室内准备阶段、野外工作阶段和室内综合整理阶段。</w:t>
      </w:r>
    </w:p>
    <w:p>
      <w:pPr>
        <w:widowControl/>
        <w:shd w:val="clear" w:color="auto" w:fill="FFFFFF"/>
        <w:wordWrap w:val="0"/>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区域地质调查实习的目的就是要培养我们理论联系实际，即将书本的知识同野外各种地质现象相联系，提高分析和解决实际地质问题的能力，从而得以加深理解和巩固课堂所学理论知识，并通过这一实习，熟悉区域地质调查工作的全过程，培养独立从事地质调查设计和野外调查研究的能力。同时注意培养吃苦耐劳、艰苦奋斗的优良作风，辩证唯物主义的科学方法，实事求是、严谨的工作态度，热爱祖国、热爱社会主义、献身祖国地学事业的崇高革命情操。</w:t>
      </w:r>
    </w:p>
    <w:p>
      <w:pPr>
        <w:rPr>
          <w:rFonts w:ascii="黑体" w:eastAsia="黑体" w:hint="eastAsia"/>
          <w:sz w:val="30"/>
          <w:szCs w:val="30"/>
        </w:rPr>
        <w:sectPr>
          <w:headerReference w:type="even" r:id="rId17"/>
          <w:headerReference w:type="default" r:id="rId18"/>
          <w:footerReference w:type="even" r:id="rId19"/>
          <w:footerReference w:type="default" r:id="rId20"/>
          <w:headerReference w:type="first" r:id="rId21"/>
          <w:footerReference w:type="first" r:id="rId22"/>
          <w:type w:val="nextPage"/>
          <w:pgSz w:w="11906" w:h="16838"/>
          <w:pgMar w:top="1440" w:right="1800" w:bottom="1440" w:left="1800" w:header="851" w:footer="992" w:gutter="0"/>
          <w:pgNumType w:start="3"/>
          <w:cols w:space="708"/>
          <w:titlePg w:val="0"/>
          <w:docGrid w:type="lines" w:linePitch="312"/>
        </w:sectPr>
      </w:pPr>
      <w:r>
        <w:rPr>
          <w:rFonts w:ascii="黑体" w:eastAsia="黑体" w:hint="eastAsia"/>
          <w:sz w:val="30"/>
          <w:szCs w:val="30"/>
        </w:rPr>
        <w:t>二、实 习 内 容</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 </w:t>
      </w:r>
      <w:r>
        <w:rPr>
          <w:rFonts w:ascii="宋体" w:hAnsi="宋体" w:cs="宋体" w:hint="eastAsia"/>
          <w:color w:val="333333"/>
          <w:kern w:val="0"/>
          <w:szCs w:val="21"/>
        </w:rPr>
        <w:t>1、熟悉实习区地层层序、岩性、化石、含矿性、厚度和接触关系，并能应用所学知识对实习区岩相、古地理环境和古气候进行初步分析。</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2、肉眼较熟练的鉴别实习区各种沉积岩（碎屑岩、粘土岩及生物和化学沉积岩）、侵入岩，并能掌握岩石（尤其是碎屑岩及侵入岩）手标本的描述。</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3、认识实习区沉积岩层中的原生构造（波痕、斜层理、缝合线、虫迹等），并能应用这些原生构造解决有关地质问题。</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4、掌握褶皱和断层等构造野外研究方法和识别标志，认识实习区的构造特征，并能根据实习区褶皱和断裂的组合特征进行初步的几何学、运动学及动力学分析，追溯构造演化史。</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5、初步了解实习区地貌、第四纪地质、水文地质、工程地质、环境地质、旅游地质等特征。</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6、掌握野外原始资料编录方法，学会画路线剖面图（或信手剖面图）、路线平面地质图和露头地质素描图。</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7、学会使用MAPGIS电脑填图。</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7、掌握地质调查报告的编写内容、格式和要求。</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 xml:space="preserve">8、实习结束以后，每人须提交： </w:t>
      </w:r>
    </w:p>
    <w:p>
      <w:pPr>
        <w:widowControl/>
        <w:shd w:val="clear" w:color="auto" w:fill="FFFFFF"/>
        <w:snapToGrid w:val="0"/>
        <w:spacing w:before="100" w:beforeLines="0" w:beforeAutospacing="1" w:after="100" w:afterLines="0" w:afterAutospacing="1" w:line="400" w:lineRule="exact"/>
        <w:jc w:val="left"/>
        <w:rPr>
          <w:rFonts w:ascii="宋体" w:hAnsi="宋体" w:cs="宋体" w:hint="eastAsia"/>
          <w:color w:val="333333"/>
          <w:kern w:val="0"/>
          <w:szCs w:val="21"/>
        </w:rPr>
      </w:pPr>
      <w:r>
        <w:rPr>
          <w:rFonts w:ascii="宋体" w:hAnsi="宋体" w:cs="宋体" w:hint="eastAsia"/>
          <w:color w:val="333333"/>
          <w:kern w:val="0"/>
          <w:szCs w:val="21"/>
        </w:rPr>
        <w:t>（1）、原始记录本和日记</w:t>
      </w:r>
    </w:p>
    <w:p>
      <w:pPr>
        <w:widowControl/>
        <w:shd w:val="clear" w:color="auto" w:fill="FFFFFF"/>
        <w:snapToGrid w:val="0"/>
        <w:spacing w:before="100" w:beforeLines="0" w:beforeAutospacing="1" w:after="100" w:afterLines="0" w:afterAutospacing="1" w:line="400" w:lineRule="exact"/>
        <w:jc w:val="left"/>
        <w:rPr>
          <w:rFonts w:ascii="宋体" w:hAnsi="宋体" w:cs="宋体" w:hint="eastAsia"/>
          <w:color w:val="333333"/>
          <w:kern w:val="0"/>
          <w:szCs w:val="21"/>
        </w:rPr>
      </w:pPr>
      <w:r>
        <w:rPr>
          <w:rFonts w:ascii="宋体" w:hAnsi="宋体" w:cs="宋体" w:hint="eastAsia"/>
          <w:color w:val="333333"/>
          <w:kern w:val="0"/>
          <w:szCs w:val="21"/>
        </w:rPr>
        <w:t>（2）、区域地质调查报告1份；</w:t>
      </w:r>
    </w:p>
    <w:p>
      <w:pPr>
        <w:widowControl/>
        <w:shd w:val="clear" w:color="auto" w:fill="FFFFFF"/>
        <w:tabs>
          <w:tab w:val="left" w:pos="3170"/>
        </w:tabs>
        <w:snapToGrid w:val="0"/>
        <w:spacing w:before="100" w:beforeLines="0" w:beforeAutospacing="1" w:after="100" w:afterLines="0" w:afterAutospacing="1" w:line="400" w:lineRule="exact"/>
        <w:jc w:val="left"/>
        <w:rPr>
          <w:rFonts w:ascii="宋体" w:hAnsi="宋体" w:cs="宋体" w:hint="eastAsia"/>
          <w:color w:val="333333"/>
          <w:kern w:val="0"/>
          <w:szCs w:val="21"/>
        </w:rPr>
      </w:pPr>
      <w:r>
        <w:rPr>
          <w:rFonts w:ascii="宋体" w:hAnsi="宋体" w:cs="宋体" w:hint="eastAsia"/>
          <w:color w:val="333333"/>
          <w:kern w:val="0"/>
          <w:szCs w:val="21"/>
        </w:rPr>
        <w:t>（3）、地质图（剖面图、柱状图）1张</w:t>
      </w:r>
    </w:p>
    <w:p>
      <w:pPr>
        <w:widowControl/>
        <w:shd w:val="clear" w:color="auto" w:fill="FFFFFF"/>
        <w:snapToGrid w:val="0"/>
        <w:spacing w:before="100" w:beforeLines="0" w:beforeAutospacing="1" w:after="100" w:afterLines="0" w:afterAutospacing="1" w:line="400" w:lineRule="exact"/>
        <w:jc w:val="left"/>
        <w:rPr>
          <w:rFonts w:ascii="宋体" w:hAnsi="宋体" w:cs="宋体" w:hint="eastAsia"/>
          <w:color w:val="333333"/>
          <w:kern w:val="0"/>
          <w:szCs w:val="21"/>
        </w:rPr>
      </w:pPr>
      <w:r>
        <w:rPr>
          <w:rFonts w:ascii="宋体" w:hAnsi="宋体" w:cs="宋体" w:hint="eastAsia"/>
          <w:color w:val="333333"/>
          <w:kern w:val="0"/>
          <w:szCs w:val="21"/>
        </w:rPr>
        <w:t>（4）、实际材料图和构造纲要图各1张。</w:t>
      </w:r>
    </w:p>
    <w:p>
      <w:pPr>
        <w:rPr>
          <w:rFonts w:ascii="黑体" w:eastAsia="黑体" w:hAnsi="黑体" w:hint="eastAsia"/>
          <w:sz w:val="30"/>
        </w:rPr>
      </w:pPr>
      <w:r>
        <w:rPr>
          <w:rFonts w:ascii="黑体" w:eastAsia="黑体" w:hAnsi="黑体" w:hint="eastAsia"/>
          <w:sz w:val="30"/>
        </w:rPr>
        <w:t>三、实习时间</w:t>
      </w:r>
    </w:p>
    <w:p>
      <w:pPr>
        <w:rPr>
          <w:rFonts w:hint="eastAsia"/>
        </w:rPr>
      </w:pP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color w:val="333333"/>
          <w:kern w:val="0"/>
          <w:szCs w:val="21"/>
        </w:rPr>
      </w:pPr>
      <w:r>
        <w:rPr>
          <w:rFonts w:ascii="宋体" w:hAnsi="宋体" w:cs="宋体" w:hint="eastAsia"/>
          <w:color w:val="333333"/>
          <w:kern w:val="0"/>
          <w:szCs w:val="21"/>
        </w:rPr>
        <w:t>1、室内准备阶段3天</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sectPr>
          <w:headerReference w:type="even" r:id="rId23"/>
          <w:headerReference w:type="default" r:id="rId24"/>
          <w:footerReference w:type="even" r:id="rId25"/>
          <w:footerReference w:type="default" r:id="rId26"/>
          <w:headerReference w:type="first" r:id="rId27"/>
          <w:footerReference w:type="first" r:id="rId28"/>
          <w:type w:val="nextPage"/>
          <w:pgSz w:w="11906" w:h="16838"/>
          <w:pgMar w:top="1440" w:right="1800" w:bottom="1440" w:left="1800" w:header="851" w:footer="992" w:gutter="0"/>
          <w:pgNumType w:start="4"/>
          <w:cols w:space="708"/>
          <w:titlePg w:val="0"/>
          <w:docGrid w:type="lines" w:linePitch="312"/>
        </w:sectPr>
      </w:pPr>
      <w:r>
        <w:rPr>
          <w:rFonts w:ascii="宋体" w:hAnsi="宋体" w:cs="宋体" w:hint="eastAsia"/>
          <w:color w:val="333333"/>
          <w:kern w:val="0"/>
          <w:szCs w:val="21"/>
        </w:rPr>
        <w:t>（1）、由系领导及指导教师向学生作实习动员报告和实习地区地质概况的介绍；</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（2）、学习实习大纲，明确实习内容和要求，准备有关资料和参考书；</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（3）、组队、划分实习小组，确定各组实习指导教师，制定学习纪律；</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（4）、准备和领取实习用品和日常生活用品。</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2、野外工作阶段9～11周</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（1）、路线地质踏勘13天；</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b/>
          <w:color w:val="333333"/>
          <w:kern w:val="0"/>
          <w:szCs w:val="21"/>
        </w:rPr>
      </w:pPr>
      <w:r>
        <w:rPr>
          <w:rFonts w:ascii="宋体" w:hAnsi="宋体" w:cs="宋体" w:hint="eastAsia"/>
          <w:b/>
          <w:color w:val="333333"/>
          <w:kern w:val="0"/>
          <w:sz w:val="84"/>
          <w:szCs w:val="84"/>
        </w:rPr>
        <w:t>.</w:t>
      </w:r>
      <w:r>
        <w:rPr>
          <w:rFonts w:ascii="宋体" w:hAnsi="宋体" w:cs="宋体" w:hint="eastAsia"/>
          <w:b/>
          <w:color w:val="333333"/>
          <w:kern w:val="0"/>
          <w:szCs w:val="21"/>
        </w:rPr>
        <w:t>踏勘路线一</w:t>
      </w:r>
    </w:p>
    <w:p>
      <w:pPr>
        <w:widowControl/>
        <w:shd w:val="clear" w:color="auto" w:fill="FFFFFF"/>
        <w:snapToGrid w:val="0"/>
        <w:spacing w:before="100" w:beforeLines="0" w:beforeAutospacing="1" w:after="100" w:afterLines="0" w:afterAutospacing="1" w:line="400" w:lineRule="exact"/>
        <w:ind w:firstLine="788" w:firstLineChars="375"/>
        <w:jc w:val="left"/>
        <w:rPr>
          <w:rFonts w:ascii="宋体" w:hAnsi="宋体" w:cs="宋体" w:hint="eastAsia"/>
          <w:color w:val="333333"/>
          <w:kern w:val="0"/>
          <w:szCs w:val="21"/>
        </w:rPr>
      </w:pPr>
      <w:r>
        <w:rPr>
          <w:rFonts w:ascii="宋体" w:hAnsi="宋体" w:cs="宋体" w:hint="eastAsia"/>
          <w:color w:val="333333"/>
          <w:kern w:val="0"/>
          <w:szCs w:val="21"/>
        </w:rPr>
        <w:t>下朱村</w:t>
      </w:r>
      <w:r>
        <w:rPr>
          <w:rFonts w:ascii="宋体" w:hAnsi="宋体" w:cs="宋体" w:hint="eastAsia"/>
          <w:color w:val="333333"/>
          <w:kern w:val="0"/>
          <w:szCs w:val="21"/>
        </w:rPr>
        <w:t>—</w:t>
      </w:r>
      <w:r>
        <w:rPr>
          <w:rFonts w:ascii="宋体" w:hAnsi="宋体" w:cs="宋体" w:hint="eastAsia"/>
          <w:color w:val="333333"/>
          <w:kern w:val="0"/>
          <w:szCs w:val="21"/>
        </w:rPr>
        <w:t>-鬼头山</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b/>
          <w:color w:val="333333"/>
          <w:kern w:val="0"/>
          <w:szCs w:val="21"/>
        </w:rPr>
      </w:pPr>
      <w:r>
        <w:rPr>
          <w:rFonts w:ascii="宋体" w:hAnsi="宋体" w:cs="宋体" w:hint="eastAsia"/>
          <w:b/>
          <w:color w:val="333333"/>
          <w:kern w:val="0"/>
          <w:sz w:val="84"/>
          <w:szCs w:val="84"/>
        </w:rPr>
        <w:t>.</w:t>
      </w:r>
      <w:r>
        <w:rPr>
          <w:rFonts w:ascii="宋体" w:hAnsi="宋体" w:cs="宋体" w:hint="eastAsia"/>
          <w:b/>
          <w:color w:val="333333"/>
          <w:kern w:val="0"/>
          <w:szCs w:val="21"/>
        </w:rPr>
        <w:t>踏勘路线二</w:t>
      </w:r>
    </w:p>
    <w:p>
      <w:pPr>
        <w:widowControl/>
        <w:shd w:val="clear" w:color="auto" w:fill="FFFFFF"/>
        <w:snapToGrid w:val="0"/>
        <w:spacing w:before="100" w:beforeLines="0" w:beforeAutospacing="1" w:after="100" w:afterLines="0" w:afterAutospacing="1" w:line="400" w:lineRule="exact"/>
        <w:ind w:firstLine="788" w:firstLineChars="375"/>
        <w:jc w:val="left"/>
        <w:rPr>
          <w:rFonts w:ascii="宋体" w:hAnsi="宋体" w:cs="宋体" w:hint="eastAsia"/>
          <w:color w:val="333333"/>
          <w:kern w:val="0"/>
          <w:szCs w:val="21"/>
        </w:rPr>
      </w:pPr>
      <w:r>
        <w:rPr>
          <w:rFonts w:ascii="宋体" w:hAnsi="宋体" w:cs="宋体" w:hint="eastAsia"/>
          <w:color w:val="333333"/>
          <w:kern w:val="0"/>
          <w:szCs w:val="21"/>
        </w:rPr>
        <w:t>凤凰山东坡---油库---公墓</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b/>
          <w:color w:val="333333"/>
          <w:kern w:val="0"/>
          <w:szCs w:val="21"/>
        </w:rPr>
      </w:pPr>
      <w:r>
        <w:rPr>
          <w:rFonts w:ascii="宋体" w:hAnsi="宋体" w:cs="宋体" w:hint="eastAsia"/>
          <w:b/>
          <w:color w:val="333333"/>
          <w:kern w:val="0"/>
          <w:sz w:val="84"/>
          <w:szCs w:val="84"/>
        </w:rPr>
        <w:t>.</w:t>
      </w:r>
      <w:r>
        <w:rPr>
          <w:rFonts w:ascii="宋体" w:hAnsi="宋体" w:cs="宋体" w:hint="eastAsia"/>
          <w:b/>
          <w:color w:val="333333"/>
          <w:kern w:val="0"/>
          <w:szCs w:val="21"/>
        </w:rPr>
        <w:t>踏勘路线三</w:t>
      </w:r>
    </w:p>
    <w:p>
      <w:pPr>
        <w:widowControl/>
        <w:shd w:val="clear" w:color="auto" w:fill="FFFFFF"/>
        <w:snapToGrid w:val="0"/>
        <w:spacing w:before="100" w:beforeLines="0" w:beforeAutospacing="1" w:after="100" w:afterLines="0" w:afterAutospacing="1" w:line="400" w:lineRule="exact"/>
        <w:ind w:firstLine="788" w:firstLineChars="375"/>
        <w:jc w:val="left"/>
        <w:rPr>
          <w:rFonts w:ascii="宋体" w:hAnsi="宋体" w:cs="宋体" w:hint="eastAsia"/>
          <w:color w:val="333333"/>
          <w:kern w:val="0"/>
          <w:szCs w:val="21"/>
        </w:rPr>
      </w:pPr>
      <w:r>
        <w:rPr>
          <w:rFonts w:ascii="宋体" w:hAnsi="宋体" w:cs="宋体" w:hint="eastAsia"/>
          <w:color w:val="333333"/>
          <w:kern w:val="0"/>
          <w:szCs w:val="21"/>
        </w:rPr>
        <w:t>维尼纶厂采石场---炬嶂山西坡</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b/>
          <w:color w:val="333333"/>
          <w:kern w:val="0"/>
          <w:szCs w:val="21"/>
        </w:rPr>
      </w:pPr>
      <w:r>
        <w:rPr>
          <w:rFonts w:ascii="宋体" w:hAnsi="宋体" w:cs="宋体" w:hint="eastAsia"/>
          <w:b/>
          <w:color w:val="333333"/>
          <w:kern w:val="0"/>
          <w:sz w:val="84"/>
          <w:szCs w:val="84"/>
        </w:rPr>
        <w:t>.</w:t>
      </w:r>
      <w:r>
        <w:rPr>
          <w:rFonts w:ascii="宋体" w:hAnsi="宋体" w:cs="宋体" w:hint="eastAsia"/>
          <w:b/>
          <w:color w:val="333333"/>
          <w:kern w:val="0"/>
          <w:szCs w:val="21"/>
        </w:rPr>
        <w:t>踏勘路线四</w:t>
      </w:r>
    </w:p>
    <w:p>
      <w:pPr>
        <w:widowControl/>
        <w:shd w:val="clear" w:color="auto" w:fill="FFFFFF"/>
        <w:snapToGrid w:val="0"/>
        <w:spacing w:before="100" w:beforeLines="0" w:beforeAutospacing="1" w:after="100" w:afterLines="0" w:afterAutospacing="1" w:line="400" w:lineRule="exact"/>
        <w:ind w:firstLine="788" w:firstLineChars="375"/>
        <w:jc w:val="left"/>
        <w:rPr>
          <w:rFonts w:ascii="宋体" w:hAnsi="宋体" w:cs="宋体" w:hint="eastAsia"/>
          <w:color w:val="333333"/>
          <w:kern w:val="0"/>
          <w:szCs w:val="21"/>
        </w:rPr>
      </w:pPr>
      <w:r>
        <w:rPr>
          <w:rFonts w:ascii="宋体" w:hAnsi="宋体" w:cs="宋体" w:hint="eastAsia"/>
          <w:color w:val="333333"/>
          <w:kern w:val="0"/>
          <w:szCs w:val="21"/>
        </w:rPr>
        <w:t>平顶山西南---160高地---133高地---马鞍山</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b/>
          <w:color w:val="333333"/>
          <w:kern w:val="0"/>
          <w:szCs w:val="21"/>
        </w:rPr>
      </w:pPr>
      <w:r>
        <w:rPr>
          <w:rFonts w:ascii="宋体" w:hAnsi="宋体" w:cs="宋体" w:hint="eastAsia"/>
          <w:b/>
          <w:color w:val="333333"/>
          <w:kern w:val="0"/>
          <w:sz w:val="84"/>
          <w:szCs w:val="84"/>
        </w:rPr>
        <w:t>.</w:t>
      </w:r>
      <w:r>
        <w:rPr>
          <w:rFonts w:ascii="宋体" w:hAnsi="宋体" w:cs="宋体" w:hint="eastAsia"/>
          <w:b/>
          <w:color w:val="333333"/>
          <w:kern w:val="0"/>
          <w:szCs w:val="21"/>
        </w:rPr>
        <w:t>踏勘路线五</w:t>
      </w:r>
    </w:p>
    <w:p>
      <w:pPr>
        <w:widowControl/>
        <w:shd w:val="clear" w:color="auto" w:fill="FFFFFF"/>
        <w:snapToGrid w:val="0"/>
        <w:spacing w:before="100" w:beforeLines="0" w:beforeAutospacing="1" w:after="100" w:afterLines="0" w:afterAutospacing="1" w:line="400" w:lineRule="exact"/>
        <w:ind w:firstLine="788" w:firstLineChars="375"/>
        <w:jc w:val="left"/>
        <w:rPr>
          <w:rFonts w:ascii="宋体" w:hAnsi="宋体" w:cs="宋体" w:hint="eastAsia"/>
          <w:color w:val="333333"/>
          <w:kern w:val="0"/>
          <w:szCs w:val="21"/>
        </w:rPr>
      </w:pPr>
      <w:r>
        <w:rPr>
          <w:rFonts w:ascii="宋体" w:hAnsi="宋体" w:cs="宋体" w:hint="eastAsia"/>
          <w:color w:val="333333"/>
          <w:kern w:val="0"/>
          <w:szCs w:val="21"/>
        </w:rPr>
        <w:t>凤凰山---电视塔（260高地）</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b/>
          <w:color w:val="333333"/>
          <w:kern w:val="0"/>
          <w:szCs w:val="21"/>
        </w:rPr>
      </w:pPr>
      <w:r>
        <w:rPr>
          <w:rFonts w:ascii="宋体" w:hAnsi="宋体" w:cs="宋体" w:hint="eastAsia"/>
          <w:b/>
          <w:color w:val="333333"/>
          <w:kern w:val="0"/>
          <w:sz w:val="84"/>
          <w:szCs w:val="84"/>
        </w:rPr>
        <w:t>.</w:t>
      </w:r>
      <w:r>
        <w:rPr>
          <w:rFonts w:ascii="宋体" w:hAnsi="宋体" w:cs="宋体" w:hint="eastAsia"/>
          <w:b/>
          <w:color w:val="333333"/>
          <w:kern w:val="0"/>
          <w:szCs w:val="21"/>
        </w:rPr>
        <w:t>踏勘路线六</w:t>
      </w:r>
    </w:p>
    <w:p>
      <w:pPr>
        <w:widowControl/>
        <w:shd w:val="clear" w:color="auto" w:fill="FFFFFF"/>
        <w:snapToGrid w:val="0"/>
        <w:spacing w:before="100" w:beforeLines="0" w:beforeAutospacing="1" w:after="100" w:afterLines="0" w:afterAutospacing="1" w:line="400" w:lineRule="exact"/>
        <w:ind w:firstLine="788" w:firstLineChars="375"/>
        <w:jc w:val="left"/>
        <w:rPr>
          <w:rFonts w:ascii="宋体" w:hAnsi="宋体" w:cs="宋体" w:hint="eastAsia"/>
          <w:color w:val="333333"/>
          <w:kern w:val="0"/>
          <w:szCs w:val="21"/>
        </w:rPr>
      </w:pPr>
      <w:r>
        <w:rPr>
          <w:rFonts w:ascii="宋体" w:hAnsi="宋体" w:cs="宋体" w:hint="eastAsia"/>
          <w:color w:val="333333"/>
          <w:kern w:val="0"/>
          <w:szCs w:val="21"/>
        </w:rPr>
        <w:t>狮子口---万家山---万山埠---216高地</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（2）、实测地层剖面1天；</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cs="宋体" w:hint="eastAsia"/>
          <w:color w:val="333333"/>
          <w:kern w:val="0"/>
          <w:szCs w:val="21"/>
        </w:rPr>
        <w:t>（4）、野外工作补课或专题研究5天；</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sectPr>
          <w:headerReference w:type="even" r:id="rId29"/>
          <w:headerReference w:type="default" r:id="rId30"/>
          <w:footerReference w:type="even" r:id="rId31"/>
          <w:footerReference w:type="default" r:id="rId32"/>
          <w:headerReference w:type="first" r:id="rId33"/>
          <w:footerReference w:type="first" r:id="rId34"/>
          <w:type w:val="nextPage"/>
          <w:pgSz w:w="11906" w:h="16838"/>
          <w:pgMar w:top="1440" w:right="1800" w:bottom="1440" w:left="1800" w:header="851" w:footer="992" w:gutter="0"/>
          <w:pgNumType w:start="5"/>
          <w:cols w:space="708"/>
          <w:titlePg w:val="0"/>
          <w:docGrid w:type="lines" w:linePitch="312"/>
        </w:sectPr>
      </w:pPr>
      <w:r>
        <w:rPr>
          <w:rFonts w:ascii="宋体" w:hAnsi="宋体" w:cs="宋体" w:hint="eastAsia"/>
          <w:color w:val="333333"/>
          <w:kern w:val="0"/>
          <w:szCs w:val="21"/>
        </w:rPr>
        <w:t>（5）、野外室内讲课（内容为工作方法和各阶段工作小结）3天；</w:t>
      </w:r>
    </w:p>
    <w:p>
      <w:pPr>
        <w:widowControl/>
        <w:shd w:val="clear" w:color="auto" w:fill="FFFFFF"/>
        <w:snapToGrid w:val="0"/>
        <w:spacing w:before="100" w:beforeLines="0" w:beforeAutospacing="1" w:after="100" w:afterLines="0" w:afterAutospacing="1" w:line="400" w:lineRule="exact"/>
        <w:ind w:firstLine="420"/>
        <w:jc w:val="left"/>
        <w:rPr>
          <w:rFonts w:ascii="宋体" w:hAnsi="宋体" w:cs="宋体" w:hint="eastAsia"/>
          <w:color w:val="333333"/>
          <w:kern w:val="0"/>
          <w:szCs w:val="21"/>
        </w:rPr>
      </w:pPr>
      <w:r>
        <w:rPr>
          <w:rFonts w:ascii="宋体" w:hAnsi="宋体" w:hint="eastAsia"/>
          <w:szCs w:val="21"/>
        </w:rPr>
        <w:t>3、室内最终综合整理和编写报告（包括考核、评定成绩）2周</w:t>
      </w:r>
      <w:r>
        <w:rPr>
          <w:rFonts w:ascii="宋体" w:hAnsi="宋体" w:hint="eastAsia"/>
          <w:color w:val="333333"/>
          <w:szCs w:val="21"/>
        </w:rPr>
        <w:t>。</w:t>
      </w:r>
    </w:p>
    <w:p>
      <w:pPr>
        <w:rPr>
          <w:rFonts w:hint="eastAsia"/>
          <w:b/>
          <w:sz w:val="32"/>
          <w:szCs w:val="32"/>
        </w:rPr>
      </w:pPr>
      <w:r>
        <w:rPr>
          <w:rFonts w:hint="eastAsia"/>
          <w:b/>
          <w:sz w:val="32"/>
          <w:szCs w:val="32"/>
        </w:rPr>
        <w:t>四、实习队的组成</w:t>
      </w:r>
    </w:p>
    <w:p>
      <w:pPr>
        <w:rPr>
          <w:b/>
          <w:sz w:val="32"/>
          <w:szCs w:val="32"/>
        </w:rPr>
      </w:pPr>
    </w:p>
    <w:p>
      <w:pPr>
        <w:rPr>
          <w:szCs w:val="21"/>
        </w:rPr>
      </w:pPr>
      <w:r>
        <w:rPr>
          <w:b/>
          <w:sz w:val="32"/>
          <w:szCs w:val="32"/>
        </w:rPr>
        <w:t xml:space="preserve">  </w:t>
      </w:r>
      <w:r>
        <w:rPr>
          <w:rFonts w:hint="eastAsia"/>
          <w:szCs w:val="21"/>
        </w:rPr>
        <w:t>实习成员由地质工程</w:t>
      </w:r>
      <w:r>
        <w:rPr>
          <w:szCs w:val="21"/>
        </w:rPr>
        <w:t>1-5</w:t>
      </w:r>
      <w:r>
        <w:rPr>
          <w:rFonts w:hint="eastAsia"/>
          <w:szCs w:val="21"/>
        </w:rPr>
        <w:t>班及</w:t>
      </w:r>
      <w:r>
        <w:rPr>
          <w:szCs w:val="21"/>
        </w:rPr>
        <w:t>5</w:t>
      </w:r>
      <w:r>
        <w:rPr>
          <w:rFonts w:hint="eastAsia"/>
          <w:szCs w:val="21"/>
        </w:rPr>
        <w:t>个老师。李忠海带</w:t>
      </w:r>
      <w:r>
        <w:rPr>
          <w:szCs w:val="21"/>
        </w:rPr>
        <w:t>1</w:t>
      </w:r>
      <w:r>
        <w:rPr>
          <w:rFonts w:hint="eastAsia"/>
          <w:szCs w:val="21"/>
        </w:rPr>
        <w:t>班，刘文忠带</w:t>
      </w:r>
      <w:r>
        <w:rPr>
          <w:szCs w:val="21"/>
        </w:rPr>
        <w:t>2</w:t>
      </w:r>
      <w:r>
        <w:rPr>
          <w:rFonts w:hint="eastAsia"/>
          <w:szCs w:val="21"/>
        </w:rPr>
        <w:t>班，吴诗勇带</w:t>
      </w:r>
      <w:r>
        <w:rPr>
          <w:szCs w:val="21"/>
        </w:rPr>
        <w:t>3</w:t>
      </w:r>
      <w:r>
        <w:rPr>
          <w:rFonts w:hint="eastAsia"/>
          <w:szCs w:val="21"/>
        </w:rPr>
        <w:t>班，郑建斌带</w:t>
      </w:r>
      <w:r>
        <w:rPr>
          <w:szCs w:val="21"/>
        </w:rPr>
        <w:t>4</w:t>
      </w:r>
      <w:r>
        <w:rPr>
          <w:rFonts w:hint="eastAsia"/>
          <w:szCs w:val="21"/>
        </w:rPr>
        <w:t>班，王新政带</w:t>
      </w:r>
      <w:r>
        <w:rPr>
          <w:szCs w:val="21"/>
        </w:rPr>
        <w:t>5</w:t>
      </w:r>
      <w:r>
        <w:rPr>
          <w:rFonts w:hint="eastAsia"/>
          <w:szCs w:val="21"/>
        </w:rPr>
        <w:t>班。每组</w:t>
      </w:r>
      <w:r>
        <w:rPr>
          <w:szCs w:val="21"/>
        </w:rPr>
        <w:t>6</w:t>
      </w:r>
      <w:r>
        <w:rPr>
          <w:rFonts w:hint="eastAsia"/>
          <w:szCs w:val="21"/>
        </w:rPr>
        <w:t>个人，组长由学生干部担任，负责实习小组的管理工作，并保持与实习指导老师的联络工作。出队前由系领导作实习动员，宣布实习小组人员划分、组长、指导老师、指导学生名单，实习队长，各负其责。</w:t>
      </w:r>
    </w:p>
    <w:p>
      <w:pPr>
        <w:rPr>
          <w:szCs w:val="21"/>
        </w:rPr>
      </w:pPr>
    </w:p>
    <w:p>
      <w:pPr>
        <w:rPr>
          <w:szCs w:val="21"/>
        </w:rPr>
      </w:pPr>
    </w:p>
    <w:p>
      <w:pPr>
        <w:rPr>
          <w:szCs w:val="21"/>
        </w:rPr>
      </w:pPr>
    </w:p>
    <w:p>
      <w:pPr>
        <w:autoSpaceDE w:val="0"/>
        <w:autoSpaceDN w:val="0"/>
        <w:adjustRightInd w:val="0"/>
        <w:jc w:val="left"/>
        <w:rPr>
          <w:kern w:val="0"/>
          <w:szCs w:val="21"/>
        </w:rPr>
      </w:pPr>
    </w:p>
    <w:p>
      <w:pPr>
        <w:autoSpaceDE w:val="0"/>
        <w:autoSpaceDN w:val="0"/>
        <w:adjustRightInd w:val="0"/>
        <w:rPr>
          <w:b/>
          <w:bCs/>
          <w:kern w:val="0"/>
          <w:sz w:val="32"/>
          <w:szCs w:val="32"/>
        </w:rPr>
      </w:pPr>
      <w:r>
        <w:rPr>
          <w:rFonts w:ascii="宋体" w:cs="宋体" w:hint="eastAsia"/>
          <w:b/>
          <w:bCs/>
          <w:kern w:val="0"/>
          <w:sz w:val="32"/>
          <w:szCs w:val="32"/>
          <w:lang w:val="zh-CN"/>
        </w:rPr>
        <w:t>五、地理环境</w:t>
      </w:r>
    </w:p>
    <w:p>
      <w:pPr>
        <w:autoSpaceDE w:val="0"/>
        <w:autoSpaceDN w:val="0"/>
        <w:adjustRightInd w:val="0"/>
        <w:ind w:right="-512"/>
        <w:rPr>
          <w:b/>
          <w:bCs/>
          <w:kern w:val="0"/>
          <w:sz w:val="32"/>
          <w:szCs w:val="32"/>
        </w:rPr>
      </w:pPr>
    </w:p>
    <w:p>
      <w:pPr>
        <w:numPr>
          <w:ilvl w:val="0"/>
          <w:numId w:val="2"/>
        </w:numPr>
        <w:autoSpaceDE w:val="0"/>
        <w:autoSpaceDN w:val="0"/>
        <w:adjustRightInd w:val="0"/>
        <w:ind w:left="720" w:right="-512" w:hanging="720"/>
        <w:rPr>
          <w:kern w:val="0"/>
          <w:sz w:val="30"/>
          <w:szCs w:val="30"/>
        </w:rPr>
      </w:pPr>
      <w:r>
        <w:rPr>
          <w:rFonts w:ascii="宋体" w:cs="宋体" w:hint="eastAsia"/>
          <w:kern w:val="0"/>
          <w:sz w:val="30"/>
          <w:szCs w:val="30"/>
          <w:lang w:val="zh-CN"/>
        </w:rPr>
        <w:t>地理位置</w:t>
      </w:r>
      <w:r>
        <w:rPr>
          <w:kern w:val="0"/>
          <w:sz w:val="30"/>
          <w:szCs w:val="30"/>
        </w:rPr>
        <w:t xml:space="preserve"> </w:t>
      </w:r>
    </w:p>
    <w:p>
      <w:pPr>
        <w:autoSpaceDE w:val="0"/>
        <w:autoSpaceDN w:val="0"/>
        <w:adjustRightInd w:val="0"/>
        <w:spacing w:line="400" w:lineRule="atLeast"/>
        <w:ind w:right="-512"/>
        <w:rPr>
          <w:kern w:val="0"/>
          <w:sz w:val="30"/>
          <w:szCs w:val="30"/>
        </w:rPr>
      </w:pPr>
    </w:p>
    <w:p>
      <w:pPr>
        <w:autoSpaceDE w:val="0"/>
        <w:autoSpaceDN w:val="0"/>
        <w:adjustRightInd w:val="0"/>
        <w:spacing w:line="400" w:lineRule="atLeast"/>
        <w:ind w:firstLine="480"/>
        <w:rPr>
          <w:kern w:val="0"/>
          <w:szCs w:val="21"/>
        </w:rPr>
      </w:pPr>
      <w:r>
        <w:rPr>
          <w:rFonts w:ascii="宋体" w:cs="宋体" w:hint="eastAsia"/>
          <w:kern w:val="0"/>
          <w:szCs w:val="21"/>
          <w:lang w:val="zh-CN"/>
        </w:rPr>
        <w:t>巢湖市位于安徽省中部，巢湖之滨，属于江淮丘陵区的南部，距合肥市约</w:t>
      </w:r>
      <w:r>
        <w:rPr>
          <w:kern w:val="0"/>
          <w:szCs w:val="21"/>
        </w:rPr>
        <w:t>70</w:t>
      </w:r>
      <w:r>
        <w:rPr>
          <w:rFonts w:ascii="宋体" w:cs="宋体" w:hint="eastAsia"/>
          <w:kern w:val="0"/>
          <w:szCs w:val="21"/>
          <w:lang w:val="zh-CN"/>
        </w:rPr>
        <w:t>公里。实习区位于市区北部山区，其范围是东经</w:t>
      </w:r>
      <w:r>
        <w:rPr>
          <w:kern w:val="0"/>
          <w:szCs w:val="21"/>
        </w:rPr>
        <w:t>117</w:t>
      </w:r>
      <w:r>
        <w:rPr>
          <w:rFonts w:ascii="宋体" w:cs="宋体" w:hint="eastAsia"/>
          <w:kern w:val="0"/>
          <w:szCs w:val="21"/>
          <w:lang w:val="zh-CN"/>
        </w:rPr>
        <w:t>°</w:t>
      </w:r>
      <w:r>
        <w:rPr>
          <w:kern w:val="0"/>
          <w:szCs w:val="21"/>
        </w:rPr>
        <w:t>47</w:t>
      </w:r>
      <w:r>
        <w:rPr>
          <w:rFonts w:ascii="宋体" w:cs="宋体" w:hint="eastAsia"/>
          <w:kern w:val="0"/>
          <w:szCs w:val="21"/>
          <w:lang w:val="zh-CN"/>
        </w:rPr>
        <w:t>′</w:t>
      </w:r>
      <w:r>
        <w:rPr>
          <w:kern w:val="0"/>
          <w:szCs w:val="21"/>
        </w:rPr>
        <w:t>-117</w:t>
      </w:r>
      <w:r>
        <w:rPr>
          <w:rFonts w:ascii="宋体" w:cs="宋体" w:hint="eastAsia"/>
          <w:kern w:val="0"/>
          <w:szCs w:val="21"/>
          <w:lang w:val="zh-CN"/>
        </w:rPr>
        <w:t>°</w:t>
      </w:r>
      <w:r>
        <w:rPr>
          <w:kern w:val="0"/>
          <w:szCs w:val="21"/>
        </w:rPr>
        <w:t>54</w:t>
      </w:r>
      <w:r>
        <w:rPr>
          <w:rFonts w:ascii="宋体" w:cs="宋体" w:hint="eastAsia"/>
          <w:kern w:val="0"/>
          <w:szCs w:val="21"/>
          <w:lang w:val="zh-CN"/>
        </w:rPr>
        <w:t>′</w:t>
      </w:r>
      <w:r>
        <w:rPr>
          <w:rFonts w:ascii="宋体" w:cs="宋体" w:hint="eastAsia"/>
          <w:kern w:val="0"/>
          <w:szCs w:val="21"/>
          <w:lang w:val="zh-CN"/>
        </w:rPr>
        <w:t>，北纬</w:t>
      </w:r>
      <w:r>
        <w:rPr>
          <w:kern w:val="0"/>
          <w:szCs w:val="21"/>
        </w:rPr>
        <w:t>31</w:t>
      </w:r>
      <w:r>
        <w:rPr>
          <w:rFonts w:ascii="宋体" w:cs="宋体" w:hint="eastAsia"/>
          <w:kern w:val="0"/>
          <w:szCs w:val="21"/>
          <w:lang w:val="zh-CN"/>
        </w:rPr>
        <w:t>°</w:t>
      </w:r>
      <w:r>
        <w:rPr>
          <w:kern w:val="0"/>
          <w:szCs w:val="21"/>
        </w:rPr>
        <w:t>36</w:t>
      </w:r>
      <w:r>
        <w:rPr>
          <w:rFonts w:ascii="宋体" w:cs="宋体" w:hint="eastAsia"/>
          <w:kern w:val="0"/>
          <w:szCs w:val="21"/>
          <w:lang w:val="zh-CN"/>
        </w:rPr>
        <w:t>′</w:t>
      </w:r>
      <w:r>
        <w:rPr>
          <w:kern w:val="0"/>
          <w:szCs w:val="21"/>
        </w:rPr>
        <w:t>-31</w:t>
      </w:r>
      <w:r>
        <w:rPr>
          <w:rFonts w:ascii="宋体" w:cs="宋体" w:hint="eastAsia"/>
          <w:kern w:val="0"/>
          <w:szCs w:val="21"/>
          <w:lang w:val="zh-CN"/>
        </w:rPr>
        <w:t>°</w:t>
      </w:r>
      <w:r>
        <w:rPr>
          <w:kern w:val="0"/>
          <w:szCs w:val="21"/>
        </w:rPr>
        <w:t>42</w:t>
      </w:r>
      <w:r>
        <w:rPr>
          <w:rFonts w:ascii="宋体" w:cs="宋体" w:hint="eastAsia"/>
          <w:kern w:val="0"/>
          <w:szCs w:val="21"/>
          <w:lang w:val="zh-CN"/>
        </w:rPr>
        <w:t>′</w:t>
      </w:r>
      <w:r>
        <w:rPr>
          <w:rFonts w:ascii="宋体" w:cs="宋体" w:hint="eastAsia"/>
          <w:kern w:val="0"/>
          <w:szCs w:val="21"/>
          <w:lang w:val="zh-CN"/>
        </w:rPr>
        <w:t>。面积约</w:t>
      </w:r>
      <w:r>
        <w:rPr>
          <w:kern w:val="0"/>
          <w:szCs w:val="21"/>
        </w:rPr>
        <w:t>50</w:t>
      </w:r>
      <w:r>
        <w:rPr>
          <w:rFonts w:ascii="宋体" w:cs="宋体" w:hint="eastAsia"/>
          <w:kern w:val="0"/>
          <w:szCs w:val="21"/>
          <w:lang w:val="zh-CN"/>
        </w:rPr>
        <w:t>平方公里。</w:t>
      </w:r>
    </w:p>
    <w:p>
      <w:pPr>
        <w:autoSpaceDE w:val="0"/>
        <w:autoSpaceDN w:val="0"/>
        <w:adjustRightInd w:val="0"/>
        <w:ind w:firstLine="360"/>
        <w:rPr>
          <w:kern w:val="0"/>
          <w:szCs w:val="21"/>
        </w:rPr>
      </w:pPr>
      <w:r>
        <w:rPr>
          <w:rFonts w:ascii="宋体" w:cs="宋体"/>
          <w:kern w:val="0"/>
          <w:sz w:val="22"/>
          <w:szCs w:val="22"/>
          <w:lang w:val="zh-CN"/>
        </w:rPr>
        <w:pict>
          <v:shape id="_x0000_i1026" type="#_x0000_t75" style="width:292.46pt;height:189.63pt;mso-position-horizontal-relative:page;mso-position-vertical-relative:page;mso-wrap-style:square" o:preferrelative="t" filled="f" stroked="f">
            <v:stroke linestyle="single"/>
            <v:imagedata r:id="rId35" o:title=""/>
            <v:path o:extrusionok="f"/>
            <o:lock v:ext="edit" aspectratio="t"/>
          </v:shape>
        </w:pict>
      </w:r>
    </w:p>
    <w:p>
      <w:pPr>
        <w:autoSpaceDE w:val="0"/>
        <w:autoSpaceDN w:val="0"/>
        <w:adjustRightInd w:val="0"/>
        <w:ind w:firstLine="420"/>
        <w:rPr>
          <w:kern w:val="0"/>
          <w:szCs w:val="21"/>
        </w:rPr>
      </w:pPr>
    </w:p>
    <w:p>
      <w:pPr>
        <w:autoSpaceDE w:val="0"/>
        <w:autoSpaceDN w:val="0"/>
        <w:adjustRightInd w:val="0"/>
        <w:ind w:firstLine="420"/>
        <w:rPr>
          <w:kern w:val="0"/>
          <w:szCs w:val="21"/>
        </w:rPr>
      </w:pPr>
    </w:p>
    <w:p>
      <w:pPr>
        <w:autoSpaceDE w:val="0"/>
        <w:autoSpaceDN w:val="0"/>
        <w:adjustRightInd w:val="0"/>
        <w:spacing w:before="100" w:beforeLines="0" w:after="100" w:afterLines="0"/>
        <w:ind w:left="-540" w:right="-512" w:firstLine="540"/>
        <w:jc w:val="left"/>
        <w:rPr>
          <w:kern w:val="0"/>
          <w:szCs w:val="21"/>
        </w:rPr>
      </w:pPr>
    </w:p>
    <w:p>
      <w:pPr>
        <w:autoSpaceDE w:val="0"/>
        <w:autoSpaceDN w:val="0"/>
        <w:adjustRightInd w:val="0"/>
        <w:spacing w:before="100" w:beforeLines="0" w:after="100" w:afterLines="0"/>
        <w:ind w:left="-540" w:right="-512" w:firstLine="540"/>
        <w:jc w:val="left"/>
        <w:rPr>
          <w:kern w:val="0"/>
          <w:szCs w:val="21"/>
        </w:rPr>
        <w:sectPr>
          <w:headerReference w:type="even" r:id="rId36"/>
          <w:headerReference w:type="default" r:id="rId37"/>
          <w:footerReference w:type="even" r:id="rId38"/>
          <w:footerReference w:type="default" r:id="rId39"/>
          <w:headerReference w:type="first" r:id="rId40"/>
          <w:footerReference w:type="first" r:id="rId41"/>
          <w:type w:val="nextPage"/>
          <w:pgSz w:w="11906" w:h="16838"/>
          <w:pgMar w:top="1440" w:right="1800" w:bottom="1440" w:left="1800" w:header="851" w:footer="992" w:gutter="0"/>
          <w:pgNumType w:start="6"/>
          <w:cols w:space="708"/>
          <w:titlePg w:val="0"/>
          <w:docGrid w:type="lines" w:linePitch="312"/>
        </w:sectPr>
      </w:pPr>
    </w:p>
    <w:p>
      <w:pPr>
        <w:autoSpaceDE w:val="0"/>
        <w:autoSpaceDN w:val="0"/>
        <w:adjustRightInd w:val="0"/>
        <w:spacing w:before="100" w:beforeLines="0" w:after="100" w:afterLines="0"/>
        <w:ind w:left="-540" w:right="-512" w:firstLine="540"/>
        <w:jc w:val="left"/>
        <w:rPr>
          <w:kern w:val="0"/>
          <w:szCs w:val="21"/>
        </w:rPr>
      </w:pPr>
    </w:p>
    <w:p>
      <w:pPr>
        <w:autoSpaceDE w:val="0"/>
        <w:autoSpaceDN w:val="0"/>
        <w:adjustRightInd w:val="0"/>
        <w:spacing w:before="100" w:beforeLines="0" w:after="100" w:afterLines="0"/>
        <w:ind w:left="-540" w:right="-512" w:firstLine="540"/>
        <w:jc w:val="left"/>
        <w:rPr>
          <w:kern w:val="0"/>
          <w:szCs w:val="21"/>
        </w:rPr>
      </w:pPr>
    </w:p>
    <w:p>
      <w:pPr>
        <w:autoSpaceDE w:val="0"/>
        <w:autoSpaceDN w:val="0"/>
        <w:adjustRightInd w:val="0"/>
        <w:spacing w:before="100" w:beforeLines="0" w:after="100" w:afterLines="0"/>
        <w:ind w:left="-540" w:right="-512" w:firstLine="540"/>
        <w:jc w:val="left"/>
        <w:rPr>
          <w:kern w:val="0"/>
          <w:szCs w:val="21"/>
        </w:rPr>
      </w:pPr>
    </w:p>
    <w:p>
      <w:pPr>
        <w:autoSpaceDE w:val="0"/>
        <w:autoSpaceDN w:val="0"/>
        <w:adjustRightInd w:val="0"/>
        <w:spacing w:before="100" w:beforeLines="0" w:after="100" w:afterLines="0"/>
        <w:ind w:left="-540" w:right="-512" w:firstLine="540"/>
        <w:jc w:val="left"/>
        <w:rPr>
          <w:kern w:val="0"/>
          <w:szCs w:val="21"/>
        </w:rPr>
      </w:pPr>
    </w:p>
    <w:p>
      <w:pPr>
        <w:autoSpaceDE w:val="0"/>
        <w:autoSpaceDN w:val="0"/>
        <w:adjustRightInd w:val="0"/>
        <w:spacing w:before="100" w:beforeLines="0" w:after="100" w:afterLines="0"/>
        <w:ind w:left="-540" w:right="-512" w:firstLine="540"/>
        <w:jc w:val="left"/>
        <w:rPr>
          <w:i/>
          <w:iCs/>
          <w:kern w:val="0"/>
          <w:szCs w:val="21"/>
        </w:rPr>
      </w:pPr>
      <w:r>
        <w:rPr>
          <w:i/>
          <w:iCs/>
          <w:kern w:val="0"/>
          <w:szCs w:val="21"/>
        </w:rPr>
        <w:t xml:space="preserve">                    </w:t>
      </w:r>
      <w:r>
        <w:rPr>
          <w:rFonts w:ascii="宋体" w:cs="宋体" w:hint="eastAsia"/>
          <w:i/>
          <w:iCs/>
          <w:kern w:val="0"/>
          <w:szCs w:val="21"/>
          <w:lang w:val="zh-CN"/>
        </w:rPr>
        <w:t>（图</w:t>
      </w:r>
      <w:r>
        <w:rPr>
          <w:i/>
          <w:iCs/>
          <w:kern w:val="0"/>
          <w:szCs w:val="21"/>
        </w:rPr>
        <w:t>1-1</w:t>
      </w:r>
      <w:r>
        <w:rPr>
          <w:rFonts w:ascii="宋体" w:cs="宋体" w:hint="eastAsia"/>
          <w:i/>
          <w:iCs/>
          <w:kern w:val="0"/>
          <w:szCs w:val="21"/>
          <w:lang w:val="zh-CN"/>
        </w:rPr>
        <w:t>）巢湖的地理位置</w:t>
      </w:r>
    </w:p>
    <w:p>
      <w:pPr>
        <w:autoSpaceDE w:val="0"/>
        <w:autoSpaceDN w:val="0"/>
        <w:adjustRightInd w:val="0"/>
        <w:spacing w:before="100" w:beforeLines="0" w:after="100" w:afterLines="0"/>
        <w:ind w:left="-540" w:right="-512" w:firstLine="540"/>
        <w:jc w:val="left"/>
        <w:rPr>
          <w:kern w:val="0"/>
          <w:szCs w:val="21"/>
        </w:rPr>
      </w:pPr>
    </w:p>
    <w:p>
      <w:pPr>
        <w:numPr>
          <w:ilvl w:val="0"/>
          <w:numId w:val="2"/>
        </w:numPr>
        <w:autoSpaceDE w:val="0"/>
        <w:autoSpaceDN w:val="0"/>
        <w:adjustRightInd w:val="0"/>
        <w:spacing w:before="100" w:beforeLines="0" w:after="100" w:afterLines="0"/>
        <w:ind w:left="720" w:right="-512" w:hanging="720"/>
        <w:jc w:val="left"/>
        <w:rPr>
          <w:kern w:val="0"/>
          <w:sz w:val="30"/>
          <w:szCs w:val="30"/>
        </w:rPr>
      </w:pPr>
      <w:r>
        <w:rPr>
          <w:rFonts w:ascii="宋体" w:cs="宋体" w:hint="eastAsia"/>
          <w:kern w:val="0"/>
          <w:sz w:val="30"/>
          <w:szCs w:val="30"/>
          <w:lang w:val="zh-CN"/>
        </w:rPr>
        <w:t>交通</w:t>
      </w:r>
      <w:r>
        <w:rPr>
          <w:kern w:val="0"/>
          <w:sz w:val="30"/>
          <w:szCs w:val="30"/>
        </w:rPr>
        <w:t xml:space="preserve"> </w:t>
      </w:r>
    </w:p>
    <w:p>
      <w:pPr>
        <w:autoSpaceDE w:val="0"/>
        <w:autoSpaceDN w:val="0"/>
        <w:adjustRightInd w:val="0"/>
        <w:spacing w:before="100" w:beforeLines="0" w:after="100" w:afterLines="0" w:line="400" w:lineRule="atLeast"/>
        <w:ind w:left="720" w:right="-512"/>
        <w:jc w:val="left"/>
        <w:rPr>
          <w:kern w:val="0"/>
          <w:sz w:val="30"/>
          <w:szCs w:val="30"/>
        </w:rPr>
      </w:pPr>
    </w:p>
    <w:p>
      <w:pPr>
        <w:autoSpaceDE w:val="0"/>
        <w:autoSpaceDN w:val="0"/>
        <w:adjustRightInd w:val="0"/>
        <w:spacing w:line="400" w:lineRule="atLeast"/>
        <w:ind w:firstLine="480"/>
        <w:rPr>
          <w:kern w:val="0"/>
          <w:szCs w:val="21"/>
        </w:rPr>
      </w:pPr>
      <w:r>
        <w:rPr>
          <w:rFonts w:ascii="宋体" w:cs="宋体" w:hint="eastAsia"/>
          <w:kern w:val="0"/>
          <w:szCs w:val="21"/>
          <w:lang w:val="zh-CN"/>
        </w:rPr>
        <w:t>实习区交通极为便利，淮南铁路贯穿境内，高等级公路四通八达（图</w:t>
      </w:r>
      <w:r>
        <w:rPr>
          <w:kern w:val="0"/>
          <w:szCs w:val="21"/>
        </w:rPr>
        <w:t>1-1</w:t>
      </w:r>
      <w:r>
        <w:rPr>
          <w:rFonts w:ascii="宋体" w:cs="宋体" w:hint="eastAsia"/>
          <w:kern w:val="0"/>
          <w:szCs w:val="21"/>
          <w:lang w:val="zh-CN"/>
        </w:rPr>
        <w:t>）。以巢湖市为中心，有干线连结合肥市、芜湖市、马鞍山市、江苏省南京市以及邻县庐江、无为、含山等地，乡村都有支线相通。水运以巢湖为中心，水轮、木帆船沿水运可通往合肥及长江沿岸各城镇。</w:t>
      </w:r>
      <w:r>
        <w:rPr>
          <w:kern w:val="0"/>
          <w:szCs w:val="21"/>
        </w:rPr>
        <w:t xml:space="preserve"> </w:t>
      </w:r>
    </w:p>
    <w:p>
      <w:pPr>
        <w:autoSpaceDE w:val="0"/>
        <w:autoSpaceDN w:val="0"/>
        <w:adjustRightInd w:val="0"/>
        <w:spacing w:before="100" w:beforeLines="0" w:after="100" w:afterLines="0" w:line="400" w:lineRule="atLeast"/>
        <w:ind w:left="-540" w:right="-512" w:firstLine="540"/>
        <w:jc w:val="left"/>
        <w:rPr>
          <w:kern w:val="0"/>
          <w:szCs w:val="21"/>
        </w:rPr>
      </w:pPr>
    </w:p>
    <w:p>
      <w:pPr>
        <w:numPr>
          <w:ilvl w:val="0"/>
          <w:numId w:val="2"/>
        </w:numPr>
        <w:autoSpaceDE w:val="0"/>
        <w:autoSpaceDN w:val="0"/>
        <w:adjustRightInd w:val="0"/>
        <w:spacing w:before="100" w:beforeLines="0" w:after="100" w:afterLines="0" w:line="400" w:lineRule="atLeast"/>
        <w:ind w:left="720" w:right="-512" w:hanging="720"/>
        <w:jc w:val="left"/>
        <w:rPr>
          <w:kern w:val="0"/>
          <w:sz w:val="30"/>
          <w:szCs w:val="30"/>
        </w:rPr>
      </w:pPr>
      <w:r>
        <w:rPr>
          <w:rFonts w:ascii="宋体" w:cs="宋体" w:hint="eastAsia"/>
          <w:kern w:val="0"/>
          <w:sz w:val="30"/>
          <w:szCs w:val="30"/>
          <w:lang w:val="zh-CN"/>
        </w:rPr>
        <w:t>地形</w:t>
      </w:r>
      <w:r>
        <w:rPr>
          <w:kern w:val="0"/>
          <w:sz w:val="30"/>
          <w:szCs w:val="30"/>
        </w:rPr>
        <w:t xml:space="preserve"> </w:t>
      </w:r>
    </w:p>
    <w:p>
      <w:pPr>
        <w:autoSpaceDE w:val="0"/>
        <w:autoSpaceDN w:val="0"/>
        <w:adjustRightInd w:val="0"/>
        <w:spacing w:before="100" w:beforeLines="0" w:after="100" w:afterLines="0" w:line="400" w:lineRule="atLeast"/>
        <w:ind w:left="720" w:right="-512"/>
        <w:jc w:val="left"/>
        <w:rPr>
          <w:kern w:val="0"/>
          <w:szCs w:val="21"/>
        </w:rPr>
      </w:pPr>
    </w:p>
    <w:p>
      <w:pPr>
        <w:autoSpaceDE w:val="0"/>
        <w:autoSpaceDN w:val="0"/>
        <w:adjustRightInd w:val="0"/>
        <w:spacing w:line="400" w:lineRule="atLeast"/>
        <w:ind w:firstLine="480"/>
        <w:rPr>
          <w:kern w:val="0"/>
          <w:szCs w:val="21"/>
        </w:rPr>
      </w:pPr>
      <w:r>
        <w:rPr>
          <w:rFonts w:ascii="宋体" w:cs="宋体" w:hint="eastAsia"/>
          <w:kern w:val="0"/>
          <w:szCs w:val="21"/>
          <w:lang w:val="zh-CN"/>
        </w:rPr>
        <w:t>区内三面环山，南面近邻巢湖。山脉走向为</w:t>
      </w:r>
      <w:r>
        <w:rPr>
          <w:kern w:val="0"/>
          <w:szCs w:val="21"/>
        </w:rPr>
        <w:t>35</w:t>
      </w:r>
      <w:r>
        <w:rPr>
          <w:rFonts w:ascii="宋体" w:cs="宋体" w:hint="eastAsia"/>
          <w:kern w:val="0"/>
          <w:szCs w:val="21"/>
          <w:lang w:val="zh-CN"/>
        </w:rPr>
        <w:t>°</w:t>
      </w:r>
      <w:r>
        <w:rPr>
          <w:rFonts w:ascii="宋体" w:cs="宋体" w:hint="eastAsia"/>
          <w:kern w:val="0"/>
          <w:szCs w:val="21"/>
          <w:lang w:val="zh-CN"/>
        </w:rPr>
        <w:t>－</w:t>
      </w:r>
      <w:r>
        <w:rPr>
          <w:kern w:val="0"/>
          <w:szCs w:val="21"/>
        </w:rPr>
        <w:t>40</w:t>
      </w:r>
      <w:r>
        <w:rPr>
          <w:rFonts w:ascii="宋体" w:cs="宋体" w:hint="eastAsia"/>
          <w:kern w:val="0"/>
          <w:szCs w:val="21"/>
          <w:lang w:val="zh-CN"/>
        </w:rPr>
        <w:t>°</w:t>
      </w:r>
      <w:r>
        <w:rPr>
          <w:rFonts w:ascii="宋体" w:cs="宋体" w:hint="eastAsia"/>
          <w:kern w:val="0"/>
          <w:szCs w:val="21"/>
          <w:lang w:val="zh-CN"/>
        </w:rPr>
        <w:t>，平面图上呈</w:t>
      </w:r>
      <w:r>
        <w:rPr>
          <w:kern w:val="0"/>
          <w:szCs w:val="21"/>
        </w:rPr>
        <w:t>"M"</w:t>
      </w:r>
      <w:r>
        <w:rPr>
          <w:rFonts w:ascii="宋体" w:cs="宋体" w:hint="eastAsia"/>
          <w:kern w:val="0"/>
          <w:szCs w:val="21"/>
          <w:lang w:val="zh-CN"/>
        </w:rPr>
        <w:t>形延伸，主要由龟山、马家山、平顶山、朝阳山、碾盘山、凤凰山、大尖山、岠嶂山等组成。最高峰大尖山海拔高程</w:t>
      </w:r>
      <w:r>
        <w:rPr>
          <w:kern w:val="0"/>
          <w:szCs w:val="21"/>
        </w:rPr>
        <w:t>350m</w:t>
      </w:r>
      <w:r>
        <w:rPr>
          <w:rFonts w:ascii="宋体" w:cs="宋体" w:hint="eastAsia"/>
          <w:kern w:val="0"/>
          <w:szCs w:val="21"/>
          <w:lang w:val="zh-CN"/>
        </w:rPr>
        <w:t>，一般山区海拔高程</w:t>
      </w:r>
      <w:r>
        <w:rPr>
          <w:kern w:val="0"/>
          <w:szCs w:val="21"/>
        </w:rPr>
        <w:t>100</w:t>
      </w:r>
      <w:r>
        <w:rPr>
          <w:rFonts w:ascii="宋体" w:cs="宋体" w:hint="eastAsia"/>
          <w:kern w:val="0"/>
          <w:szCs w:val="21"/>
          <w:lang w:val="zh-CN"/>
        </w:rPr>
        <w:t>－</w:t>
      </w:r>
      <w:r>
        <w:rPr>
          <w:kern w:val="0"/>
          <w:szCs w:val="21"/>
        </w:rPr>
        <w:t>300m</w:t>
      </w:r>
      <w:r>
        <w:rPr>
          <w:rFonts w:ascii="宋体" w:cs="宋体" w:hint="eastAsia"/>
          <w:kern w:val="0"/>
          <w:szCs w:val="21"/>
          <w:lang w:val="zh-CN"/>
        </w:rPr>
        <w:t>，最低处狮子口海拔高程仅</w:t>
      </w:r>
      <w:r>
        <w:rPr>
          <w:kern w:val="0"/>
          <w:szCs w:val="21"/>
        </w:rPr>
        <w:t>20m</w:t>
      </w:r>
      <w:r>
        <w:rPr>
          <w:rFonts w:ascii="宋体" w:cs="宋体" w:hint="eastAsia"/>
          <w:kern w:val="0"/>
          <w:szCs w:val="21"/>
          <w:lang w:val="zh-CN"/>
        </w:rPr>
        <w:t>。实习区西南部的巢湖为我国五大淡水湖泊之一，东南为裕溪河冲击平原，地形平坦，水系发育，系属长江流域。最大的河流为裕溪河，是沟通省会合肥、巢湖与长江的水上通道。</w:t>
      </w:r>
    </w:p>
    <w:p>
      <w:pPr>
        <w:autoSpaceDE w:val="0"/>
        <w:autoSpaceDN w:val="0"/>
        <w:adjustRightInd w:val="0"/>
        <w:spacing w:line="400" w:lineRule="atLeast"/>
        <w:rPr>
          <w:kern w:val="0"/>
          <w:szCs w:val="21"/>
        </w:rPr>
      </w:pPr>
    </w:p>
    <w:p>
      <w:pPr>
        <w:autoSpaceDE w:val="0"/>
        <w:autoSpaceDN w:val="0"/>
        <w:adjustRightInd w:val="0"/>
        <w:spacing w:line="400" w:lineRule="atLeast"/>
        <w:rPr>
          <w:kern w:val="0"/>
          <w:sz w:val="30"/>
          <w:szCs w:val="30"/>
        </w:rPr>
      </w:pPr>
      <w:r>
        <w:rPr>
          <w:rFonts w:ascii="宋体" w:cs="宋体" w:hint="eastAsia"/>
          <w:kern w:val="0"/>
          <w:sz w:val="30"/>
          <w:szCs w:val="30"/>
          <w:lang w:val="zh-CN"/>
        </w:rPr>
        <w:t>四、气候</w:t>
      </w:r>
      <w:r>
        <w:rPr>
          <w:kern w:val="0"/>
          <w:sz w:val="30"/>
          <w:szCs w:val="30"/>
        </w:rPr>
        <w:t xml:space="preserve"> </w:t>
      </w:r>
    </w:p>
    <w:p>
      <w:pPr>
        <w:autoSpaceDE w:val="0"/>
        <w:autoSpaceDN w:val="0"/>
        <w:adjustRightInd w:val="0"/>
        <w:spacing w:line="400" w:lineRule="atLeast"/>
        <w:ind w:firstLine="600"/>
        <w:rPr>
          <w:kern w:val="0"/>
          <w:sz w:val="30"/>
          <w:szCs w:val="30"/>
        </w:rPr>
      </w:pPr>
    </w:p>
    <w:p>
      <w:pPr>
        <w:autoSpaceDE w:val="0"/>
        <w:autoSpaceDN w:val="0"/>
        <w:adjustRightInd w:val="0"/>
        <w:spacing w:line="400" w:lineRule="atLeast"/>
        <w:ind w:firstLine="480"/>
        <w:rPr>
          <w:kern w:val="0"/>
          <w:szCs w:val="21"/>
        </w:rPr>
        <w:sectPr>
          <w:headerReference w:type="even" r:id="rId42"/>
          <w:headerReference w:type="default" r:id="rId43"/>
          <w:footerReference w:type="even" r:id="rId44"/>
          <w:footerReference w:type="default" r:id="rId45"/>
          <w:headerReference w:type="first" r:id="rId46"/>
          <w:footerReference w:type="first" r:id="rId47"/>
          <w:type w:val="nextPage"/>
          <w:pgSz w:w="11906" w:h="16838"/>
          <w:pgMar w:top="1440" w:right="1800" w:bottom="1440" w:left="1800" w:header="851" w:footer="992" w:gutter="0"/>
          <w:pgNumType w:start="7"/>
          <w:cols w:space="708"/>
          <w:titlePg w:val="0"/>
          <w:docGrid w:type="lines" w:linePitch="312"/>
        </w:sectPr>
      </w:pPr>
      <w:r>
        <w:rPr>
          <w:rFonts w:ascii="宋体" w:cs="宋体" w:hint="eastAsia"/>
          <w:kern w:val="0"/>
          <w:szCs w:val="21"/>
          <w:lang w:val="zh-CN"/>
        </w:rPr>
        <w:t>巢湖市属于北亚热带湿润气候区。气候温和，四季分明，雨量适中，光照充分，热量条件较好，无霜期长，全年在</w:t>
      </w:r>
      <w:r>
        <w:rPr>
          <w:kern w:val="0"/>
          <w:szCs w:val="21"/>
        </w:rPr>
        <w:t>232-247</w:t>
      </w:r>
      <w:r>
        <w:rPr>
          <w:rFonts w:ascii="宋体" w:cs="宋体" w:hint="eastAsia"/>
          <w:kern w:val="0"/>
          <w:szCs w:val="21"/>
          <w:lang w:val="zh-CN"/>
        </w:rPr>
        <w:t>天。年平均气温为</w:t>
      </w:r>
      <w:r>
        <w:rPr>
          <w:kern w:val="0"/>
          <w:szCs w:val="21"/>
        </w:rPr>
        <w:t>15.7-16.1</w:t>
      </w:r>
      <w:r>
        <w:rPr>
          <w:rFonts w:ascii="宋体" w:cs="宋体" w:hint="eastAsia"/>
          <w:kern w:val="0"/>
          <w:szCs w:val="21"/>
          <w:lang w:val="zh-CN"/>
        </w:rPr>
        <w:t>℃</w:t>
      </w:r>
      <w:r>
        <w:rPr>
          <w:rFonts w:ascii="宋体" w:cs="宋体" w:hint="eastAsia"/>
          <w:kern w:val="0"/>
          <w:szCs w:val="21"/>
          <w:lang w:val="zh-CN"/>
        </w:rPr>
        <w:t>，最高可达</w:t>
      </w:r>
      <w:r>
        <w:rPr>
          <w:kern w:val="0"/>
          <w:szCs w:val="21"/>
        </w:rPr>
        <w:t>40</w:t>
      </w:r>
      <w:r>
        <w:rPr>
          <w:rFonts w:ascii="宋体" w:cs="宋体" w:hint="eastAsia"/>
          <w:kern w:val="0"/>
          <w:szCs w:val="21"/>
          <w:lang w:val="zh-CN"/>
        </w:rPr>
        <w:t>℃</w:t>
      </w:r>
      <w:r>
        <w:rPr>
          <w:rFonts w:ascii="宋体" w:cs="宋体" w:hint="eastAsia"/>
          <w:kern w:val="0"/>
          <w:szCs w:val="21"/>
          <w:lang w:val="zh-CN"/>
        </w:rPr>
        <w:t>，最低在</w:t>
      </w:r>
      <w:r>
        <w:rPr>
          <w:kern w:val="0"/>
          <w:szCs w:val="21"/>
        </w:rPr>
        <w:t>-7</w:t>
      </w:r>
      <w:r>
        <w:rPr>
          <w:rFonts w:ascii="宋体" w:cs="宋体" w:hint="eastAsia"/>
          <w:kern w:val="0"/>
          <w:szCs w:val="21"/>
          <w:lang w:val="zh-CN"/>
        </w:rPr>
        <w:t>℃</w:t>
      </w:r>
      <w:r>
        <w:rPr>
          <w:rFonts w:ascii="宋体" w:cs="宋体" w:hint="eastAsia"/>
          <w:kern w:val="0"/>
          <w:szCs w:val="21"/>
          <w:lang w:val="zh-CN"/>
        </w:rPr>
        <w:t>，年平均降水量</w:t>
      </w:r>
      <w:r>
        <w:rPr>
          <w:kern w:val="0"/>
          <w:szCs w:val="21"/>
        </w:rPr>
        <w:t>1200mm</w:t>
      </w:r>
      <w:r>
        <w:rPr>
          <w:rFonts w:ascii="宋体" w:cs="宋体" w:hint="eastAsia"/>
          <w:kern w:val="0"/>
          <w:szCs w:val="21"/>
          <w:lang w:val="zh-CN"/>
        </w:rPr>
        <w:t>，一般在</w:t>
      </w:r>
      <w:r>
        <w:rPr>
          <w:kern w:val="0"/>
          <w:szCs w:val="21"/>
        </w:rPr>
        <w:t>1000-1158mm</w:t>
      </w:r>
      <w:r>
        <w:rPr>
          <w:rFonts w:ascii="宋体" w:cs="宋体" w:hint="eastAsia"/>
          <w:kern w:val="0"/>
          <w:szCs w:val="21"/>
          <w:lang w:val="zh-CN"/>
        </w:rPr>
        <w:t>之间。季节分布不均，春季（三</w:t>
      </w:r>
      <w:r>
        <w:rPr>
          <w:kern w:val="0"/>
          <w:szCs w:val="21"/>
        </w:rPr>
        <w:t>-</w:t>
      </w:r>
      <w:r>
        <w:rPr>
          <w:rFonts w:ascii="宋体" w:cs="宋体" w:hint="eastAsia"/>
          <w:kern w:val="0"/>
          <w:szCs w:val="21"/>
          <w:lang w:val="zh-CN"/>
        </w:rPr>
        <w:t>五月）占年降水量</w:t>
      </w:r>
      <w:r>
        <w:rPr>
          <w:kern w:val="0"/>
          <w:szCs w:val="21"/>
        </w:rPr>
        <w:t>28-32%</w:t>
      </w:r>
      <w:r>
        <w:rPr>
          <w:rFonts w:ascii="宋体" w:cs="宋体" w:hint="eastAsia"/>
          <w:kern w:val="0"/>
          <w:szCs w:val="21"/>
          <w:lang w:val="zh-CN"/>
        </w:rPr>
        <w:t>，夏季（六</w:t>
      </w:r>
      <w:r>
        <w:rPr>
          <w:kern w:val="0"/>
          <w:szCs w:val="21"/>
        </w:rPr>
        <w:t>-</w:t>
      </w:r>
      <w:r>
        <w:rPr>
          <w:rFonts w:ascii="宋体" w:cs="宋体" w:hint="eastAsia"/>
          <w:kern w:val="0"/>
          <w:szCs w:val="21"/>
          <w:lang w:val="zh-CN"/>
        </w:rPr>
        <w:t>八月）占</w:t>
      </w:r>
      <w:r>
        <w:rPr>
          <w:kern w:val="0"/>
          <w:szCs w:val="21"/>
        </w:rPr>
        <w:t>38-44%</w:t>
      </w:r>
      <w:r>
        <w:rPr>
          <w:rFonts w:ascii="宋体" w:cs="宋体" w:hint="eastAsia"/>
          <w:kern w:val="0"/>
          <w:szCs w:val="21"/>
          <w:lang w:val="zh-CN"/>
        </w:rPr>
        <w:t>，秋季（九</w:t>
      </w:r>
      <w:r>
        <w:rPr>
          <w:kern w:val="0"/>
          <w:szCs w:val="21"/>
        </w:rPr>
        <w:t>-</w:t>
      </w:r>
      <w:r>
        <w:rPr>
          <w:rFonts w:ascii="宋体" w:cs="宋体" w:hint="eastAsia"/>
          <w:kern w:val="0"/>
          <w:szCs w:val="21"/>
          <w:lang w:val="zh-CN"/>
        </w:rPr>
        <w:t>十一月）占</w:t>
      </w:r>
      <w:r>
        <w:rPr>
          <w:kern w:val="0"/>
          <w:szCs w:val="21"/>
        </w:rPr>
        <w:t>18-19%</w:t>
      </w:r>
      <w:r>
        <w:rPr>
          <w:rFonts w:ascii="宋体" w:cs="宋体" w:hint="eastAsia"/>
          <w:kern w:val="0"/>
          <w:szCs w:val="21"/>
          <w:lang w:val="zh-CN"/>
        </w:rPr>
        <w:t>，冬季（十二</w:t>
      </w:r>
      <w:r>
        <w:rPr>
          <w:kern w:val="0"/>
          <w:szCs w:val="21"/>
        </w:rPr>
        <w:t>-</w:t>
      </w:r>
      <w:r>
        <w:rPr>
          <w:rFonts w:ascii="宋体" w:cs="宋体" w:hint="eastAsia"/>
          <w:kern w:val="0"/>
          <w:szCs w:val="21"/>
          <w:lang w:val="zh-CN"/>
        </w:rPr>
        <w:t>二月）占</w:t>
      </w:r>
      <w:r>
        <w:rPr>
          <w:kern w:val="0"/>
          <w:szCs w:val="21"/>
        </w:rPr>
        <w:t>10-11%</w:t>
      </w:r>
      <w:r>
        <w:rPr>
          <w:rFonts w:ascii="宋体" w:cs="宋体" w:hint="eastAsia"/>
          <w:kern w:val="0"/>
          <w:szCs w:val="21"/>
          <w:lang w:val="zh-CN"/>
        </w:rPr>
        <w:t>，一年内七月降水最多，十二月最少。区内属于季风气候区，风向有明显的季节性变化，夏季以偏南风为主，冬季以偏北风为主。年平均风速</w:t>
      </w:r>
      <w:r>
        <w:rPr>
          <w:kern w:val="0"/>
          <w:szCs w:val="21"/>
        </w:rPr>
        <w:t>3.0-3.4</w:t>
      </w:r>
      <w:r>
        <w:rPr>
          <w:rFonts w:ascii="宋体" w:cs="宋体" w:hint="eastAsia"/>
          <w:kern w:val="0"/>
          <w:szCs w:val="21"/>
          <w:lang w:val="zh-CN"/>
        </w:rPr>
        <w:t>米</w:t>
      </w:r>
      <w:r>
        <w:rPr>
          <w:kern w:val="0"/>
          <w:szCs w:val="21"/>
        </w:rPr>
        <w:t>/</w:t>
      </w:r>
      <w:r>
        <w:rPr>
          <w:rFonts w:ascii="宋体" w:cs="宋体" w:hint="eastAsia"/>
          <w:kern w:val="0"/>
          <w:szCs w:val="21"/>
          <w:lang w:val="zh-CN"/>
        </w:rPr>
        <w:t>秒，春季最大为</w:t>
      </w:r>
      <w:r>
        <w:rPr>
          <w:kern w:val="0"/>
          <w:szCs w:val="21"/>
        </w:rPr>
        <w:t>3.4-3.7</w:t>
      </w:r>
      <w:r>
        <w:rPr>
          <w:rFonts w:ascii="宋体" w:cs="宋体" w:hint="eastAsia"/>
          <w:kern w:val="0"/>
          <w:szCs w:val="21"/>
          <w:lang w:val="zh-CN"/>
        </w:rPr>
        <w:t>米</w:t>
      </w:r>
      <w:r>
        <w:rPr>
          <w:kern w:val="0"/>
          <w:szCs w:val="21"/>
        </w:rPr>
        <w:t>/</w:t>
      </w:r>
      <w:r>
        <w:rPr>
          <w:rFonts w:ascii="宋体" w:cs="宋体" w:hint="eastAsia"/>
          <w:kern w:val="0"/>
          <w:szCs w:val="21"/>
          <w:lang w:val="zh-CN"/>
        </w:rPr>
        <w:t>秒，秋季最小，为</w:t>
      </w:r>
      <w:r>
        <w:rPr>
          <w:kern w:val="0"/>
          <w:szCs w:val="21"/>
        </w:rPr>
        <w:t>2.6-3.2</w:t>
      </w:r>
      <w:r>
        <w:rPr>
          <w:rFonts w:ascii="宋体" w:cs="宋体" w:hint="eastAsia"/>
          <w:kern w:val="0"/>
          <w:szCs w:val="21"/>
          <w:lang w:val="zh-CN"/>
        </w:rPr>
        <w:t>米</w:t>
      </w:r>
      <w:r>
        <w:rPr>
          <w:kern w:val="0"/>
          <w:szCs w:val="21"/>
        </w:rPr>
        <w:t>/</w:t>
      </w:r>
      <w:r>
        <w:rPr>
          <w:rFonts w:ascii="宋体" w:cs="宋体" w:hint="eastAsia"/>
          <w:kern w:val="0"/>
          <w:szCs w:val="21"/>
          <w:lang w:val="zh-CN"/>
        </w:rPr>
        <w:t>秒。</w:t>
      </w:r>
    </w:p>
    <w:p>
      <w:pPr>
        <w:autoSpaceDE w:val="0"/>
        <w:autoSpaceDN w:val="0"/>
        <w:adjustRightInd w:val="0"/>
        <w:spacing w:line="400" w:lineRule="atLeast"/>
        <w:ind w:firstLine="420"/>
        <w:rPr>
          <w:kern w:val="0"/>
          <w:szCs w:val="21"/>
        </w:rPr>
      </w:pPr>
    </w:p>
    <w:p>
      <w:pPr>
        <w:autoSpaceDE w:val="0"/>
        <w:autoSpaceDN w:val="0"/>
        <w:adjustRightInd w:val="0"/>
        <w:spacing w:line="400" w:lineRule="atLeast"/>
        <w:rPr>
          <w:kern w:val="0"/>
          <w:sz w:val="30"/>
          <w:szCs w:val="30"/>
        </w:rPr>
      </w:pPr>
      <w:r>
        <w:rPr>
          <w:rFonts w:ascii="宋体" w:cs="宋体" w:hint="eastAsia"/>
          <w:kern w:val="0"/>
          <w:sz w:val="30"/>
          <w:szCs w:val="30"/>
          <w:lang w:val="zh-CN"/>
        </w:rPr>
        <w:t>五、物产</w:t>
      </w:r>
      <w:r>
        <w:rPr>
          <w:kern w:val="0"/>
          <w:sz w:val="30"/>
          <w:szCs w:val="30"/>
        </w:rPr>
        <w:t xml:space="preserve"> </w:t>
      </w:r>
    </w:p>
    <w:p>
      <w:pPr>
        <w:autoSpaceDE w:val="0"/>
        <w:autoSpaceDN w:val="0"/>
        <w:adjustRightInd w:val="0"/>
        <w:spacing w:line="400" w:lineRule="atLeast"/>
        <w:ind w:left="720"/>
        <w:rPr>
          <w:kern w:val="0"/>
          <w:sz w:val="30"/>
          <w:szCs w:val="30"/>
        </w:rPr>
      </w:pPr>
    </w:p>
    <w:p>
      <w:pPr>
        <w:autoSpaceDE w:val="0"/>
        <w:autoSpaceDN w:val="0"/>
        <w:adjustRightInd w:val="0"/>
        <w:spacing w:line="400" w:lineRule="atLeast"/>
        <w:ind w:firstLine="480"/>
        <w:rPr>
          <w:rFonts w:ascii="宋体" w:cs="宋体"/>
          <w:kern w:val="0"/>
          <w:szCs w:val="21"/>
          <w:lang w:val="zh-CN"/>
        </w:rPr>
      </w:pPr>
      <w:r>
        <w:rPr>
          <w:rFonts w:ascii="宋体" w:cs="宋体" w:hint="eastAsia"/>
          <w:kern w:val="0"/>
          <w:szCs w:val="21"/>
          <w:lang w:val="zh-CN"/>
        </w:rPr>
        <w:t>农产品以水稻、小麦为主，豆、薯次之。经济作物有棉、麻、茶叶、油菜、芝麻、花生等；水果有花红、桃、杏、石榴等；水产品有鱼、虾、河蟹等，尤以巢湖银鱼驰名中外，素有鱼米之乡之美称。矿产有煤、白云石、化工石灰岩、熔剂石灰岩、水泥石灰岩、硅石、萤石、耐火粘土、陶用粘土和驰名省内外的半汤矿泉水等。工业较发达，主要为水泥、化工、机械及轻工业等，规模较大的工厂有巢湖水泥厂、安徽维尼纶厂、柴油机厂、油泵油咀厂、铸造厂、坦克修配厂等</w:t>
      </w:r>
    </w:p>
    <w:p>
      <w:pPr>
        <w:pStyle w:val="Heading2"/>
        <w:keepNext w:val="0"/>
        <w:keepLines w:val="0"/>
        <w:widowControl/>
        <w:spacing w:before="0" w:beforeLines="0" w:after="0" w:afterLines="0" w:line="400" w:lineRule="exact"/>
        <w:rPr>
          <w:rFonts w:ascii="宋体" w:eastAsia="宋体" w:hAnsi="宋体" w:hint="eastAsia"/>
          <w:lang w:eastAsia="zh-CN"/>
        </w:rPr>
      </w:pPr>
    </w:p>
    <w:p>
      <w:pPr>
        <w:pStyle w:val="Heading2"/>
        <w:keepNext w:val="0"/>
        <w:keepLines w:val="0"/>
        <w:widowControl/>
        <w:spacing w:before="0" w:beforeLines="0" w:after="0" w:afterLines="0" w:line="400" w:lineRule="exact"/>
        <w:rPr>
          <w:rFonts w:ascii="宋体" w:eastAsia="宋体" w:hAnsi="宋体" w:hint="eastAsia"/>
          <w:lang w:eastAsia="zh-CN"/>
        </w:rPr>
      </w:pPr>
      <w:r>
        <w:rPr>
          <w:rFonts w:ascii="宋体" w:eastAsia="宋体" w:hAnsi="宋体" w:hint="eastAsia"/>
          <w:lang w:eastAsia="zh-CN"/>
        </w:rPr>
        <w:t>六、旅游地理</w:t>
      </w:r>
    </w:p>
    <w:p>
      <w:pPr>
        <w:rPr>
          <w:rFonts w:ascii="宋体" w:hAnsi="宋体" w:hint="eastAsia"/>
        </w:rPr>
      </w:pPr>
    </w:p>
    <w:p>
      <w:pPr>
        <w:widowControl/>
        <w:spacing w:line="400" w:lineRule="exact"/>
        <w:ind w:firstLine="420" w:firstLineChars="200"/>
        <w:jc w:val="left"/>
        <w:rPr>
          <w:rFonts w:ascii="宋体" w:hAnsi="宋体" w:hint="eastAsia"/>
          <w:szCs w:val="21"/>
        </w:rPr>
      </w:pPr>
      <w:r>
        <w:rPr>
          <w:rFonts w:ascii="宋体" w:hAnsi="宋体" w:hint="eastAsia"/>
          <w:szCs w:val="21"/>
        </w:rPr>
        <w:t>巢湖为国家重点风景名胜区。在诸多名胜中，最具吸引力的是山水风光名胜。其中尤以</w:t>
      </w:r>
      <w:r>
        <w:rPr>
          <w:rFonts w:ascii="宋体" w:hAnsi="宋体" w:hint="eastAsia"/>
          <w:szCs w:val="21"/>
        </w:rPr>
        <w:t>“</w:t>
      </w:r>
      <w:r>
        <w:rPr>
          <w:rFonts w:ascii="宋体" w:hAnsi="宋体" w:hint="eastAsia"/>
          <w:szCs w:val="21"/>
        </w:rPr>
        <w:t>巢湖八景</w:t>
      </w:r>
      <w:r>
        <w:rPr>
          <w:rFonts w:ascii="宋体" w:hAnsi="宋体" w:hint="eastAsia"/>
          <w:szCs w:val="21"/>
        </w:rPr>
        <w:t>”</w:t>
      </w:r>
      <w:r>
        <w:rPr>
          <w:rFonts w:ascii="宋体" w:hAnsi="宋体" w:hint="eastAsia"/>
          <w:szCs w:val="21"/>
        </w:rPr>
        <w:t xml:space="preserve">最为著名。 </w:t>
      </w:r>
    </w:p>
    <w:p>
      <w:pPr>
        <w:widowControl/>
        <w:spacing w:line="400" w:lineRule="exact"/>
        <w:ind w:firstLine="420" w:firstLineChars="200"/>
        <w:jc w:val="left"/>
        <w:rPr>
          <w:rFonts w:ascii="宋体" w:hAnsi="宋体" w:hint="eastAsia"/>
          <w:szCs w:val="21"/>
        </w:rPr>
      </w:pPr>
      <w:r>
        <w:rPr>
          <w:rFonts w:ascii="宋体" w:hAnsi="宋体" w:hint="eastAsia"/>
          <w:szCs w:val="21"/>
        </w:rPr>
        <w:t>滚滚东去的大江，烟波浩渺的巢湖，巍峨起伏 的群山，热气蒸腾的温泉，从宏观上构成了巢湖山水的壮丽气势。她集长江天险、湖光山色于一体，汇名泉名洞、奇石奇花于一身，湖光、江涛、温泉、奇花，堪称</w:t>
      </w:r>
      <w:r>
        <w:rPr>
          <w:rFonts w:ascii="宋体" w:hAnsi="宋体" w:hint="eastAsia"/>
          <w:szCs w:val="21"/>
        </w:rPr>
        <w:t>“</w:t>
      </w:r>
      <w:r>
        <w:rPr>
          <w:rFonts w:ascii="宋体" w:hAnsi="宋体" w:hint="eastAsia"/>
          <w:szCs w:val="21"/>
        </w:rPr>
        <w:t>巢湖四绝</w:t>
      </w:r>
      <w:r>
        <w:rPr>
          <w:rFonts w:ascii="宋体" w:hAnsi="宋体" w:hint="eastAsia"/>
          <w:szCs w:val="21"/>
        </w:rPr>
        <w:t>”</w:t>
      </w:r>
      <w:r>
        <w:rPr>
          <w:rFonts w:ascii="宋体" w:hAnsi="宋体" w:hint="eastAsia"/>
          <w:szCs w:val="21"/>
        </w:rPr>
        <w:t>，曾使历史上多少文人墨客叹为观止！巢湖市将围绕巢湖及汤池、香泉、半汤三处著名温泉，把</w:t>
      </w:r>
      <w:r>
        <w:rPr>
          <w:rFonts w:ascii="宋体" w:hAnsi="宋体" w:hint="eastAsia"/>
          <w:szCs w:val="21"/>
        </w:rPr>
        <w:t>“</w:t>
      </w:r>
      <w:r>
        <w:rPr>
          <w:rFonts w:ascii="宋体" w:hAnsi="宋体" w:hint="eastAsia"/>
          <w:szCs w:val="21"/>
        </w:rPr>
        <w:t>一湖三泉</w:t>
      </w:r>
      <w:r>
        <w:rPr>
          <w:rFonts w:ascii="宋体" w:hAnsi="宋体" w:hint="eastAsia"/>
          <w:szCs w:val="21"/>
        </w:rPr>
        <w:t>”</w:t>
      </w:r>
      <w:r>
        <w:rPr>
          <w:rFonts w:ascii="宋体" w:hAnsi="宋体" w:hint="eastAsia"/>
          <w:szCs w:val="21"/>
        </w:rPr>
        <w:t>打造成全国知名的休闲旅游度假品牌。. 　　</w:t>
      </w:r>
    </w:p>
    <w:p>
      <w:pPr>
        <w:autoSpaceDE w:val="0"/>
        <w:autoSpaceDN w:val="0"/>
        <w:adjustRightInd w:val="0"/>
        <w:spacing w:line="400" w:lineRule="atLeast"/>
        <w:ind w:firstLine="480"/>
        <w:rPr>
          <w:rFonts w:ascii="宋体" w:hAnsi="宋体" w:hint="eastAsia"/>
          <w:szCs w:val="21"/>
        </w:rPr>
        <w:sectPr>
          <w:headerReference w:type="even" r:id="rId48"/>
          <w:headerReference w:type="default" r:id="rId49"/>
          <w:footerReference w:type="even" r:id="rId50"/>
          <w:footerReference w:type="default" r:id="rId51"/>
          <w:headerReference w:type="first" r:id="rId52"/>
          <w:footerReference w:type="first" r:id="rId53"/>
          <w:type w:val="nextPage"/>
          <w:pgSz w:w="11906" w:h="16838"/>
          <w:pgMar w:top="1440" w:right="1800" w:bottom="1440" w:left="1800" w:header="851" w:footer="992" w:gutter="0"/>
          <w:pgNumType w:start="8"/>
          <w:cols w:space="708"/>
          <w:titlePg w:val="0"/>
          <w:docGrid w:type="lines" w:linePitch="312"/>
        </w:sectPr>
      </w:pPr>
      <w:r>
        <w:rPr>
          <w:rFonts w:ascii="宋体" w:hAnsi="宋体" w:hint="eastAsia"/>
          <w:szCs w:val="21"/>
        </w:rPr>
        <w:t>巢湖，面积769.5平方千米，烟波浩渺，犹如镶嵌在江淮大地上的</w:t>
      </w:r>
      <w:r>
        <w:rPr>
          <w:rFonts w:ascii="宋体" w:hAnsi="宋体" w:hint="eastAsia"/>
          <w:szCs w:val="21"/>
        </w:rPr>
        <w:t>“</w:t>
      </w:r>
      <w:r>
        <w:rPr>
          <w:rFonts w:ascii="宋体" w:hAnsi="宋体" w:hint="eastAsia"/>
          <w:szCs w:val="21"/>
        </w:rPr>
        <w:t>一面宝镜</w:t>
      </w:r>
      <w:r>
        <w:rPr>
          <w:rFonts w:ascii="宋体" w:hAnsi="宋体" w:hint="eastAsia"/>
          <w:szCs w:val="21"/>
        </w:rPr>
        <w:t>”</w:t>
      </w:r>
      <w:r>
        <w:rPr>
          <w:rFonts w:ascii="宋体" w:hAnsi="宋体" w:hint="eastAsia"/>
          <w:szCs w:val="21"/>
        </w:rPr>
        <w:t>；姥山和天门山，在百里巢湖和万里长江中闪闪发光，宛如撒落在大江大湖中的</w:t>
      </w:r>
      <w:r>
        <w:rPr>
          <w:rFonts w:ascii="宋体" w:hAnsi="宋体" w:hint="eastAsia"/>
          <w:szCs w:val="21"/>
        </w:rPr>
        <w:t>“</w:t>
      </w:r>
      <w:r>
        <w:rPr>
          <w:rFonts w:ascii="宋体" w:hAnsi="宋体" w:hint="eastAsia"/>
          <w:szCs w:val="21"/>
        </w:rPr>
        <w:t>两颗宝石</w:t>
      </w:r>
      <w:r>
        <w:rPr>
          <w:rFonts w:ascii="宋体" w:hAnsi="宋体" w:hint="eastAsia"/>
          <w:szCs w:val="21"/>
        </w:rPr>
        <w:t>”</w:t>
      </w:r>
      <w:r>
        <w:rPr>
          <w:rFonts w:ascii="宋体" w:hAnsi="宋体" w:hint="eastAsia"/>
          <w:szCs w:val="21"/>
        </w:rPr>
        <w:t>；环湖四周有多处温泉常年喷珠吐玉，其中半汤、香泉、汤池三大温泉已建成疗养度假胜地，被誉称</w:t>
      </w:r>
      <w:r>
        <w:rPr>
          <w:rFonts w:ascii="宋体" w:hAnsi="宋体" w:hint="eastAsia"/>
          <w:szCs w:val="21"/>
        </w:rPr>
        <w:t>“</w:t>
      </w:r>
      <w:r>
        <w:rPr>
          <w:rFonts w:ascii="宋体" w:hAnsi="宋体" w:hint="eastAsia"/>
          <w:szCs w:val="21"/>
        </w:rPr>
        <w:t>三串珍珠</w:t>
      </w:r>
      <w:r>
        <w:rPr>
          <w:rFonts w:ascii="宋体" w:hAnsi="宋体" w:hint="eastAsia"/>
          <w:szCs w:val="21"/>
        </w:rPr>
        <w:t>”</w:t>
      </w:r>
      <w:r>
        <w:rPr>
          <w:rFonts w:ascii="宋体" w:hAnsi="宋体" w:hint="eastAsia"/>
          <w:szCs w:val="21"/>
        </w:rPr>
        <w:t>；太湖山、鸡笼山、冶父山、天井山四个国家森林公园，连绵不绝，苍翠欲滴，人称江北的</w:t>
      </w:r>
      <w:r>
        <w:rPr>
          <w:rFonts w:ascii="宋体" w:hAnsi="宋体" w:hint="eastAsia"/>
          <w:szCs w:val="21"/>
        </w:rPr>
        <w:t>“</w:t>
      </w:r>
      <w:r>
        <w:rPr>
          <w:rFonts w:ascii="宋体" w:hAnsi="宋体" w:hint="eastAsia"/>
          <w:szCs w:val="21"/>
        </w:rPr>
        <w:t>四块翡翠</w:t>
      </w:r>
      <w:r>
        <w:rPr>
          <w:rFonts w:ascii="宋体" w:hAnsi="宋体" w:hint="eastAsia"/>
          <w:szCs w:val="21"/>
        </w:rPr>
        <w:t>”</w:t>
      </w:r>
      <w:r>
        <w:rPr>
          <w:rFonts w:ascii="宋体" w:hAnsi="宋体" w:hint="eastAsia"/>
          <w:szCs w:val="21"/>
        </w:rPr>
        <w:t>；还有</w:t>
      </w:r>
      <w:r>
        <w:rPr>
          <w:rFonts w:ascii="宋体" w:hAnsi="宋体" w:hint="eastAsia"/>
          <w:szCs w:val="21"/>
        </w:rPr>
        <w:t>“</w:t>
      </w:r>
      <w:r>
        <w:rPr>
          <w:rFonts w:ascii="宋体" w:hAnsi="宋体" w:hint="eastAsia"/>
          <w:szCs w:val="21"/>
        </w:rPr>
        <w:t>地下长河</w:t>
      </w:r>
      <w:r>
        <w:rPr>
          <w:rFonts w:ascii="宋体" w:hAnsi="宋体" w:hint="eastAsia"/>
          <w:szCs w:val="21"/>
        </w:rPr>
        <w:t>”</w:t>
      </w:r>
      <w:r>
        <w:rPr>
          <w:rFonts w:ascii="宋体" w:hAnsi="宋体" w:hint="eastAsia"/>
          <w:szCs w:val="21"/>
        </w:rPr>
        <w:t>双井洞、</w:t>
      </w:r>
      <w:r>
        <w:rPr>
          <w:rFonts w:ascii="宋体" w:hAnsi="宋体" w:hint="eastAsia"/>
          <w:szCs w:val="21"/>
        </w:rPr>
        <w:t>“</w:t>
      </w:r>
      <w:r>
        <w:rPr>
          <w:rFonts w:ascii="宋体" w:hAnsi="宋体" w:hint="eastAsia"/>
          <w:szCs w:val="21"/>
        </w:rPr>
        <w:t>摩崖石窟</w:t>
      </w:r>
      <w:r>
        <w:rPr>
          <w:rFonts w:ascii="宋体" w:hAnsi="宋体" w:hint="eastAsia"/>
          <w:szCs w:val="21"/>
        </w:rPr>
        <w:t>”</w:t>
      </w:r>
      <w:r>
        <w:rPr>
          <w:rFonts w:ascii="宋体" w:hAnsi="宋体" w:hint="eastAsia"/>
          <w:szCs w:val="21"/>
        </w:rPr>
        <w:t>王乔、</w:t>
      </w:r>
      <w:r>
        <w:rPr>
          <w:rFonts w:ascii="宋体" w:hAnsi="宋体" w:hint="eastAsia"/>
          <w:szCs w:val="21"/>
        </w:rPr>
        <w:t>“</w:t>
      </w:r>
      <w:r>
        <w:rPr>
          <w:rFonts w:ascii="宋体" w:hAnsi="宋体" w:hint="eastAsia"/>
          <w:szCs w:val="21"/>
        </w:rPr>
        <w:t>怪石如龙</w:t>
      </w:r>
      <w:r>
        <w:rPr>
          <w:rFonts w:ascii="宋体" w:hAnsi="宋体" w:hint="eastAsia"/>
          <w:szCs w:val="21"/>
        </w:rPr>
        <w:t>”</w:t>
      </w:r>
      <w:r>
        <w:rPr>
          <w:rFonts w:ascii="宋体" w:hAnsi="宋体" w:hint="eastAsia"/>
          <w:szCs w:val="21"/>
        </w:rPr>
        <w:t>仙人洞。这天然组合的景观，点缀在巢湖沿岸，形成</w:t>
      </w:r>
      <w:r>
        <w:rPr>
          <w:rFonts w:ascii="宋体" w:hAnsi="宋体" w:hint="eastAsia"/>
          <w:szCs w:val="21"/>
        </w:rPr>
        <w:t>“</w:t>
      </w:r>
      <w:r>
        <w:rPr>
          <w:rFonts w:ascii="宋体" w:hAnsi="宋体" w:hint="eastAsia"/>
          <w:szCs w:val="21"/>
        </w:rPr>
        <w:t>众星捧月</w:t>
      </w:r>
      <w:r>
        <w:rPr>
          <w:rFonts w:ascii="宋体" w:hAnsi="宋体" w:hint="eastAsia"/>
          <w:szCs w:val="21"/>
        </w:rPr>
        <w:t>”</w:t>
      </w:r>
      <w:r>
        <w:rPr>
          <w:rFonts w:ascii="宋体" w:hAnsi="宋体" w:hint="eastAsia"/>
          <w:szCs w:val="21"/>
        </w:rPr>
        <w:t>，绘就了一幅绝妙的立体山水画！这幅山水巨卷，由一条53公里长的湖滨大道风光带拓展到省城合肥，并通过182公里长的</w:t>
      </w:r>
      <w:r>
        <w:rPr>
          <w:rFonts w:ascii="宋体" w:hAnsi="宋体" w:hint="eastAsia"/>
          <w:szCs w:val="21"/>
        </w:rPr>
        <w:t>“</w:t>
      </w:r>
      <w:r>
        <w:rPr>
          <w:rFonts w:ascii="宋体" w:hAnsi="宋体" w:hint="eastAsia"/>
          <w:szCs w:val="21"/>
        </w:rPr>
        <w:t>黄金水道</w:t>
      </w:r>
      <w:r>
        <w:rPr>
          <w:rFonts w:ascii="宋体" w:hAnsi="宋体" w:hint="eastAsia"/>
          <w:szCs w:val="21"/>
        </w:rPr>
        <w:t>”</w:t>
      </w:r>
      <w:r>
        <w:rPr>
          <w:rFonts w:ascii="宋体" w:hAnsi="宋体" w:hint="eastAsia"/>
          <w:szCs w:val="21"/>
        </w:rPr>
        <w:t>溶入</w:t>
      </w:r>
      <w:r>
        <w:rPr>
          <w:rFonts w:ascii="宋体" w:hAnsi="宋体" w:hint="eastAsia"/>
          <w:szCs w:val="21"/>
        </w:rPr>
        <w:t>“</w:t>
      </w:r>
      <w:r>
        <w:rPr>
          <w:rFonts w:ascii="宋体" w:hAnsi="宋体" w:hint="eastAsia"/>
          <w:szCs w:val="21"/>
        </w:rPr>
        <w:t>长三角</w:t>
      </w:r>
      <w:r>
        <w:rPr>
          <w:rFonts w:ascii="宋体" w:hAnsi="宋体" w:hint="eastAsia"/>
          <w:szCs w:val="21"/>
        </w:rPr>
        <w:t>”</w:t>
      </w:r>
      <w:r>
        <w:rPr>
          <w:rFonts w:ascii="宋体" w:hAnsi="宋体" w:hint="eastAsia"/>
          <w:szCs w:val="21"/>
        </w:rPr>
        <w:t>，使得风光旖旎的巢湖成为合肥和</w:t>
      </w:r>
      <w:r>
        <w:rPr>
          <w:rFonts w:ascii="宋体" w:hAnsi="宋体" w:hint="eastAsia"/>
          <w:szCs w:val="21"/>
        </w:rPr>
        <w:t>“</w:t>
      </w:r>
      <w:r>
        <w:rPr>
          <w:rFonts w:ascii="宋体" w:hAnsi="宋体" w:hint="eastAsia"/>
          <w:szCs w:val="21"/>
        </w:rPr>
        <w:t>长三角</w:t>
      </w:r>
      <w:r>
        <w:rPr>
          <w:rFonts w:ascii="宋体" w:hAnsi="宋体" w:hint="eastAsia"/>
          <w:szCs w:val="21"/>
        </w:rPr>
        <w:t>”</w:t>
      </w:r>
      <w:r>
        <w:rPr>
          <w:rFonts w:ascii="宋体" w:hAnsi="宋体" w:hint="eastAsia"/>
          <w:szCs w:val="21"/>
        </w:rPr>
        <w:t>的天然</w:t>
      </w:r>
      <w:r>
        <w:rPr>
          <w:rFonts w:ascii="宋体" w:hAnsi="宋体" w:hint="eastAsia"/>
          <w:szCs w:val="21"/>
        </w:rPr>
        <w:t>“</w:t>
      </w:r>
      <w:r>
        <w:rPr>
          <w:rFonts w:ascii="宋体" w:hAnsi="宋体" w:hint="eastAsia"/>
          <w:szCs w:val="21"/>
        </w:rPr>
        <w:t>后花园</w:t>
      </w:r>
      <w:r>
        <w:rPr>
          <w:rFonts w:ascii="宋体" w:hAnsi="宋体" w:hint="eastAsia"/>
          <w:szCs w:val="21"/>
        </w:rPr>
        <w:t>”</w:t>
      </w:r>
      <w:r>
        <w:rPr>
          <w:rFonts w:ascii="宋体" w:hAnsi="宋体" w:hint="eastAsia"/>
          <w:szCs w:val="21"/>
        </w:rPr>
        <w:t>。</w:t>
      </w:r>
    </w:p>
    <w:p>
      <w:pPr>
        <w:autoSpaceDE w:val="0"/>
        <w:autoSpaceDN w:val="0"/>
        <w:adjustRightInd w:val="0"/>
        <w:spacing w:line="400" w:lineRule="atLeast"/>
        <w:ind w:firstLine="480"/>
        <w:rPr>
          <w:rFonts w:ascii="宋体" w:cs="宋体" w:hint="eastAsia"/>
          <w:kern w:val="0"/>
          <w:szCs w:val="21"/>
          <w:lang w:val="zh-CN"/>
        </w:rPr>
      </w:pPr>
      <w:r>
        <w:pict>
          <v:shape id="_x0000_i1027" type="#_x0000_t75" style="width:414.71pt;height:239.37pt;mso-position-horizontal-relative:page;mso-position-vertical-relative:page;mso-wrap-style:square" o:preferrelative="t" filled="f" stroked="f">
            <v:stroke linestyle="single"/>
            <v:imagedata r:id="rId54" o:title="紫薇洞"/>
            <v:path o:extrusionok="f"/>
            <o:lock v:ext="edit" aspectratio="t"/>
          </v:shape>
        </w:pict>
      </w:r>
      <w:r>
        <w:rPr>
          <w:rFonts w:ascii="黑体" w:eastAsia="黑体" w:hAnsi="黑体" w:hint="eastAsia"/>
          <w:sz w:val="24"/>
        </w:rPr>
        <w:t>。</w:t>
      </w:r>
    </w:p>
    <w:p>
      <w:pPr>
        <w:autoSpaceDE w:val="0"/>
        <w:autoSpaceDN w:val="0"/>
        <w:adjustRightInd w:val="0"/>
        <w:spacing w:line="400" w:lineRule="atLeast"/>
        <w:ind w:firstLine="480"/>
        <w:rPr>
          <w:rFonts w:ascii="宋体" w:cs="宋体" w:hint="eastAsia"/>
          <w:kern w:val="0"/>
          <w:szCs w:val="21"/>
          <w:lang w:val="zh-CN"/>
        </w:rPr>
      </w:pPr>
    </w:p>
    <w:p>
      <w:pPr>
        <w:autoSpaceDE w:val="0"/>
        <w:autoSpaceDN w:val="0"/>
        <w:adjustRightInd w:val="0"/>
        <w:spacing w:line="400" w:lineRule="atLeast"/>
        <w:ind w:firstLine="480"/>
        <w:jc w:val="center"/>
        <w:rPr>
          <w:rFonts w:ascii="宋体" w:cs="宋体" w:hint="eastAsia"/>
          <w:b/>
          <w:kern w:val="0"/>
          <w:szCs w:val="21"/>
          <w:lang w:val="zh-CN"/>
        </w:rPr>
      </w:pPr>
      <w:r>
        <w:rPr>
          <w:rFonts w:ascii="宋体" w:hAnsi="宋体" w:hint="eastAsia"/>
          <w:szCs w:val="21"/>
        </w:rPr>
        <w:t>。</w:t>
      </w:r>
    </w:p>
    <w:p>
      <w:pPr>
        <w:autoSpaceDE w:val="0"/>
        <w:autoSpaceDN w:val="0"/>
        <w:adjustRightInd w:val="0"/>
        <w:spacing w:line="400" w:lineRule="atLeast"/>
        <w:ind w:firstLine="480"/>
        <w:jc w:val="center"/>
        <w:rPr>
          <w:rFonts w:ascii="宋体" w:cs="宋体" w:hint="eastAsia"/>
          <w:b/>
          <w:kern w:val="0"/>
          <w:sz w:val="32"/>
          <w:szCs w:val="32"/>
          <w:lang w:val="zh-CN"/>
        </w:rPr>
      </w:pPr>
      <w:r>
        <w:rPr>
          <w:rFonts w:ascii="宋体" w:cs="宋体" w:hint="eastAsia"/>
          <w:b/>
          <w:kern w:val="0"/>
          <w:sz w:val="32"/>
          <w:szCs w:val="32"/>
          <w:lang w:val="zh-CN"/>
        </w:rPr>
        <w:t>第二章：测区地质之地层</w:t>
      </w:r>
    </w:p>
    <w:p>
      <w:pPr>
        <w:autoSpaceDE w:val="0"/>
        <w:autoSpaceDN w:val="0"/>
        <w:adjustRightInd w:val="0"/>
        <w:ind w:firstLine="480"/>
        <w:rPr>
          <w:rFonts w:hint="eastAsia"/>
          <w:kern w:val="0"/>
          <w:szCs w:val="21"/>
        </w:rPr>
      </w:pPr>
    </w:p>
    <w:p>
      <w:pPr>
        <w:numPr>
          <w:ilvl w:val="0"/>
          <w:numId w:val="2"/>
        </w:numPr>
        <w:autoSpaceDE w:val="0"/>
        <w:autoSpaceDN w:val="0"/>
        <w:adjustRightInd w:val="0"/>
        <w:ind w:left="720" w:hanging="720"/>
        <w:rPr>
          <w:kern w:val="0"/>
          <w:sz w:val="30"/>
          <w:szCs w:val="30"/>
        </w:rPr>
      </w:pPr>
      <w:r>
        <w:rPr>
          <w:rFonts w:ascii="宋体" w:cs="宋体" w:hint="eastAsia"/>
          <w:kern w:val="0"/>
          <w:sz w:val="30"/>
          <w:szCs w:val="30"/>
          <w:lang w:val="zh-CN"/>
        </w:rPr>
        <w:t>概述</w:t>
      </w:r>
    </w:p>
    <w:p>
      <w:pPr>
        <w:autoSpaceDE w:val="0"/>
        <w:autoSpaceDN w:val="0"/>
        <w:adjustRightInd w:val="0"/>
        <w:ind w:left="720"/>
        <w:rPr>
          <w:kern w:val="0"/>
          <w:sz w:val="30"/>
          <w:szCs w:val="30"/>
        </w:rPr>
      </w:pPr>
    </w:p>
    <w:p>
      <w:pPr>
        <w:autoSpaceDE w:val="0"/>
        <w:autoSpaceDN w:val="0"/>
        <w:adjustRightInd w:val="0"/>
        <w:spacing w:line="400" w:lineRule="atLeast"/>
        <w:ind w:firstLine="480"/>
        <w:rPr>
          <w:kern w:val="0"/>
          <w:szCs w:val="21"/>
        </w:rPr>
      </w:pPr>
      <w:r>
        <w:rPr>
          <w:rFonts w:ascii="宋体" w:cs="宋体" w:hint="eastAsia"/>
          <w:kern w:val="0"/>
          <w:szCs w:val="21"/>
          <w:lang w:val="zh-CN"/>
        </w:rPr>
        <w:t>巢湖市北部郊山区的地层，以发育古生界为特点。其中尤以中、晚古生代地层（延入中、下三叠统）研究较详。虽然与巢湖市城南一带同属于扬子地层区，下扬子地层分区，六合巢县地层小区之内，但在地层发育上尚有某些差异。</w:t>
      </w:r>
    </w:p>
    <w:p>
      <w:pPr>
        <w:autoSpaceDE w:val="0"/>
        <w:autoSpaceDN w:val="0"/>
        <w:adjustRightInd w:val="0"/>
        <w:spacing w:line="400" w:lineRule="atLeast"/>
        <w:rPr>
          <w:kern w:val="0"/>
          <w:szCs w:val="21"/>
        </w:rPr>
      </w:pPr>
    </w:p>
    <w:p>
      <w:pPr>
        <w:numPr>
          <w:ilvl w:val="0"/>
          <w:numId w:val="2"/>
        </w:numPr>
        <w:autoSpaceDE w:val="0"/>
        <w:autoSpaceDN w:val="0"/>
        <w:adjustRightInd w:val="0"/>
        <w:spacing w:line="400" w:lineRule="atLeast"/>
        <w:ind w:left="720" w:hanging="720"/>
        <w:rPr>
          <w:kern w:val="0"/>
          <w:sz w:val="30"/>
          <w:szCs w:val="30"/>
        </w:rPr>
      </w:pPr>
      <w:r>
        <w:rPr>
          <w:rFonts w:ascii="宋体" w:cs="宋体" w:hint="eastAsia"/>
          <w:kern w:val="0"/>
          <w:sz w:val="30"/>
          <w:szCs w:val="30"/>
          <w:lang w:val="zh-CN"/>
        </w:rPr>
        <w:t>地层</w:t>
      </w:r>
    </w:p>
    <w:p>
      <w:pPr>
        <w:autoSpaceDE w:val="0"/>
        <w:autoSpaceDN w:val="0"/>
        <w:adjustRightInd w:val="0"/>
        <w:spacing w:line="400" w:lineRule="atLeast"/>
        <w:rPr>
          <w:kern w:val="0"/>
          <w:sz w:val="30"/>
          <w:szCs w:val="30"/>
        </w:rPr>
      </w:pPr>
    </w:p>
    <w:p>
      <w:pPr>
        <w:numPr>
          <w:ilvl w:val="0"/>
          <w:numId w:val="3"/>
        </w:numPr>
        <w:spacing w:line="400" w:lineRule="atLeast"/>
        <w:rPr>
          <w:sz w:val="28"/>
          <w:szCs w:val="28"/>
        </w:rPr>
      </w:pPr>
      <w:r>
        <w:rPr>
          <w:sz w:val="28"/>
          <w:szCs w:val="28"/>
        </w:rPr>
        <w:t>志留系（S）</w:t>
      </w:r>
    </w:p>
    <w:p>
      <w:pPr>
        <w:spacing w:line="400" w:lineRule="atLeast"/>
        <w:ind w:left="225" w:firstLine="435"/>
        <w:rPr>
          <w:szCs w:val="21"/>
        </w:rPr>
      </w:pPr>
      <w:r>
        <w:rPr>
          <w:szCs w:val="21"/>
        </w:rPr>
        <w:t>主要出露在巢北山区凤凰上－碾盘山－7410厂一线，常构成背斜核部。</w:t>
      </w:r>
    </w:p>
    <w:p>
      <w:pPr>
        <w:spacing w:line="400" w:lineRule="atLeast"/>
        <w:ind w:left="225" w:firstLine="435"/>
        <w:rPr>
          <w:szCs w:val="21"/>
        </w:rPr>
      </w:pPr>
      <w:r>
        <w:rPr>
          <w:szCs w:val="21"/>
        </w:rPr>
        <w:t>下统：</w:t>
      </w:r>
    </w:p>
    <w:p>
      <w:pPr>
        <w:spacing w:line="400" w:lineRule="atLeast"/>
        <w:ind w:left="659" w:leftChars="314"/>
        <w:rPr>
          <w:szCs w:val="21"/>
        </w:rPr>
        <w:sectPr>
          <w:headerReference w:type="even" r:id="rId55"/>
          <w:headerReference w:type="default" r:id="rId56"/>
          <w:footerReference w:type="even" r:id="rId57"/>
          <w:footerReference w:type="default" r:id="rId58"/>
          <w:headerReference w:type="first" r:id="rId59"/>
          <w:footerReference w:type="first" r:id="rId60"/>
          <w:type w:val="nextPage"/>
          <w:pgSz w:w="11906" w:h="16838"/>
          <w:pgMar w:top="1440" w:right="1800" w:bottom="1440" w:left="1800" w:header="851" w:footer="992" w:gutter="0"/>
          <w:pgNumType w:start="9"/>
          <w:cols w:space="708"/>
          <w:titlePg w:val="0"/>
          <w:docGrid w:type="lines" w:linePitch="312"/>
        </w:sectPr>
      </w:pPr>
      <w:r>
        <w:rPr>
          <w:szCs w:val="21"/>
        </w:rPr>
        <w:t>高家边组（S1g）主要位于凤凰山背斜的核部，本组下部与上奥陶统五峰组呈假整合关系。狮子口大致可以分为三部分，下部&gt;29m，为见底，为青灰色页岩夹薄到中层泥岩及黄绿，色薄层片状页岩含腕足类化石：蛇形贝Lingula</w:t>
      </w:r>
      <w:r>
        <w:rPr>
          <w:szCs w:val="21"/>
        </w:rPr>
        <w:t xml:space="preserve"> sp.</w:t>
      </w:r>
    </w:p>
    <w:p>
      <w:pPr>
        <w:spacing w:line="400" w:lineRule="atLeast"/>
        <w:ind w:left="659" w:leftChars="314"/>
        <w:rPr>
          <w:szCs w:val="21"/>
        </w:rPr>
      </w:pPr>
      <w:r>
        <w:rPr>
          <w:szCs w:val="21"/>
        </w:rPr>
        <w:t xml:space="preserve"> 瓣鳃类：小福尔曼哈Follmannella</w:t>
      </w:r>
      <w:r>
        <w:rPr>
          <w:szCs w:val="21"/>
        </w:rPr>
        <w:t xml:space="preserve"> sp.</w:t>
      </w:r>
    </w:p>
    <w:p>
      <w:pPr>
        <w:spacing w:line="400" w:lineRule="atLeast"/>
        <w:ind w:left="225" w:firstLine="435"/>
        <w:rPr>
          <w:szCs w:val="21"/>
        </w:rPr>
      </w:pPr>
      <w:r>
        <w:rPr>
          <w:szCs w:val="21"/>
        </w:rPr>
        <w:t>中部厚24m，由黄绿色薄层泥质细砂岩组成，未见化石。</w:t>
      </w:r>
    </w:p>
    <w:p>
      <w:pPr>
        <w:spacing w:line="400" w:lineRule="atLeast"/>
        <w:ind w:left="659" w:leftChars="314"/>
        <w:rPr>
          <w:szCs w:val="21"/>
        </w:rPr>
      </w:pPr>
      <w:r>
        <w:rPr>
          <w:szCs w:val="21"/>
        </w:rPr>
        <w:t>上部67.42m，呈和黄绿色薄层片状粉砂质泥岩夹黄绿色薄层泥质细砂岩石互层可见</w:t>
      </w:r>
    </w:p>
    <w:p>
      <w:pPr>
        <w:spacing w:line="400" w:lineRule="atLeast"/>
        <w:ind w:left="659" w:leftChars="314"/>
        <w:rPr>
          <w:rFonts w:hint="eastAsia"/>
          <w:szCs w:val="21"/>
        </w:rPr>
      </w:pPr>
      <w:r>
        <w:rPr>
          <w:szCs w:val="21"/>
        </w:rPr>
        <w:t>垂直虫管。泥岩的标志：贝壳状断口。</w:t>
      </w:r>
      <w:r>
        <w:rPr>
          <w:rFonts w:hint="eastAsia"/>
          <w:szCs w:val="21"/>
        </w:rPr>
        <w:t>如图三所示。</w:t>
      </w:r>
    </w:p>
    <w:p>
      <w:pPr>
        <w:spacing w:line="400" w:lineRule="atLeast"/>
        <w:ind w:left="659" w:leftChars="314"/>
        <w:jc w:val="center"/>
        <w:rPr>
          <w:rFonts w:hint="eastAsia"/>
          <w:szCs w:val="21"/>
        </w:rPr>
      </w:pPr>
      <w:r>
        <w:rPr>
          <w:szCs w:val="21"/>
        </w:rPr>
        <w:pict>
          <v:shape id="_x0000_i1028" type="#_x0000_t75" style="width:321.84pt;height:229.55pt;mso-position-horizontal-relative:page;mso-position-vertical-relative:page;mso-wrap-style:square" filled="f" stroked="f">
            <v:imagedata r:id="rId61" o:title="图形3"/>
            <v:path o:extrusionok="f"/>
            <o:lock v:ext="edit" aspectratio="t"/>
          </v:shape>
        </w:pict>
      </w:r>
    </w:p>
    <w:p>
      <w:pPr>
        <w:spacing w:line="400" w:lineRule="atLeast"/>
        <w:ind w:left="659" w:leftChars="314"/>
        <w:jc w:val="center"/>
        <w:rPr>
          <w:rFonts w:hint="eastAsia"/>
          <w:szCs w:val="21"/>
        </w:rPr>
      </w:pPr>
      <w:r>
        <w:rPr>
          <w:rFonts w:hint="eastAsia"/>
          <w:szCs w:val="21"/>
        </w:rPr>
        <w:t xml:space="preserve">图三 </w:t>
      </w:r>
    </w:p>
    <w:p>
      <w:pPr>
        <w:spacing w:line="400" w:lineRule="atLeast"/>
        <w:ind w:left="659" w:leftChars="314"/>
        <w:jc w:val="center"/>
        <w:rPr>
          <w:szCs w:val="21"/>
        </w:rPr>
      </w:pPr>
    </w:p>
    <w:p>
      <w:pPr>
        <w:spacing w:line="400" w:lineRule="atLeast"/>
        <w:ind w:left="659" w:leftChars="314"/>
        <w:rPr>
          <w:szCs w:val="21"/>
        </w:rPr>
      </w:pPr>
      <w:r>
        <w:rPr>
          <w:szCs w:val="21"/>
        </w:rPr>
        <w:t>中统：</w:t>
      </w:r>
    </w:p>
    <w:p>
      <w:pPr>
        <w:spacing w:line="400" w:lineRule="atLeast"/>
        <w:ind w:left="659" w:leftChars="314"/>
        <w:rPr>
          <w:szCs w:val="21"/>
        </w:rPr>
      </w:pPr>
      <w:r>
        <w:rPr>
          <w:szCs w:val="21"/>
        </w:rPr>
        <w:t>坟头组（S2f）主要位于凤凰山背斜的核部，与上伏泥盆系五通组呈假整合关系。可</w:t>
      </w:r>
    </w:p>
    <w:p>
      <w:pPr>
        <w:spacing w:line="400" w:lineRule="atLeast"/>
        <w:ind w:left="659" w:leftChars="314"/>
        <w:rPr>
          <w:szCs w:val="21"/>
        </w:rPr>
      </w:pPr>
      <w:r>
        <w:rPr>
          <w:szCs w:val="21"/>
        </w:rPr>
        <w:t>以分为上、中、下三段，总厚度205--210m。</w:t>
      </w:r>
    </w:p>
    <w:p>
      <w:pPr>
        <w:spacing w:line="400" w:lineRule="atLeast"/>
        <w:ind w:left="659" w:leftChars="314"/>
        <w:rPr>
          <w:szCs w:val="21"/>
        </w:rPr>
      </w:pPr>
      <w:r>
        <w:rPr>
          <w:szCs w:val="21"/>
        </w:rPr>
        <w:t>下段; 黄绿色局部呈浅紫色中薄层—中厚层石英细砂岩及含有泥质砾石石英砂岩。长石英砂岩主要含石英、长石和少量白云母，铁质、钙质胶结；放大镜下可见油脂光泽的石英颗粒和肉红色的长石颗粒；砂岩中具有交错层理。厚度126-153m，其中所含化石有鱼类：中华棘鱼Sinacanfhus sp. 上段：黄绿色薄层粉砂泥质砂岩与石英砂岩呈韵律状互层。厚度57-58m。上段顶部：为紫红，灰紫红等杂色薄层泥岩、粉砂质泥岩，厚2.63m。</w:t>
      </w:r>
    </w:p>
    <w:p>
      <w:pPr>
        <w:numPr>
          <w:ilvl w:val="0"/>
          <w:numId w:val="3"/>
        </w:numPr>
        <w:spacing w:line="400" w:lineRule="atLeast"/>
        <w:rPr>
          <w:sz w:val="28"/>
          <w:szCs w:val="28"/>
        </w:rPr>
      </w:pPr>
      <w:r>
        <w:rPr>
          <w:sz w:val="28"/>
          <w:szCs w:val="28"/>
        </w:rPr>
        <w:t>泥盆系（D）</w:t>
      </w:r>
    </w:p>
    <w:p>
      <w:pPr>
        <w:spacing w:line="400" w:lineRule="atLeast"/>
        <w:ind w:left="645"/>
        <w:rPr>
          <w:szCs w:val="21"/>
        </w:rPr>
      </w:pPr>
      <w:r>
        <w:rPr>
          <w:szCs w:val="21"/>
        </w:rPr>
        <w:t>上统：</w:t>
      </w:r>
    </w:p>
    <w:p>
      <w:pPr>
        <w:spacing w:line="400" w:lineRule="atLeast"/>
        <w:ind w:left="645"/>
        <w:rPr>
          <w:szCs w:val="21"/>
        </w:rPr>
      </w:pPr>
      <w:r>
        <w:rPr>
          <w:szCs w:val="21"/>
        </w:rPr>
        <w:t>五通组（D3w）</w:t>
      </w:r>
    </w:p>
    <w:p>
      <w:pPr>
        <w:spacing w:line="400" w:lineRule="atLeast"/>
        <w:ind w:left="645"/>
        <w:rPr>
          <w:szCs w:val="21"/>
        </w:rPr>
        <w:sectPr>
          <w:headerReference w:type="even" r:id="rId62"/>
          <w:headerReference w:type="default" r:id="rId63"/>
          <w:footerReference w:type="even" r:id="rId64"/>
          <w:footerReference w:type="default" r:id="rId65"/>
          <w:headerReference w:type="first" r:id="rId66"/>
          <w:footerReference w:type="first" r:id="rId67"/>
          <w:type w:val="nextPage"/>
          <w:pgSz w:w="11906" w:h="16838"/>
          <w:pgMar w:top="1440" w:right="1800" w:bottom="1440" w:left="1800" w:header="851" w:footer="992" w:gutter="0"/>
          <w:pgNumType w:start="10"/>
          <w:cols w:space="708"/>
          <w:titlePg w:val="0"/>
          <w:docGrid w:type="lines" w:linePitch="312"/>
        </w:sectPr>
      </w:pPr>
    </w:p>
    <w:p>
      <w:pPr>
        <w:spacing w:line="400" w:lineRule="atLeast"/>
        <w:ind w:left="645"/>
        <w:rPr>
          <w:szCs w:val="21"/>
        </w:rPr>
      </w:pPr>
      <w:r>
        <w:rPr>
          <w:szCs w:val="21"/>
        </w:rPr>
        <w:t>巢湖市北狮子口和麒麟山剖面发育最好，与下部志留系均为假整合关系；根据岩性组合特征，可明显分为上、下两段。巢湖市北狮子口处剖面最为良好，其岩性可分上、下两段。厚176.61m，下段（D3w1）：石英砂岩段。厚73.18m。下部的灰白色厚层或中厚层砾岩、砂砾岩、含砾石英砂岩组成。砾石成分以石英、燧石为主也含有细砂岩、粉砂岩、条带硅质岩等成分。粒径通常1—2cm，少数为大于5cm。砾石分选性较好、磨圆度较高，多滚圆状、次圆状，部分为次棱角状，厚约21m。上段(D3w2)砂、页岩互层段。厚103.48m。该段岩性以灰黄、灰紫、灰白等色薄层粉砂岩、粉砂质泥岩与中厚-中薄层石英细砂岩呈明显的韵律性互层。自上而下至少可划出六韵律层，近上部夹有两层灰色粘土矿层。有磷结核，风化后常见留有很多孔洞(见图1-3)。在粘土矿顶底板附近含大量植物化石及叶肢介层。见有植物化石：奇异亚鳞木Sublepidodendron</w:t>
      </w:r>
      <w:r>
        <w:rPr>
          <w:szCs w:val="21"/>
        </w:rPr>
        <w:t xml:space="preserve"> mirobile</w:t>
      </w:r>
      <w:r>
        <w:rPr>
          <w:szCs w:val="21"/>
        </w:rPr>
        <w:t xml:space="preserve"> (Noth)Hirm</w:t>
      </w:r>
      <w:r>
        <w:rPr>
          <w:szCs w:val="21"/>
        </w:rPr>
        <w:t xml:space="preserve"> 无锡始鳞木Eolepidodendron</w:t>
      </w:r>
      <w:r>
        <w:rPr>
          <w:szCs w:val="21"/>
        </w:rPr>
        <w:t xml:space="preserve"> wusihense</w:t>
      </w:r>
      <w:r>
        <w:rPr>
          <w:szCs w:val="21"/>
        </w:rPr>
        <w:t xml:space="preserve"> Sge如</w:t>
      </w:r>
      <w:r>
        <w:rPr>
          <w:rFonts w:hint="eastAsia"/>
          <w:szCs w:val="21"/>
        </w:rPr>
        <w:t>图四</w:t>
      </w:r>
      <w:r>
        <w:rPr>
          <w:szCs w:val="21"/>
        </w:rPr>
        <w:t>所示。</w:t>
      </w:r>
    </w:p>
    <w:p>
      <w:pPr>
        <w:spacing w:line="400" w:lineRule="atLeast"/>
        <w:ind w:left="645"/>
      </w:pPr>
      <w:r>
        <w:pict>
          <v:shape id="_x0000_i1029" type="#_x0000_t75" style="width:345.03pt;height:253.45pt;mso-position-horizontal-relative:page;mso-position-vertical-relative:page;mso-wrap-style:square" filled="f" stroked="f">
            <v:imagedata r:id="rId68" o:title="图形6"/>
            <v:path o:extrusionok="f"/>
            <o:lock v:ext="edit" aspectratio="t"/>
          </v:shape>
        </w:pict>
      </w:r>
    </w:p>
    <w:p>
      <w:pPr>
        <w:spacing w:line="400" w:lineRule="atLeast"/>
        <w:ind w:left="645"/>
        <w:jc w:val="center"/>
      </w:pPr>
      <w:r>
        <w:rPr>
          <w:rFonts w:hint="eastAsia"/>
        </w:rPr>
        <w:t>图四</w:t>
      </w:r>
    </w:p>
    <w:p>
      <w:pPr>
        <w:numPr>
          <w:ilvl w:val="0"/>
          <w:numId w:val="3"/>
        </w:numPr>
        <w:spacing w:line="400" w:lineRule="atLeast"/>
      </w:pPr>
      <w:r>
        <w:rPr>
          <w:sz w:val="28"/>
          <w:szCs w:val="28"/>
        </w:rPr>
        <w:t>石炭系（C）</w:t>
      </w:r>
    </w:p>
    <w:p>
      <w:pPr>
        <w:spacing w:line="400" w:lineRule="atLeast"/>
        <w:ind w:left="645"/>
        <w:rPr>
          <w:szCs w:val="21"/>
        </w:rPr>
      </w:pPr>
      <w:r>
        <w:rPr>
          <w:szCs w:val="21"/>
        </w:rPr>
        <w:t>本区石炭系厚度不大，但发育齐全。分上、下二统。下统包括金陵组、高骊山组、和州组，老虎洞组巢北缺失，仅在巢南发育。上统包括黄龙组、船山组。除高骊山组为碎屑岩外，其余皆为碳酸盐沉积。</w:t>
      </w:r>
    </w:p>
    <w:p>
      <w:pPr>
        <w:spacing w:line="400" w:lineRule="atLeast"/>
        <w:ind w:left="659" w:leftChars="314"/>
        <w:rPr>
          <w:szCs w:val="21"/>
        </w:rPr>
      </w:pPr>
      <w:r>
        <w:rPr>
          <w:szCs w:val="21"/>
        </w:rPr>
        <w:t>下统：</w:t>
      </w:r>
    </w:p>
    <w:p>
      <w:pPr>
        <w:numPr>
          <w:ilvl w:val="1"/>
          <w:numId w:val="3"/>
        </w:numPr>
        <w:spacing w:line="400" w:lineRule="atLeast"/>
        <w:rPr>
          <w:szCs w:val="21"/>
        </w:rPr>
      </w:pPr>
      <w:r>
        <w:rPr>
          <w:szCs w:val="21"/>
        </w:rPr>
        <w:t>金陵组（C1J）</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与下伏五通组为假整合接触。本组厚度7.5m，按岩性分上、下两段。下段：岩性为灰黄色薄层含泥细砂岩或含铁砂岩，厚65cm左右；上部：深灰黑色中厚层生物碎屑粉晶、微晶灰岩，含黑色方解石晶体，厚4.72m，内含丰富的化石：假乌拉珊瑚Pseucouralinia sp. 笛管珊瑚Syringopora sp.</w:t>
      </w:r>
    </w:p>
    <w:p>
      <w:pPr>
        <w:pStyle w:val="NormalWeb"/>
        <w:numPr>
          <w:ilvl w:val="1"/>
          <w:numId w:val="3"/>
        </w:numPr>
        <w:spacing w:line="400" w:lineRule="atLeast"/>
        <w:rPr>
          <w:rFonts w:ascii="Times New Roman" w:hAnsi="Times New Roman" w:cs="Times New Roman"/>
          <w:kern w:val="2"/>
          <w:sz w:val="21"/>
          <w:szCs w:val="21"/>
        </w:rPr>
        <w:sectPr>
          <w:headerReference w:type="even" r:id="rId69"/>
          <w:headerReference w:type="default" r:id="rId70"/>
          <w:footerReference w:type="even" r:id="rId71"/>
          <w:footerReference w:type="default" r:id="rId72"/>
          <w:headerReference w:type="first" r:id="rId73"/>
          <w:footerReference w:type="first" r:id="rId74"/>
          <w:type w:val="nextPage"/>
          <w:pgSz w:w="11906" w:h="16838"/>
          <w:pgMar w:top="1440" w:right="1800" w:bottom="1440" w:left="1800" w:header="851" w:footer="992" w:gutter="0"/>
          <w:pgNumType w:start="11"/>
          <w:cols w:space="708"/>
          <w:titlePg w:val="0"/>
          <w:docGrid w:type="lines" w:linePitch="312"/>
        </w:sectPr>
      </w:pPr>
      <w:r>
        <w:rPr>
          <w:rFonts w:ascii="Times New Roman" w:hAnsi="Times New Roman" w:cs="Times New Roman"/>
          <w:kern w:val="2"/>
          <w:sz w:val="21"/>
          <w:szCs w:val="21"/>
        </w:rPr>
        <w:t>高骊山组（C1g）</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巢湖北部地区高骊山组比巢湖南部地区薄，而且相变明显。麒麟山剖面本组可分上、中、下三部分，厚12.54m。 与下伏金陵组假整合接触。</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下部：为灰、灰黄薄层粘土岩，底部夹褐铁矿（0.1-0.3m）层，含植物化石碎片，厚3.26m。</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中部：灰黄、紫红薄层，含生物碎屑，含钙、铁质泥岩夹姜块状灰岩和中薄层含生物碎屑灰岩；含腕足类：轮刺贝Echinoconchus sp.，瘤凸轮刺贝Epunctaformis；厚5.03m。</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上部：灰黄、黄褐色含铁质细粒石英砂岩及灰白色石英砂岩。厚4.25m。如图</w:t>
      </w:r>
      <w:r>
        <w:rPr>
          <w:rFonts w:ascii="Times New Roman" w:hAnsi="Times New Roman" w:cs="Times New Roman" w:hint="eastAsia"/>
          <w:kern w:val="2"/>
          <w:sz w:val="21"/>
          <w:szCs w:val="21"/>
        </w:rPr>
        <w:t>五</w:t>
      </w:r>
      <w:r>
        <w:rPr>
          <w:rFonts w:ascii="Times New Roman" w:hAnsi="Times New Roman" w:cs="Times New Roman"/>
          <w:kern w:val="2"/>
          <w:sz w:val="21"/>
          <w:szCs w:val="21"/>
        </w:rPr>
        <w:t>所示。</w:t>
      </w:r>
    </w:p>
    <w:p>
      <w:pPr>
        <w:pStyle w:val="NormalWeb"/>
        <w:spacing w:line="400" w:lineRule="atLeast"/>
        <w:ind w:left="598" w:leftChars="285"/>
        <w:rPr>
          <w:rFonts w:ascii="Times New Roman" w:hAnsi="Times New Roman" w:cs="Times New Roman" w:hint="eastAsia"/>
          <w:kern w:val="2"/>
          <w:sz w:val="21"/>
        </w:rPr>
      </w:pPr>
      <w:r>
        <w:rPr>
          <w:rFonts w:ascii="Times New Roman" w:hAnsi="Times New Roman" w:cs="Times New Roman"/>
          <w:kern w:val="2"/>
          <w:sz w:val="21"/>
        </w:rPr>
        <w:pict>
          <v:shape id="_x0000_i1030" type="#_x0000_t75" style="width:340.84pt;height:252.79pt;mso-position-horizontal-relative:page;mso-position-vertical-relative:page;mso-wrap-style:square" filled="f" stroked="f">
            <v:imagedata r:id="rId75" o:title="图形74"/>
            <v:path o:extrusionok="f"/>
            <o:lock v:ext="edit" aspectratio="t"/>
          </v:shape>
        </w:pict>
      </w:r>
    </w:p>
    <w:p>
      <w:pPr>
        <w:pStyle w:val="NormalWeb"/>
        <w:spacing w:line="400" w:lineRule="atLeast"/>
        <w:ind w:left="598" w:leftChars="285"/>
        <w:jc w:val="center"/>
        <w:rPr>
          <w:rFonts w:ascii="Times New Roman" w:hAnsi="Times New Roman" w:cs="Times New Roman"/>
          <w:kern w:val="2"/>
          <w:sz w:val="21"/>
        </w:rPr>
      </w:pPr>
      <w:r>
        <w:rPr>
          <w:rFonts w:ascii="Times New Roman" w:hAnsi="Times New Roman" w:cs="Times New Roman" w:hint="eastAsia"/>
          <w:kern w:val="2"/>
          <w:sz w:val="21"/>
        </w:rPr>
        <w:t>图五</w:t>
      </w:r>
    </w:p>
    <w:p>
      <w:pPr>
        <w:pStyle w:val="NormalWeb"/>
        <w:numPr>
          <w:ilvl w:val="1"/>
          <w:numId w:val="8"/>
        </w:numPr>
        <w:spacing w:line="400" w:lineRule="atLeast"/>
        <w:rPr>
          <w:rFonts w:ascii="Times New Roman" w:hAnsi="Times New Roman" w:cs="Times New Roman"/>
          <w:kern w:val="2"/>
          <w:sz w:val="21"/>
          <w:szCs w:val="21"/>
        </w:rPr>
      </w:pPr>
      <w:r>
        <w:rPr>
          <w:rFonts w:ascii="Times New Roman" w:hAnsi="Times New Roman" w:cs="Times New Roman"/>
          <w:kern w:val="2"/>
          <w:sz w:val="21"/>
          <w:szCs w:val="21"/>
        </w:rPr>
        <w:t>和州组（C1h）</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巢湖北部地区的和州组以歫嶂山剖面较为完整，按岩性特征可分为上、下两部分，厚26.81m；与下伏高骊山组假整合接触。</w:t>
      </w:r>
    </w:p>
    <w:p>
      <w:pPr>
        <w:pStyle w:val="NormalWeb"/>
        <w:spacing w:line="400" w:lineRule="atLeast"/>
        <w:ind w:firstLine="525" w:firstLineChars="250"/>
        <w:rPr>
          <w:rFonts w:ascii="Times New Roman" w:hAnsi="Times New Roman" w:cs="Times New Roman"/>
          <w:kern w:val="2"/>
          <w:sz w:val="21"/>
          <w:szCs w:val="21"/>
        </w:rPr>
      </w:pPr>
      <w:r>
        <w:rPr>
          <w:rFonts w:ascii="Times New Roman" w:hAnsi="Times New Roman" w:cs="Times New Roman"/>
          <w:kern w:val="2"/>
          <w:sz w:val="21"/>
          <w:szCs w:val="21"/>
        </w:rPr>
        <w:t>下部：深灰、灰黑色中薄至厚层生</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物碎屑白云质灰岩、泥质灰岩。白云质灰岩表面常因风化呈现刀砍状。含蜓：原始史塔夫蜓Eostaffella sp. 珊瑚：石柱珊Lifhostrotion sp.。厚22.53m。</w:t>
      </w:r>
    </w:p>
    <w:p>
      <w:pPr>
        <w:pStyle w:val="NormalWeb"/>
        <w:spacing w:line="400" w:lineRule="atLeast"/>
        <w:ind w:left="584" w:leftChars="278"/>
        <w:rPr>
          <w:rFonts w:ascii="Times New Roman" w:hAnsi="Times New Roman" w:cs="Times New Roman"/>
          <w:kern w:val="2"/>
          <w:sz w:val="21"/>
          <w:szCs w:val="21"/>
        </w:rPr>
      </w:pPr>
      <w:r>
        <w:rPr>
          <w:rFonts w:ascii="Times New Roman" w:hAnsi="Times New Roman" w:cs="Times New Roman"/>
          <w:kern w:val="2"/>
          <w:sz w:val="21"/>
          <w:szCs w:val="21"/>
        </w:rPr>
        <w:t>上部：灰、微带肉红色中厚层至厚层亮晶及微晶生物碎屑灰岩，底部为粗结晶灰岩。顶部为炉渣状灰岩。含化石：和县始史塔蜓Ehohsienca Chan石</w:t>
      </w:r>
    </w:p>
    <w:p>
      <w:pPr>
        <w:pStyle w:val="NormalWeb"/>
        <w:spacing w:line="400" w:lineRule="atLeast"/>
        <w:ind w:left="584" w:leftChars="278"/>
        <w:rPr>
          <w:rFonts w:ascii="Times New Roman" w:hAnsi="Times New Roman" w:cs="Times New Roman"/>
          <w:kern w:val="2"/>
          <w:sz w:val="21"/>
          <w:szCs w:val="21"/>
        </w:rPr>
      </w:pPr>
      <w:r>
        <w:rPr>
          <w:rFonts w:ascii="Times New Roman" w:hAnsi="Times New Roman" w:cs="Times New Roman"/>
          <w:kern w:val="2"/>
          <w:sz w:val="21"/>
          <w:szCs w:val="21"/>
        </w:rPr>
        <w:t>柱珊瑚Lifhostrotion  sp. 厚4.28m。如图</w:t>
      </w:r>
      <w:r>
        <w:rPr>
          <w:rFonts w:ascii="Times New Roman" w:hAnsi="Times New Roman" w:cs="Times New Roman" w:hint="eastAsia"/>
          <w:kern w:val="2"/>
          <w:sz w:val="21"/>
          <w:szCs w:val="21"/>
        </w:rPr>
        <w:t>六</w:t>
      </w:r>
      <w:r>
        <w:rPr>
          <w:rFonts w:ascii="Times New Roman" w:hAnsi="Times New Roman" w:cs="Times New Roman"/>
          <w:kern w:val="2"/>
          <w:sz w:val="21"/>
          <w:szCs w:val="21"/>
        </w:rPr>
        <w:t>所示</w:t>
      </w:r>
      <w:r>
        <w:rPr>
          <w:rFonts w:ascii="Times New Roman" w:hAnsi="Times New Roman" w:cs="Times New Roman" w:hint="eastAsia"/>
          <w:kern w:val="2"/>
          <w:sz w:val="21"/>
          <w:szCs w:val="21"/>
        </w:rPr>
        <w:t>。</w:t>
      </w:r>
    </w:p>
    <w:p>
      <w:pPr>
        <w:pStyle w:val="NormalWeb"/>
        <w:spacing w:line="400" w:lineRule="atLeast"/>
        <w:ind w:left="584" w:leftChars="278"/>
        <w:rPr>
          <w:rFonts w:ascii="Times New Roman" w:hAnsi="Times New Roman" w:cs="Times New Roman"/>
          <w:kern w:val="2"/>
          <w:sz w:val="21"/>
          <w:szCs w:val="21"/>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2"/>
          <w:cols w:space="708"/>
          <w:titlePg w:val="0"/>
          <w:docGrid w:type="lines" w:linePitch="312"/>
        </w:sectPr>
      </w:pPr>
      <w:r>
        <w:rPr>
          <w:rFonts w:ascii="Times New Roman" w:hAnsi="Times New Roman" w:cs="Times New Roman"/>
          <w:kern w:val="2"/>
          <w:sz w:val="21"/>
          <w:szCs w:val="21"/>
        </w:rPr>
        <w:t xml:space="preserve">                   </w:t>
      </w:r>
    </w:p>
    <w:p>
      <w:pPr>
        <w:pStyle w:val="NormalWeb"/>
        <w:spacing w:line="400" w:lineRule="atLeast"/>
        <w:rPr>
          <w:rFonts w:ascii="Times New Roman" w:hAnsi="Times New Roman" w:cs="Times New Roman" w:hint="eastAsia"/>
          <w:kern w:val="2"/>
          <w:sz w:val="21"/>
        </w:rPr>
      </w:pPr>
      <w:r>
        <w:rPr>
          <w:rFonts w:ascii="Times New Roman" w:hAnsi="Times New Roman" w:cs="Times New Roman"/>
          <w:kern w:val="2"/>
          <w:sz w:val="21"/>
          <w:szCs w:val="21"/>
        </w:rPr>
        <w:t>。</w:t>
      </w:r>
      <w:r>
        <w:rPr>
          <w:rFonts w:ascii="Times New Roman" w:hAnsi="Times New Roman" w:cs="Times New Roman"/>
          <w:kern w:val="2"/>
          <w:sz w:val="21"/>
        </w:rPr>
        <w:pict>
          <v:shape id="_x0000_i1031" type="#_x0000_t75" style="width:380.48pt;height:253.05pt;mso-position-horizontal-relative:page;mso-position-vertical-relative:page;mso-wrap-style:square" filled="f" stroked="f">
            <v:imagedata r:id="rId82" o:title="图形5"/>
            <v:path o:extrusionok="f"/>
            <o:lock v:ext="edit" aspectratio="t"/>
          </v:shape>
        </w:pict>
      </w:r>
    </w:p>
    <w:p>
      <w:pPr>
        <w:pStyle w:val="NormalWeb"/>
        <w:spacing w:line="400" w:lineRule="atLeast"/>
        <w:jc w:val="center"/>
        <w:rPr>
          <w:rFonts w:ascii="Times New Roman" w:hAnsi="Times New Roman" w:cs="Times New Roman"/>
          <w:kern w:val="2"/>
          <w:sz w:val="21"/>
        </w:rPr>
      </w:pPr>
      <w:r>
        <w:rPr>
          <w:rFonts w:ascii="Times New Roman" w:hAnsi="Times New Roman" w:cs="Times New Roman" w:hint="eastAsia"/>
          <w:kern w:val="2"/>
          <w:sz w:val="21"/>
        </w:rPr>
        <w:t>图六地层产状</w:t>
      </w:r>
    </w:p>
    <w:p>
      <w:pPr>
        <w:pStyle w:val="NormalWeb"/>
        <w:spacing w:line="400" w:lineRule="atLeast"/>
        <w:rPr>
          <w:rFonts w:ascii="Times New Roman" w:hAnsi="Times New Roman" w:cs="Times New Roman"/>
          <w:kern w:val="2"/>
          <w:sz w:val="21"/>
        </w:rPr>
      </w:pPr>
    </w:p>
    <w:p>
      <w:pPr>
        <w:pStyle w:val="NormalWeb"/>
        <w:spacing w:line="400" w:lineRule="atLeast"/>
        <w:ind w:left="645"/>
        <w:rPr>
          <w:rFonts w:ascii="Times New Roman" w:hAnsi="Times New Roman" w:cs="Times New Roman"/>
          <w:kern w:val="2"/>
          <w:sz w:val="28"/>
          <w:szCs w:val="28"/>
        </w:rPr>
      </w:pPr>
      <w:r>
        <w:rPr>
          <w:rFonts w:ascii="Times New Roman" w:hAnsi="Times New Roman" w:cs="Times New Roman"/>
          <w:kern w:val="2"/>
          <w:sz w:val="28"/>
          <w:szCs w:val="28"/>
        </w:rPr>
        <w:t>上统</w:t>
      </w:r>
    </w:p>
    <w:p>
      <w:pPr>
        <w:pStyle w:val="NormalWeb"/>
        <w:numPr>
          <w:ilvl w:val="1"/>
          <w:numId w:val="3"/>
        </w:numPr>
        <w:spacing w:line="400" w:lineRule="atLeast"/>
        <w:rPr>
          <w:rFonts w:ascii="Times New Roman" w:hAnsi="Times New Roman" w:cs="Times New Roman"/>
          <w:kern w:val="2"/>
          <w:sz w:val="21"/>
          <w:szCs w:val="21"/>
        </w:rPr>
      </w:pPr>
      <w:r>
        <w:rPr>
          <w:rFonts w:ascii="Times New Roman" w:hAnsi="Times New Roman" w:cs="Times New Roman"/>
          <w:kern w:val="2"/>
          <w:sz w:val="21"/>
          <w:szCs w:val="21"/>
        </w:rPr>
        <w:t>黄龙组（C2h）</w:t>
      </w:r>
    </w:p>
    <w:p>
      <w:pPr>
        <w:pStyle w:val="NormalWeb"/>
        <w:spacing w:line="400" w:lineRule="atLeast"/>
        <w:ind w:left="645"/>
        <w:rPr>
          <w:rFonts w:ascii="Times New Roman" w:hAnsi="Times New Roman" w:cs="Times New Roman"/>
          <w:kern w:val="2"/>
          <w:sz w:val="21"/>
          <w:szCs w:val="21"/>
        </w:rPr>
        <w:sectPr>
          <w:headerReference w:type="even" r:id="rId83"/>
          <w:headerReference w:type="default" r:id="rId84"/>
          <w:footerReference w:type="even" r:id="rId85"/>
          <w:footerReference w:type="default" r:id="rId86"/>
          <w:headerReference w:type="first" r:id="rId87"/>
          <w:footerReference w:type="first" r:id="rId88"/>
          <w:type w:val="nextPage"/>
          <w:pgSz w:w="11906" w:h="16838"/>
          <w:pgMar w:top="1440" w:right="1800" w:bottom="1440" w:left="1800" w:header="851" w:footer="992" w:gutter="0"/>
          <w:pgNumType w:start="13"/>
          <w:cols w:space="708"/>
          <w:titlePg w:val="0"/>
          <w:docGrid w:type="lines" w:linePitch="312"/>
        </w:sectPr>
      </w:pPr>
      <w:r>
        <w:rPr>
          <w:rFonts w:ascii="Times New Roman" w:hAnsi="Times New Roman" w:cs="Times New Roman"/>
          <w:kern w:val="2"/>
          <w:sz w:val="21"/>
          <w:szCs w:val="21"/>
        </w:rPr>
        <w:t>巢湖北部地区黄龙组以金银洞北至岠嶂山一带剖面较好，另外在凤凰山东风石料矿也相当完善。可见到黄龙组纯灰岩段直接覆于和州组上部炉渣状灰岩之上。与下伏和州组呈假整合接触关系。灰岩段可分为上、下两部分。厚27.24m。下部：灰、深灰、肉红色中厚至厚层生物碎屑泥晶与微晶灰岩。含化石： 卵形原小纺缍蜒P.ouato Rauser， 假薄克氏小纺缍蜒P.Pseudobccki(Lee et Chen) 。厚16.74m。上部：灰、紫红色厚层亮晶生物碎屑灰岩夹砂屑灰岩。厚10.50m。本组岩性、厚度较为稳定，各处 大体相近。在东风石料矿处黄龙组灰岩可见底部呈韵律层状，中部见交错层，含泥晶灰岩，上部藻席灰岩与生物砾块灰岩互层等特征，表明黄龙组沉积时受过较强的水动力作用，属淡水台地环境。如图</w:t>
      </w:r>
      <w:r>
        <w:rPr>
          <w:rFonts w:ascii="Times New Roman" w:hAnsi="Times New Roman" w:cs="Times New Roman" w:hint="eastAsia"/>
          <w:kern w:val="2"/>
          <w:sz w:val="21"/>
          <w:szCs w:val="21"/>
        </w:rPr>
        <w:t>七</w:t>
      </w:r>
      <w:r>
        <w:rPr>
          <w:rFonts w:ascii="Times New Roman" w:hAnsi="Times New Roman" w:cs="Times New Roman"/>
          <w:kern w:val="2"/>
          <w:sz w:val="21"/>
          <w:szCs w:val="21"/>
        </w:rPr>
        <w:t>所示。</w:t>
      </w:r>
    </w:p>
    <w:p>
      <w:pPr>
        <w:pStyle w:val="NormalWeb"/>
        <w:spacing w:line="400" w:lineRule="atLeast"/>
        <w:ind w:left="645"/>
        <w:rPr>
          <w:rFonts w:ascii="Times New Roman" w:hAnsi="Times New Roman" w:cs="Times New Roman" w:hint="eastAsia"/>
          <w:kern w:val="2"/>
          <w:sz w:val="21"/>
        </w:rPr>
      </w:pPr>
      <w:r>
        <w:rPr>
          <w:rFonts w:ascii="Times New Roman" w:hAnsi="Times New Roman" w:cs="Times New Roman"/>
          <w:kern w:val="2"/>
          <w:sz w:val="21"/>
        </w:rPr>
        <w:pict>
          <v:shape id="_x0000_i1032" type="#_x0000_t75" style="width:301.85pt;height:252.66pt;mso-position-horizontal-relative:page;mso-position-vertical-relative:page;mso-wrap-style:square" filled="f" stroked="f">
            <v:imagedata r:id="rId89" o:title="图形9"/>
            <v:path o:extrusionok="f"/>
            <o:lock v:ext="edit" aspectratio="t"/>
          </v:shape>
        </w:pict>
      </w:r>
    </w:p>
    <w:p>
      <w:pPr>
        <w:pStyle w:val="NormalWeb"/>
        <w:spacing w:line="400" w:lineRule="atLeast"/>
        <w:ind w:left="645"/>
        <w:jc w:val="center"/>
        <w:rPr>
          <w:rFonts w:ascii="Times New Roman" w:hAnsi="Times New Roman" w:cs="Times New Roman"/>
          <w:kern w:val="2"/>
          <w:sz w:val="21"/>
        </w:rPr>
      </w:pPr>
      <w:r>
        <w:rPr>
          <w:rFonts w:ascii="Times New Roman" w:hAnsi="Times New Roman" w:cs="Times New Roman" w:hint="eastAsia"/>
          <w:kern w:val="2"/>
          <w:sz w:val="21"/>
        </w:rPr>
        <w:t>图七</w:t>
      </w:r>
    </w:p>
    <w:p>
      <w:pPr>
        <w:pStyle w:val="NormalWeb"/>
        <w:spacing w:line="400" w:lineRule="atLeast"/>
        <w:ind w:left="645"/>
        <w:rPr>
          <w:rFonts w:ascii="Times New Roman" w:hAnsi="Times New Roman" w:cs="Times New Roman"/>
          <w:kern w:val="2"/>
          <w:sz w:val="21"/>
        </w:rPr>
      </w:pPr>
    </w:p>
    <w:p>
      <w:pPr>
        <w:pStyle w:val="NormalWeb"/>
        <w:numPr>
          <w:ilvl w:val="1"/>
          <w:numId w:val="3"/>
        </w:numPr>
        <w:spacing w:line="400" w:lineRule="atLeast"/>
        <w:rPr>
          <w:rFonts w:ascii="Times New Roman" w:hAnsi="Times New Roman" w:cs="Times New Roman"/>
          <w:kern w:val="2"/>
          <w:sz w:val="21"/>
          <w:szCs w:val="21"/>
        </w:rPr>
      </w:pPr>
      <w:r>
        <w:rPr>
          <w:rFonts w:ascii="Times New Roman" w:hAnsi="Times New Roman" w:cs="Times New Roman"/>
          <w:kern w:val="2"/>
          <w:sz w:val="21"/>
          <w:szCs w:val="21"/>
        </w:rPr>
        <w:t>船山组（C2c）</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本组岩性以含球状格万藻灰岩为特征，与下伏黄龙组为假整合接触。厚8.26m。在巢湖北部岠嶂山一带可分为两部分：下部：黑色厚层微晶灰岩，底部有一层灰黄色含碣铁矿团块泥岩。厚1m多，含：石炭皱戟贝Rugosochonetes carbonifera ,舒克贝Schuchertella sp.,泥岩中含植物碎片化石。上部：灰、深灰色中厚至厚层状，亮晶生物碎屑球藻灰岩，夹灰色泥晶生物碎屑灰岩。含蜒：始拟纺缍蜒Eoprofuaulina sp.,希瓦格Schwaerina sp.</w:t>
      </w:r>
    </w:p>
    <w:p>
      <w:pPr>
        <w:pStyle w:val="NormalWeb"/>
        <w:numPr>
          <w:ilvl w:val="0"/>
          <w:numId w:val="3"/>
        </w:numPr>
        <w:spacing w:line="400" w:lineRule="atLeast"/>
        <w:rPr>
          <w:rFonts w:ascii="Times New Roman" w:hAnsi="Times New Roman" w:cs="Times New Roman"/>
          <w:kern w:val="2"/>
          <w:sz w:val="28"/>
          <w:szCs w:val="28"/>
        </w:rPr>
      </w:pPr>
      <w:r>
        <w:rPr>
          <w:rFonts w:ascii="Times New Roman" w:hAnsi="Times New Roman" w:cs="Times New Roman"/>
          <w:kern w:val="2"/>
          <w:sz w:val="28"/>
          <w:szCs w:val="28"/>
        </w:rPr>
        <w:t>二叠系</w:t>
      </w:r>
    </w:p>
    <w:p>
      <w:pPr>
        <w:pStyle w:val="NormalWeb"/>
        <w:spacing w:line="400" w:lineRule="atLeast"/>
        <w:ind w:left="420" w:hanging="420" w:hangingChars="200"/>
        <w:rPr>
          <w:rFonts w:ascii="Times New Roman" w:hAnsi="Times New Roman" w:cs="Times New Roman"/>
          <w:kern w:val="2"/>
          <w:sz w:val="21"/>
          <w:szCs w:val="21"/>
        </w:rPr>
      </w:pPr>
      <w:r>
        <w:rPr>
          <w:rFonts w:ascii="Times New Roman" w:hAnsi="Times New Roman" w:cs="Times New Roman"/>
          <w:kern w:val="2"/>
          <w:sz w:val="21"/>
        </w:rPr>
        <w:t xml:space="preserve">  </w:t>
      </w:r>
      <w:r>
        <w:rPr>
          <w:rFonts w:ascii="Times New Roman" w:hAnsi="Times New Roman" w:cs="Times New Roman"/>
          <w:kern w:val="2"/>
          <w:sz w:val="21"/>
          <w:szCs w:val="21"/>
        </w:rPr>
        <w:t xml:space="preserve">  巢湖北部地区的二叠系分布在马家山及俞府大村一带由下统（栖霞组、孤峰组、银屏组），上统：（潭组、大隆组）成。与石炭系呈假整合关系。总厚288.41-487.84m。</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下统：</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栖霞组（P1g）以巢湖市北部平顶山剖面代表，厚171．3m。自下而上可分为六部分。</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(1)碎屑岩层：也称梁山煤线，黑色炭质页岩或劣煤层，风化后为土黄色粘土。该层岩性变化较大，在顺岠嶂一带为深灰色、灰黄色透镜状钙质泥岩，厚0.25m。与下伏船山组呈假整合接触。</w:t>
      </w:r>
    </w:p>
    <w:p>
      <w:pPr>
        <w:pStyle w:val="NormalWeb"/>
        <w:spacing w:line="400" w:lineRule="atLeast"/>
        <w:ind w:left="598" w:leftChars="285"/>
        <w:rPr>
          <w:rFonts w:ascii="Times New Roman" w:hAnsi="Times New Roman" w:cs="Times New Roman"/>
          <w:kern w:val="2"/>
          <w:sz w:val="21"/>
          <w:szCs w:val="21"/>
        </w:rPr>
        <w:sectPr>
          <w:headerReference w:type="even" r:id="rId90"/>
          <w:headerReference w:type="default" r:id="rId91"/>
          <w:footerReference w:type="even" r:id="rId92"/>
          <w:footerReference w:type="default" r:id="rId93"/>
          <w:headerReference w:type="first" r:id="rId94"/>
          <w:footerReference w:type="first" r:id="rId95"/>
          <w:type w:val="nextPage"/>
          <w:pgSz w:w="11906" w:h="16838"/>
          <w:pgMar w:top="1440" w:right="1800" w:bottom="1440" w:left="1800" w:header="851" w:footer="992" w:gutter="0"/>
          <w:pgNumType w:start="14"/>
          <w:cols w:space="708"/>
          <w:titlePg w:val="0"/>
          <w:docGrid w:type="lines" w:linePitch="312"/>
        </w:sectPr>
      </w:pPr>
      <w:r>
        <w:rPr>
          <w:rFonts w:ascii="Times New Roman" w:hAnsi="Times New Roman" w:cs="Times New Roman"/>
          <w:kern w:val="2"/>
          <w:sz w:val="21"/>
          <w:szCs w:val="21"/>
        </w:rPr>
        <w:t>（2）臭灰岩段：灰黑色薄至中厚层沥青质含生物碎屑灰岩，顶部常含少量搅石结核，厚60．60m。含：米斯蜒Misellina sp.,喀劳得氏米斯蜒Micllina sp</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（3）下硅质岩段：灰黑色薄至中厚层含燧石结核灰岩夹黑色薄层燧石层及夹黑色页状沥青质泥灰岩，厚8.74m。含早板珊瑚Hayasakaia sp.，泡沫米氏珊瑚Cystomichelinia sp.</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（4）本部灰岩段：灰黑色薄至中厚层含燧石结核灰岩嘉黑夹灰黑色薄层含沥青质泥岩，厚78.14m。含：南京蜒Nankinella sp.，栖霞希瓦格蜒Schwagerina chihsiaensis（Lee）</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（5）上硅质岩段：黑色中薄层硅质岩与深灰色含燧石结核白云质灰岩及薄板状硅质灰岩互层，厚7.66m。含：拟纺缍蜒Parafusulina sp.,希瓦格蜒Schwagerina sp.，米森珊瑚Chusenophyllum sp.</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 xml:space="preserve">（6）顶部灰岩段：灰深灰色含燧石结核灰岩，含白云质灰岩，厚14.86m。含:拟纺缍蜒Parafusulina sp.奇壁珊瑚Allotropiophyllum sp.等。            </w:t>
      </w:r>
    </w:p>
    <w:p>
      <w:pPr>
        <w:pStyle w:val="NormalWeb"/>
        <w:spacing w:line="400" w:lineRule="atLeast"/>
        <w:ind w:left="630" w:leftChars="300"/>
        <w:rPr>
          <w:rFonts w:ascii="Times New Roman" w:hAnsi="Times New Roman" w:cs="Times New Roman"/>
          <w:kern w:val="2"/>
          <w:sz w:val="21"/>
          <w:szCs w:val="21"/>
        </w:rPr>
      </w:pPr>
      <w:r>
        <w:rPr>
          <w:rFonts w:ascii="Times New Roman" w:hAnsi="Times New Roman" w:cs="Times New Roman"/>
          <w:kern w:val="2"/>
          <w:sz w:val="21"/>
          <w:szCs w:val="21"/>
        </w:rPr>
        <w:t>孤峰组（P1g）孤峰组由薄层黑色硅质岩及薄层棕、褐、紫等色泥岩组成，巢北地区该组厚度一般在30m左右。与栖霞组整合接触。可分为三部分：</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下部：灰黄、浅棕、褐色泥岩、页岩，含有磷结核（P2O5含量可达10.64%），厚2.52m。含:阿尔各菊石Alfudoceras sp.，拟腹菊石Paragasfrioceras sp.含：斯塔菊石？Sfacheoceras? sp.;卵石蛤Edmoudia sp.</w:t>
      </w:r>
    </w:p>
    <w:p>
      <w:pPr>
        <w:pStyle w:val="NormalWeb"/>
        <w:spacing w:line="400" w:lineRule="atLeast"/>
        <w:ind w:left="598" w:leftChars="285"/>
        <w:rPr>
          <w:rFonts w:ascii="Times New Roman" w:hAnsi="Times New Roman" w:cs="Times New Roman"/>
          <w:kern w:val="2"/>
          <w:sz w:val="21"/>
          <w:szCs w:val="21"/>
        </w:rPr>
      </w:pPr>
      <w:r>
        <w:rPr>
          <w:rFonts w:ascii="Times New Roman" w:hAnsi="Times New Roman" w:cs="Times New Roman"/>
          <w:kern w:val="2"/>
          <w:sz w:val="21"/>
          <w:szCs w:val="21"/>
        </w:rPr>
        <w:t>上部：浅紫、紫、黄褐色薄层泥岩夹少量放射虫硅质岩，厚8.47m。含斯塔菊石、阿尔各菊虫、付色尔特菊石Paracelfites sp.</w:t>
      </w:r>
    </w:p>
    <w:p>
      <w:pPr>
        <w:pStyle w:val="NormalWeb"/>
        <w:spacing w:line="400" w:lineRule="atLeast"/>
        <w:ind w:firstLine="525" w:firstLineChars="250"/>
        <w:rPr>
          <w:rFonts w:ascii="Times New Roman" w:hAnsi="Times New Roman" w:cs="Times New Roman"/>
          <w:kern w:val="2"/>
          <w:sz w:val="21"/>
          <w:szCs w:val="21"/>
        </w:rPr>
      </w:pPr>
      <w:r>
        <w:rPr>
          <w:rFonts w:ascii="Times New Roman" w:hAnsi="Times New Roman" w:cs="Times New Roman"/>
          <w:kern w:val="2"/>
          <w:sz w:val="21"/>
          <w:szCs w:val="21"/>
        </w:rPr>
        <w:t>上统：</w:t>
      </w:r>
    </w:p>
    <w:p>
      <w:pPr>
        <w:pStyle w:val="NormalWeb"/>
        <w:spacing w:line="400" w:lineRule="atLeast"/>
        <w:ind w:firstLine="525" w:firstLineChars="250"/>
        <w:rPr>
          <w:rFonts w:ascii="Times New Roman" w:hAnsi="Times New Roman" w:cs="Times New Roman"/>
          <w:kern w:val="2"/>
          <w:sz w:val="21"/>
          <w:szCs w:val="21"/>
        </w:rPr>
      </w:pPr>
      <w:r>
        <w:rPr>
          <w:rFonts w:ascii="Times New Roman" w:hAnsi="Times New Roman" w:cs="Times New Roman"/>
          <w:kern w:val="2"/>
          <w:sz w:val="21"/>
          <w:szCs w:val="21"/>
        </w:rPr>
        <w:t>龙潭组（P2l）</w:t>
      </w:r>
    </w:p>
    <w:p>
      <w:pPr>
        <w:pStyle w:val="NormalWeb"/>
        <w:spacing w:line="400" w:lineRule="atLeast"/>
        <w:ind w:left="525" w:leftChars="250"/>
        <w:rPr>
          <w:rFonts w:ascii="Times New Roman" w:hAnsi="Times New Roman" w:cs="Times New Roman"/>
          <w:kern w:val="2"/>
          <w:sz w:val="21"/>
          <w:szCs w:val="21"/>
        </w:rPr>
      </w:pPr>
      <w:r>
        <w:rPr>
          <w:rFonts w:ascii="Times New Roman" w:hAnsi="Times New Roman" w:cs="Times New Roman"/>
          <w:kern w:val="2"/>
          <w:sz w:val="21"/>
          <w:szCs w:val="21"/>
        </w:rPr>
        <w:t>龙潭组在巢湖北部地区主要分布在俞府大村向斜核部炭井村一带及平顶山向斜平顶山四周。潭组为一套滨岸沼泽相的含煤沉积，厚约65m,与下伏孤峰组假整合关系。可以为三部分：</w:t>
      </w:r>
    </w:p>
    <w:p>
      <w:pPr>
        <w:pStyle w:val="NormalWeb"/>
        <w:spacing w:line="400" w:lineRule="atLeast"/>
        <w:ind w:left="525" w:leftChars="250"/>
        <w:rPr>
          <w:rFonts w:ascii="Times New Roman" w:hAnsi="Times New Roman" w:cs="Times New Roman"/>
          <w:kern w:val="2"/>
          <w:sz w:val="21"/>
          <w:szCs w:val="21"/>
        </w:rPr>
      </w:pPr>
      <w:r>
        <w:rPr>
          <w:rFonts w:ascii="Times New Roman" w:hAnsi="Times New Roman" w:cs="Times New Roman"/>
          <w:kern w:val="2"/>
          <w:sz w:val="21"/>
          <w:szCs w:val="21"/>
        </w:rPr>
        <w:t xml:space="preserve">下部：灰黄、青灰色中厚层细粒岩屑长石英砂岩及含砾砂岩，夹黑色薄层泥岩。含:单网羊齿Gigantonoclea sp.，焦羊齿Compsopteris sp. </w:t>
      </w:r>
    </w:p>
    <w:p>
      <w:pPr>
        <w:pStyle w:val="NormalWeb"/>
        <w:spacing w:line="400" w:lineRule="atLeast"/>
        <w:ind w:left="525" w:leftChars="250"/>
        <w:rPr>
          <w:rFonts w:ascii="Times New Roman" w:hAnsi="Times New Roman" w:cs="Times New Roman"/>
          <w:kern w:val="2"/>
          <w:sz w:val="21"/>
          <w:szCs w:val="21"/>
        </w:rPr>
      </w:pPr>
      <w:r>
        <w:rPr>
          <w:rFonts w:ascii="Times New Roman" w:hAnsi="Times New Roman" w:cs="Times New Roman"/>
          <w:kern w:val="2"/>
          <w:sz w:val="21"/>
          <w:szCs w:val="21"/>
        </w:rPr>
        <w:t>上部：青灰、灰黑、灰黄色薄层泥岩、粉砂质泥岩、粉砂岩，夹煤线，产:焦羊齿Compsopteris sp.,楔羊齿Sphenopferis sp.</w:t>
      </w:r>
    </w:p>
    <w:p>
      <w:pPr>
        <w:pStyle w:val="NormalWeb"/>
        <w:spacing w:line="400" w:lineRule="atLeast"/>
        <w:ind w:left="525" w:leftChars="250"/>
        <w:rPr>
          <w:rFonts w:ascii="Times New Roman" w:hAnsi="Times New Roman" w:cs="Times New Roman"/>
          <w:kern w:val="2"/>
          <w:sz w:val="21"/>
          <w:szCs w:val="21"/>
        </w:rPr>
      </w:pPr>
      <w:r>
        <w:rPr>
          <w:rFonts w:ascii="Times New Roman" w:hAnsi="Times New Roman" w:cs="Times New Roman"/>
          <w:kern w:val="2"/>
          <w:sz w:val="21"/>
          <w:szCs w:val="21"/>
        </w:rPr>
        <w:t>顶部：灰黑色中厚层泥晶白云质生物碎屑灰岩，含燧后团块及条带，产刺围脊贝Spinomarginifera sp.</w:t>
      </w:r>
    </w:p>
    <w:p>
      <w:pPr>
        <w:pStyle w:val="NormalWeb"/>
        <w:spacing w:line="400" w:lineRule="atLeast"/>
        <w:ind w:firstLine="525" w:firstLineChars="250"/>
        <w:rPr>
          <w:rFonts w:ascii="Times New Roman" w:hAnsi="Times New Roman" w:cs="Times New Roman"/>
          <w:kern w:val="2"/>
          <w:sz w:val="21"/>
          <w:szCs w:val="21"/>
        </w:rPr>
      </w:pPr>
      <w:r>
        <w:rPr>
          <w:rFonts w:ascii="Times New Roman" w:hAnsi="Times New Roman" w:cs="Times New Roman"/>
          <w:kern w:val="2"/>
          <w:sz w:val="21"/>
          <w:szCs w:val="21"/>
        </w:rPr>
        <w:t>大隆组（P2d）</w:t>
      </w:r>
    </w:p>
    <w:p>
      <w:pPr>
        <w:pStyle w:val="NormalWeb"/>
        <w:spacing w:line="400" w:lineRule="atLeast"/>
        <w:ind w:left="525" w:leftChars="250"/>
        <w:rPr>
          <w:rFonts w:ascii="Times New Roman" w:hAnsi="Times New Roman" w:cs="Times New Roman"/>
          <w:kern w:val="2"/>
          <w:sz w:val="21"/>
          <w:szCs w:val="21"/>
        </w:rPr>
      </w:pPr>
      <w:r>
        <w:rPr>
          <w:rFonts w:ascii="Times New Roman" w:hAnsi="Times New Roman" w:cs="Times New Roman"/>
          <w:kern w:val="2"/>
          <w:sz w:val="21"/>
          <w:szCs w:val="21"/>
        </w:rPr>
        <w:t>本组岩性较稳定，以灰黑色薄层硅质岩、炭质硅质岩及紫色泥岩、炭质页岩、硅质页岩为主，化石较丰富，厚约30m。大致可以分为三部分：</w:t>
      </w:r>
      <w:r>
        <w:rPr>
          <w:rFonts w:ascii="Times New Roman" w:hAnsi="Times New Roman" w:cs="Times New Roman"/>
          <w:kern w:val="2"/>
          <w:sz w:val="21"/>
          <w:szCs w:val="21"/>
        </w:rPr>
        <w:br/>
      </w:r>
      <w:r>
        <w:rPr>
          <w:rFonts w:ascii="Times New Roman" w:hAnsi="Times New Roman" w:cs="Times New Roman"/>
          <w:kern w:val="2"/>
          <w:sz w:val="21"/>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6" w:history="1">
        <w:r>
          <w:rPr>
            <w:rFonts w:ascii="SimSun" w:eastAsia="SimSun" w:hAnsi="SimSun" w:cs="SimSun"/>
            <w:b/>
            <w:bCs/>
            <w:color w:val="0000EE"/>
            <w:kern w:val="0"/>
            <w:sz w:val="30"/>
            <w:szCs w:val="30"/>
            <w:u w:val="single" w:color="0000EE"/>
          </w:rPr>
          <w:t>https://d.book118.com/247010164050006031</w:t>
        </w:r>
      </w:hyperlink>
    </w:p>
    <w:p>
      <w:pPr>
        <w:pStyle w:val="NormalWeb"/>
        <w:spacing w:line="400" w:lineRule="atLeast"/>
        <w:ind w:left="525" w:leftChars="250"/>
        <w:rPr>
          <w:rFonts w:ascii="Times New Roman" w:hAnsi="Times New Roman" w:cs="Times New Roman"/>
          <w:kern w:val="2"/>
          <w:sz w:val="21"/>
          <w:szCs w:val="21"/>
        </w:rPr>
      </w:pPr>
    </w:p>
    <w:sectPr>
      <w:headerReference w:type="even" r:id="rId97"/>
      <w:headerReference w:type="default" r:id="rId98"/>
      <w:footerReference w:type="even" r:id="rId99"/>
      <w:footerReference w:type="default" r:id="rId100"/>
      <w:headerReference w:type="first" r:id="rId101"/>
      <w:footerReference w:type="first" r:id="rId102"/>
      <w:type w:val="nextPage"/>
      <w:pgSz w:w="11906" w:h="16838"/>
      <w:pgMar w:top="1440" w:right="1800" w:bottom="1440" w:left="1800" w:header="851" w:footer="992" w:gutter="0"/>
      <w:pgNumType w:start="1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MS Mincho">
    <w:panose1 w:val="02020609040205080304"/>
    <w:charset w:val="80"/>
    <w:family w:val="roman"/>
    <w:pitch w:val="default"/>
    <w:sig w:usb0="E00002FF" w:usb1="6AC7FDFB" w:usb2="00000012" w:usb3="00000000" w:csb0="4002009F" w:csb1="DFD7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num" w:pos="840"/>
        </w:tabs>
        <w:ind w:left="0" w:firstLine="0"/>
      </w:pPr>
      <w:rPr>
        <w:rFonts w:ascii="Times New Roman" w:hAnsi="Times New Roman" w:cs="Times New Roman" w:hint="default"/>
      </w:rPr>
    </w:lvl>
  </w:abstractNum>
  <w:abstractNum w:abstractNumId="1">
    <w:nsid w:val="00000005"/>
    <w:multiLevelType w:val="singleLevel"/>
    <w:tmpl w:val="00000005"/>
    <w:lvl w:ilvl="0">
      <w:start w:val="1"/>
      <w:numFmt w:val="decimal"/>
      <w:lvlText w:val="%1)"/>
      <w:lvlJc w:val="left"/>
      <w:pPr>
        <w:tabs>
          <w:tab w:val="num" w:pos="840"/>
        </w:tabs>
        <w:ind w:left="0" w:firstLine="0"/>
      </w:pPr>
      <w:rPr>
        <w:rFonts w:ascii="Times New Roman" w:hAnsi="Times New Roman" w:cs="Times New Roman" w:hint="default"/>
      </w:rPr>
    </w:lvl>
  </w:abstractNum>
  <w:abstractNum w:abstractNumId="2">
    <w:nsid w:val="00000008"/>
    <w:multiLevelType w:val="singleLevel"/>
    <w:tmpl w:val="00000008"/>
    <w:lvl w:ilvl="0">
      <w:start w:val="1"/>
      <w:numFmt w:val="decimal"/>
      <w:lvlText w:val="%1)"/>
      <w:lvlJc w:val="left"/>
      <w:pPr>
        <w:tabs>
          <w:tab w:val="num" w:pos="840"/>
        </w:tabs>
        <w:ind w:left="0" w:firstLine="0"/>
      </w:pPr>
      <w:rPr>
        <w:rFonts w:ascii="Times New Roman" w:hAnsi="Times New Roman" w:cs="Times New Roman" w:hint="default"/>
      </w:rPr>
    </w:lvl>
  </w:abstractNum>
  <w:abstractNum w:abstractNumId="3">
    <w:nsid w:val="0000000D"/>
    <w:multiLevelType w:val="singleLevel"/>
    <w:tmpl w:val="0000000D"/>
    <w:lvl w:ilvl="0">
      <w:start w:val="0"/>
      <w:numFmt w:val="bullet"/>
      <w:lvlText w:val=""/>
      <w:legacy w:legacy="1" w:legacySpace="0" w:legacyIndent="360"/>
      <w:lvlJc w:val="left"/>
      <w:pPr>
        <w:tabs>
          <w:tab w:val="num" w:pos="360"/>
        </w:tabs>
        <w:ind w:left="0" w:firstLine="0"/>
      </w:pPr>
      <w:rPr>
        <w:rFonts w:ascii="Symbol" w:hAnsi="Symbol" w:hint="default"/>
      </w:rPr>
    </w:lvl>
  </w:abstractNum>
  <w:abstractNum w:abstractNumId="4">
    <w:nsid w:val="0000000F"/>
    <w:multiLevelType w:val="multilevel"/>
    <w:tmpl w:val="0000000F"/>
    <w:lvl w:ilvl="0">
      <w:start w:val="1"/>
      <w:numFmt w:val="decimal"/>
      <w:lvlText w:val="%1)"/>
      <w:lvlJc w:val="left"/>
      <w:pPr>
        <w:tabs>
          <w:tab w:val="num" w:pos="645"/>
        </w:tabs>
        <w:ind w:left="645" w:hanging="420"/>
      </w:pPr>
    </w:lvl>
    <w:lvl w:ilvl="1">
      <w:start w:val="1"/>
      <w:numFmt w:val="decimal"/>
      <w:lvlText w:val="%2."/>
      <w:lvlJc w:val="left"/>
      <w:pPr>
        <w:tabs>
          <w:tab w:val="num" w:pos="1065"/>
        </w:tabs>
        <w:ind w:left="1065" w:hanging="420"/>
      </w:pPr>
    </w:lvl>
    <w:lvl w:ilvl="2">
      <w:start w:val="1"/>
      <w:numFmt w:val="decimal"/>
      <w:lvlText w:val="%3)"/>
      <w:lvlJc w:val="lef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5">
    <w:nsid w:val="00000010"/>
    <w:multiLevelType w:val="multilevel"/>
    <w:tmpl w:val="00000010"/>
    <w:lvl w:ilvl="0">
      <w:start w:val="1"/>
      <w:numFmt w:val="japaneseCounting"/>
      <w:lvlText w:val="第%1章"/>
      <w:lvlJc w:val="left"/>
      <w:pPr>
        <w:tabs>
          <w:tab w:val="num" w:pos="735"/>
        </w:tabs>
        <w:ind w:left="735" w:hanging="73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11"/>
    <w:multiLevelType w:val="singleLevel"/>
    <w:tmpl w:val="00000011"/>
    <w:lvl w:ilvl="0">
      <w:start w:val="1"/>
      <w:numFmt w:val="decimal"/>
      <w:lvlText w:val="%1)"/>
      <w:lvlJc w:val="left"/>
      <w:pPr>
        <w:tabs>
          <w:tab w:val="num" w:pos="840"/>
        </w:tabs>
        <w:ind w:left="0" w:firstLine="0"/>
      </w:pPr>
      <w:rPr>
        <w:rFonts w:ascii="Times New Roman" w:hAnsi="Times New Roman" w:cs="Times New Roman" w:hint="default"/>
      </w:rPr>
    </w:lvl>
  </w:abstractNum>
  <w:abstractNum w:abstractNumId="7">
    <w:nsid w:val="76E1F55C"/>
    <w:multiLevelType w:val="multilevel"/>
    <w:tmpl w:val="0000000F"/>
    <w:lvl w:ilvl="0">
      <w:start w:val="1"/>
      <w:numFmt w:val="decimal"/>
      <w:lvlText w:val="%1)"/>
      <w:lvlJc w:val="left"/>
      <w:pPr>
        <w:tabs>
          <w:tab w:val="num" w:pos="645"/>
        </w:tabs>
        <w:ind w:left="645" w:hanging="420"/>
      </w:pPr>
    </w:lvl>
    <w:lvl w:ilvl="1">
      <w:start w:val="1"/>
      <w:numFmt w:val="decimal"/>
      <w:lvlText w:val="%2."/>
      <w:lvlJc w:val="left"/>
      <w:pPr>
        <w:tabs>
          <w:tab w:val="num" w:pos="1065"/>
        </w:tabs>
        <w:ind w:left="1065" w:hanging="420"/>
      </w:pPr>
    </w:lvl>
    <w:lvl w:ilvl="2">
      <w:start w:val="1"/>
      <w:numFmt w:val="decimal"/>
      <w:lvlText w:val="%3)"/>
      <w:lvlJc w:val="lef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num w:numId="1">
    <w:abstractNumId w:val="5"/>
    <w:lvlOverride w:ilvl="0">
      <w:startOverride w:val="1"/>
    </w:lvlOverride>
  </w:num>
  <w:num w:numId="2">
    <w:abstractNumId w:val="3"/>
  </w:num>
  <w:num w:numId="3">
    <w:abstractNumId w:val="4"/>
  </w:num>
  <w:num w:numId="4">
    <w:abstractNumId w:val="0"/>
  </w:num>
  <w:num w:numId="5">
    <w:abstractNumId w:val="2"/>
  </w:num>
  <w:num w:numId="6">
    <w:abstractNumId w:val="6"/>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next w:val="Normal"/>
    <w:link w:val="CharChar"/>
    <w:uiPriority w:val="9"/>
    <w:qFormat/>
    <w:pPr>
      <w:keepNext/>
      <w:keepLines/>
      <w:spacing w:before="260" w:beforeLines="0" w:after="260" w:afterLines="0" w:line="412" w:lineRule="auto"/>
      <w:jc w:val="left"/>
      <w:outlineLvl w:val="1"/>
    </w:pPr>
    <w:rPr>
      <w:rFonts w:ascii="Arial" w:eastAsia="黑体" w:hAnsi="Arial"/>
      <w:sz w:val="30"/>
      <w:lang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CharChar">
    <w:name w:val="Char Char"/>
    <w:link w:val="Heading2"/>
    <w:rPr>
      <w:rFonts w:ascii="Arial" w:eastAsia="黑体" w:hAnsi="Arial"/>
      <w:sz w:val="30"/>
      <w:lang w:bidi="ar-SA"/>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jc w:val="left"/>
    </w:pPr>
    <w:rPr>
      <w:rFonts w:ascii="宋体" w:hAnsi="宋体" w:cs="宋体"/>
      <w:kern w:val="0"/>
      <w:sz w:val="24"/>
    </w:rPr>
  </w:style>
  <w:style w:type="paragraph" w:styleId="Footer">
    <w:name w:val="footer"/>
    <w:basedOn w:val="Normal"/>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emf" /><Relationship Id="rId100" Type="http://schemas.openxmlformats.org/officeDocument/2006/relationships/footer" Target="footer44.xml" /><Relationship Id="rId101" Type="http://schemas.openxmlformats.org/officeDocument/2006/relationships/header" Target="header45.xml" /><Relationship Id="rId102" Type="http://schemas.openxmlformats.org/officeDocument/2006/relationships/footer" Target="footer45.xml" /><Relationship Id="rId103" Type="http://schemas.openxmlformats.org/officeDocument/2006/relationships/theme" Target="theme/theme1.xml" /><Relationship Id="rId104" Type="http://schemas.openxmlformats.org/officeDocument/2006/relationships/numbering" Target="numbering.xml" /><Relationship Id="rId105" Type="http://schemas.openxmlformats.org/officeDocument/2006/relationships/styles" Target="styles.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image" Target="media/image2.png"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header" Target="header2.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image" Target="media/image3.jpeg" /><Relationship Id="rId55" Type="http://schemas.openxmlformats.org/officeDocument/2006/relationships/header" Target="header25.xml" /><Relationship Id="rId56" Type="http://schemas.openxmlformats.org/officeDocument/2006/relationships/header" Target="header26.xml" /><Relationship Id="rId57" Type="http://schemas.openxmlformats.org/officeDocument/2006/relationships/footer" Target="footer25.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footer" Target="footer1.xml" /><Relationship Id="rId60" Type="http://schemas.openxmlformats.org/officeDocument/2006/relationships/footer" Target="footer27.xml" /><Relationship Id="rId61" Type="http://schemas.openxmlformats.org/officeDocument/2006/relationships/image" Target="media/image4.jpeg" /><Relationship Id="rId62" Type="http://schemas.openxmlformats.org/officeDocument/2006/relationships/header" Target="header28.xml" /><Relationship Id="rId63" Type="http://schemas.openxmlformats.org/officeDocument/2006/relationships/header" Target="header29.xml" /><Relationship Id="rId64" Type="http://schemas.openxmlformats.org/officeDocument/2006/relationships/footer" Target="footer28.xml" /><Relationship Id="rId65" Type="http://schemas.openxmlformats.org/officeDocument/2006/relationships/footer" Target="footer29.xml" /><Relationship Id="rId66" Type="http://schemas.openxmlformats.org/officeDocument/2006/relationships/header" Target="header30.xml" /><Relationship Id="rId67" Type="http://schemas.openxmlformats.org/officeDocument/2006/relationships/footer" Target="footer30.xml" /><Relationship Id="rId68" Type="http://schemas.openxmlformats.org/officeDocument/2006/relationships/image" Target="media/image5.jpeg" /><Relationship Id="rId69" Type="http://schemas.openxmlformats.org/officeDocument/2006/relationships/header" Target="header31.xml" /><Relationship Id="rId7" Type="http://schemas.openxmlformats.org/officeDocument/2006/relationships/footer" Target="footer2.xml" /><Relationship Id="rId70" Type="http://schemas.openxmlformats.org/officeDocument/2006/relationships/header" Target="header32.xml" /><Relationship Id="rId71" Type="http://schemas.openxmlformats.org/officeDocument/2006/relationships/footer" Target="footer31.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image" Target="media/image6.jpeg" /><Relationship Id="rId76" Type="http://schemas.openxmlformats.org/officeDocument/2006/relationships/header" Target="header34.xml" /><Relationship Id="rId77" Type="http://schemas.openxmlformats.org/officeDocument/2006/relationships/header" Target="header35.xml" /><Relationship Id="rId78" Type="http://schemas.openxmlformats.org/officeDocument/2006/relationships/footer" Target="footer34.xml" /><Relationship Id="rId79" Type="http://schemas.openxmlformats.org/officeDocument/2006/relationships/footer" Target="footer35.xml" /><Relationship Id="rId8" Type="http://schemas.openxmlformats.org/officeDocument/2006/relationships/header" Target="header3.xml" /><Relationship Id="rId80" Type="http://schemas.openxmlformats.org/officeDocument/2006/relationships/header" Target="header36.xml" /><Relationship Id="rId81" Type="http://schemas.openxmlformats.org/officeDocument/2006/relationships/footer" Target="footer36.xml" /><Relationship Id="rId82" Type="http://schemas.openxmlformats.org/officeDocument/2006/relationships/image" Target="media/image7.jpeg" /><Relationship Id="rId83" Type="http://schemas.openxmlformats.org/officeDocument/2006/relationships/header" Target="header37.xml" /><Relationship Id="rId84" Type="http://schemas.openxmlformats.org/officeDocument/2006/relationships/header" Target="header38.xml" /><Relationship Id="rId85" Type="http://schemas.openxmlformats.org/officeDocument/2006/relationships/footer" Target="footer37.xml" /><Relationship Id="rId86" Type="http://schemas.openxmlformats.org/officeDocument/2006/relationships/footer" Target="footer38.xml" /><Relationship Id="rId87" Type="http://schemas.openxmlformats.org/officeDocument/2006/relationships/header" Target="header39.xml" /><Relationship Id="rId88" Type="http://schemas.openxmlformats.org/officeDocument/2006/relationships/footer" Target="footer39.xml" /><Relationship Id="rId89" Type="http://schemas.openxmlformats.org/officeDocument/2006/relationships/image" Target="media/image8.jpeg" /><Relationship Id="rId9" Type="http://schemas.openxmlformats.org/officeDocument/2006/relationships/footer" Target="footer3.xml" /><Relationship Id="rId90" Type="http://schemas.openxmlformats.org/officeDocument/2006/relationships/header" Target="header40.xml" /><Relationship Id="rId91" Type="http://schemas.openxmlformats.org/officeDocument/2006/relationships/header" Target="header41.xml" /><Relationship Id="rId92" Type="http://schemas.openxmlformats.org/officeDocument/2006/relationships/footer" Target="footer40.xml" /><Relationship Id="rId93" Type="http://schemas.openxmlformats.org/officeDocument/2006/relationships/footer" Target="footer41.xml" /><Relationship Id="rId94" Type="http://schemas.openxmlformats.org/officeDocument/2006/relationships/header" Target="header42.xml" /><Relationship Id="rId95" Type="http://schemas.openxmlformats.org/officeDocument/2006/relationships/footer" Target="footer42.xml" /><Relationship Id="rId96" Type="http://schemas.openxmlformats.org/officeDocument/2006/relationships/hyperlink" Target="https://d.book118.com/247010164050006031" TargetMode="External" /><Relationship Id="rId97" Type="http://schemas.openxmlformats.org/officeDocument/2006/relationships/header" Target="header43.xml" /><Relationship Id="rId98" Type="http://schemas.openxmlformats.org/officeDocument/2006/relationships/header" Target="header44.xml" /><Relationship Id="rId99" Type="http://schemas.openxmlformats.org/officeDocument/2006/relationships/footer" Target="footer4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25505</Words>
  <Characters>28057</Characters>
  <Application>Microsoft Office Word</Application>
  <DocSecurity>0</DocSecurity>
  <Lines>1336</Lines>
  <Paragraphs>923</Paragraphs>
  <ScaleCrop>false</ScaleCrop>
  <Company>微软公司</Company>
  <LinksUpToDate>false</LinksUpToDate>
  <CharactersWithSpaces>52639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3</cp:revision>
  <dcterms:created xsi:type="dcterms:W3CDTF">2012-11-29T12:13:00Z</dcterms:created>
  <dcterms:modified xsi:type="dcterms:W3CDTF">2012-11-29T14:22:05Z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2052-8.1.0.3483</vt:lpwstr>
  </property>
</Properties>
</file>