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4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2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冷</w:t>
      </w:r>
      <w:r>
        <w:rPr>
          <w:rFonts w:ascii="SimSun" w:eastAsia="SimSun" w:hAnsi="SimSun" w:cs="SimSun"/>
          <w:spacing w:val="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轧板(卷)</w:t>
      </w:r>
      <w:r>
        <w:rPr>
          <w:rFonts w:ascii="SimSun" w:eastAsia="SimSun" w:hAnsi="SimSun" w:cs="SimSun"/>
          <w:spacing w:val="1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项目可行性分析报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2112876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1"/>
              <w:sz w:val="21"/>
              <w:szCs w:val="21"/>
            </w:rPr>
            <w:t>一、冷轧板(卷)项目可行性研究报告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5"/>
              <w:sz w:val="21"/>
              <w:szCs w:val="21"/>
            </w:rPr>
            <w:t>(二)、冷轧板(卷)项目技术工艺分析</w:t>
          </w:r>
          <w:r>
            <w:rPr>
              <w:rFonts w:ascii="FangSong" w:eastAsia="FangSong" w:hAnsi="FangSong" w:cs="FangSong"/>
              <w:spacing w:val="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9"/>
              <w:sz w:val="21"/>
              <w:szCs w:val="21"/>
            </w:rPr>
            <w:t>(三)、冷轧板(卷)项目技术流程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9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5"/>
              <w:sz w:val="21"/>
              <w:szCs w:val="21"/>
            </w:rPr>
            <w:t>冷轧板(卷)项目建设背景及必要性分析</w:t>
          </w:r>
          <w:r>
            <w:rPr>
              <w:rFonts w:ascii="FangSong" w:eastAsia="FangSong" w:hAnsi="FangSong" w:cs="FangSong"/>
              <w:spacing w:val="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8"/>
              <w:sz w:val="21"/>
              <w:szCs w:val="21"/>
            </w:rPr>
            <w:t>五)、冷轧板(卷)项目实施保障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8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z w:val="21"/>
              <w:szCs w:val="21"/>
            </w:rPr>
            <w:t>二)、社会责任冷轧板(卷)项目与计划</w:t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9875665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8"/>
              <w:sz w:val="21"/>
              <w:szCs w:val="21"/>
            </w:rPr>
            <w:t>)、冷轧板(卷)项目风险分析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8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8"/>
              <w:sz w:val="21"/>
              <w:szCs w:val="21"/>
            </w:rPr>
            <w:t>二)、冷轧板(卷)项目风险对策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8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4526209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旨在规范和指导冷轧板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(</w:t>
      </w:r>
      <w:r>
        <w:rPr>
          <w:rFonts w:ascii="FangSong" w:eastAsia="FangSong" w:hAnsi="FangSong" w:cs="FangSong"/>
          <w:spacing w:val="7"/>
          <w:sz w:val="28"/>
          <w:szCs w:val="28"/>
        </w:rPr>
        <w:t>卷</w:t>
      </w:r>
      <w:r>
        <w:rPr>
          <w:rFonts w:ascii="FangSong" w:eastAsia="FangSong" w:hAnsi="FangSong" w:cs="FangSong"/>
          <w:spacing w:val="5"/>
          <w:sz w:val="28"/>
          <w:szCs w:val="28"/>
        </w:rPr>
        <w:t>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项目的实施过程。本方案的开展将包括冷轧板(卷)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的和背景、需求分析、项目范围、时间计划、资源分配等重要内</w:t>
      </w:r>
      <w:r>
        <w:rPr>
          <w:rFonts w:ascii="FangSong" w:eastAsia="FangSong" w:hAnsi="FangSong" w:cs="FangSong"/>
          <w:sz w:val="28"/>
          <w:szCs w:val="28"/>
        </w:rPr>
        <w:t>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认知的平台。请注意，本方案不可做为商业用途，只用作学习交</w:t>
      </w:r>
      <w:r>
        <w:rPr>
          <w:rFonts w:ascii="FangSong" w:eastAsia="FangSong" w:hAnsi="FangSong" w:cs="FangSong"/>
          <w:sz w:val="28"/>
          <w:szCs w:val="28"/>
        </w:rPr>
        <w:t>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冷轧板(卷)</w:t>
      </w:r>
      <w:r>
        <w:rPr>
          <w:rFonts w:ascii="FangSong" w:eastAsia="FangSong" w:hAnsi="FangSong" w:cs="FangSong"/>
          <w:spacing w:val="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我们的产品规划旨在为客户提供卓越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10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line="416" w:lineRule="auto"/>
        <w:ind w:left="34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8"/>
          <w:sz w:val="28"/>
          <w:szCs w:val="28"/>
        </w:rPr>
        <w:t>上</w:t>
      </w:r>
      <w:r>
        <w:rPr>
          <w:rFonts w:ascii="FangSong" w:eastAsia="FangSong" w:hAnsi="FangSong" w:cs="FangSong"/>
          <w:spacing w:val="15"/>
          <w:sz w:val="28"/>
          <w:szCs w:val="28"/>
        </w:rPr>
        <w:t>脱</w:t>
      </w:r>
      <w:r>
        <w:rPr>
          <w:rFonts w:ascii="FangSong" w:eastAsia="FangSong" w:hAnsi="FangSong" w:cs="FangSong"/>
          <w:spacing w:val="9"/>
          <w:sz w:val="28"/>
          <w:szCs w:val="28"/>
        </w:rPr>
        <w:t>颖而出，成为消费者首选的冷轧板(卷)产品。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8"/>
          <w:sz w:val="28"/>
          <w:szCs w:val="28"/>
        </w:rPr>
        <w:t>1.</w:t>
      </w:r>
      <w:r>
        <w:rPr>
          <w:rFonts w:ascii="FangSong" w:eastAsia="FangSong" w:hAnsi="FangSong" w:cs="FangSong"/>
          <w:spacing w:val="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8"/>
          <w:sz w:val="28"/>
          <w:szCs w:val="28"/>
        </w:rPr>
        <w:t>冷轧板(卷)项目总投</w:t>
      </w:r>
      <w:r>
        <w:rPr>
          <w:rFonts w:ascii="FangSong" w:eastAsia="FangSong" w:hAnsi="FangSong" w:cs="FangSong"/>
          <w:spacing w:val="15"/>
          <w:sz w:val="28"/>
          <w:szCs w:val="28"/>
        </w:rPr>
        <w:t>资</w:t>
      </w:r>
    </w:p>
    <w:p>
      <w:pPr>
        <w:spacing w:before="290" w:line="411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我们</w:t>
      </w:r>
      <w:r>
        <w:rPr>
          <w:rFonts w:ascii="FangSong" w:eastAsia="FangSong" w:hAnsi="FangSong" w:cs="FangSong"/>
          <w:spacing w:val="-5"/>
          <w:sz w:val="28"/>
          <w:szCs w:val="28"/>
        </w:rPr>
        <w:t>的建设规模旨在实现一个全面、可持续的冷轧板(卷)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冷</w:t>
      </w:r>
      <w:r>
        <w:rPr>
          <w:rFonts w:ascii="FangSong" w:eastAsia="FangSong" w:hAnsi="FangSong" w:cs="FangSong"/>
          <w:spacing w:val="11"/>
          <w:sz w:val="28"/>
          <w:szCs w:val="28"/>
        </w:rPr>
        <w:t>轧</w:t>
      </w:r>
      <w:r>
        <w:rPr>
          <w:rFonts w:ascii="FangSong" w:eastAsia="FangSong" w:hAnsi="FangSong" w:cs="FangSong"/>
          <w:spacing w:val="8"/>
          <w:sz w:val="28"/>
          <w:szCs w:val="28"/>
        </w:rPr>
        <w:t>板(卷)项目总投资将主要用于以下几个方面：</w:t>
      </w:r>
    </w:p>
    <w:p>
      <w:pPr>
        <w:spacing w:before="1" w:line="411" w:lineRule="auto"/>
        <w:ind w:left="33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9"/>
          <w:sz w:val="28"/>
          <w:szCs w:val="28"/>
        </w:rPr>
        <w:t>轧</w:t>
      </w:r>
      <w:r>
        <w:rPr>
          <w:rFonts w:ascii="FangSong" w:eastAsia="FangSong" w:hAnsi="FangSong" w:cs="FangSong"/>
          <w:spacing w:val="17"/>
          <w:sz w:val="28"/>
          <w:szCs w:val="28"/>
        </w:rPr>
        <w:t>板(卷)项目的顺利进行。</w:t>
      </w:r>
    </w:p>
    <w:p>
      <w:pPr>
        <w:spacing w:before="1" w:line="416" w:lineRule="auto"/>
        <w:ind w:left="33" w:right="27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技术研发：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"/>
          <w:sz w:val="28"/>
          <w:szCs w:val="28"/>
        </w:rPr>
        <w:t>一部分</w:t>
      </w:r>
      <w:r>
        <w:rPr>
          <w:rFonts w:ascii="FangSong" w:eastAsia="FangSong" w:hAnsi="FangSong" w:cs="FangSong"/>
          <w:spacing w:val="-1"/>
          <w:sz w:val="28"/>
          <w:szCs w:val="28"/>
        </w:rPr>
        <w:t>资金将用于技术研发，以确保冷轧板(卷)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6"/>
          <w:sz w:val="28"/>
          <w:szCs w:val="28"/>
        </w:rPr>
        <w:t>2</w:t>
      </w:r>
      <w:r>
        <w:rPr>
          <w:rFonts w:ascii="FangSong" w:eastAsia="FangSong" w:hAnsi="FangSong" w:cs="FangSong"/>
          <w:spacing w:val="16"/>
          <w:sz w:val="28"/>
          <w:szCs w:val="28"/>
        </w:rPr>
        <w:t>.</w:t>
      </w:r>
      <w:r>
        <w:rPr>
          <w:rFonts w:ascii="FangSong" w:eastAsia="FangSong" w:hAnsi="FangSong" w:cs="FangSong"/>
          <w:spacing w:val="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冷轧板(卷)项目规模与产能</w:t>
      </w:r>
    </w:p>
    <w:p>
      <w:pPr>
        <w:spacing w:before="287" w:line="312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我们计划在冷轧板(卷)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项目建设后的第一年实现</w:t>
      </w:r>
      <w:r>
        <w:rPr>
          <w:rFonts w:ascii="Microsoft YaHei" w:eastAsia="Microsoft YaHei" w:hAnsi="Microsoft YaHei" w:cs="Microsoft YaHei"/>
          <w:spacing w:val="-3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4" w:line="371" w:lineRule="auto"/>
        <w:ind w:left="32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冷轧板(卷)项目规模：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冷轧板(卷)项目将建设</w:t>
      </w:r>
      <w:r>
        <w:rPr>
          <w:rFonts w:ascii="Microsoft YaHei" w:eastAsia="Microsoft YaHei" w:hAnsi="Microsoft YaHei" w:cs="Microsoft YaHei"/>
          <w:spacing w:val="1"/>
          <w:sz w:val="28"/>
          <w:szCs w:val="28"/>
        </w:rPr>
        <w:t>〈</w:t>
      </w:r>
      <w:r>
        <w:rPr>
          <w:rFonts w:ascii="FangSong" w:eastAsia="FangSong" w:hAnsi="FangSong" w:cs="FangSong"/>
          <w:spacing w:val="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括生产厂房、办公区域、仓储设施等。这将确保冷轧板(卷)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包</w:t>
      </w:r>
      <w:r>
        <w:rPr>
          <w:rFonts w:ascii="FangSong" w:eastAsia="FangSong" w:hAnsi="FangSong" w:cs="FangSong"/>
          <w:spacing w:val="10"/>
          <w:sz w:val="28"/>
          <w:szCs w:val="28"/>
        </w:rPr>
        <w:t>括</w:t>
      </w:r>
      <w:r>
        <w:rPr>
          <w:rFonts w:ascii="FangSong" w:eastAsia="FangSong" w:hAnsi="FangSong" w:cs="FangSong"/>
          <w:spacing w:val="7"/>
          <w:sz w:val="28"/>
          <w:szCs w:val="28"/>
        </w:rPr>
        <w:t>废水处理、废气处理等，以确保冷轧板(卷)项目的环保性。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4"/>
          <w:sz w:val="28"/>
          <w:szCs w:val="28"/>
        </w:rPr>
        <w:t>5.</w:t>
      </w:r>
      <w:r>
        <w:rPr>
          <w:rFonts w:ascii="FangSong" w:eastAsia="FangSong" w:hAnsi="FangSong" w:cs="FangSong"/>
          <w:spacing w:val="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冷轧板(卷)项目总投资与用地规</w:t>
      </w:r>
      <w:r>
        <w:rPr>
          <w:rFonts w:ascii="FangSong" w:eastAsia="FangSong" w:hAnsi="FangSong" w:cs="FangSong"/>
          <w:spacing w:val="12"/>
          <w:sz w:val="28"/>
          <w:szCs w:val="28"/>
        </w:rPr>
        <w:t>模</w:t>
      </w:r>
    </w:p>
    <w:p>
      <w:pPr>
        <w:spacing w:before="289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该冷轧板(卷)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项目总征地面积为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平方米(约合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亩)，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亩)。冷轧板(卷)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2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冷轧板(</w:t>
      </w:r>
      <w:r>
        <w:rPr>
          <w:rFonts w:ascii="FangSong" w:eastAsia="FangSong" w:hAnsi="FangSong" w:cs="FangSong"/>
          <w:spacing w:val="-5"/>
          <w:sz w:val="28"/>
          <w:szCs w:val="28"/>
        </w:rPr>
        <w:t>卷</w:t>
      </w:r>
      <w:r>
        <w:rPr>
          <w:rFonts w:ascii="FangSong" w:eastAsia="FangSong" w:hAnsi="FangSong" w:cs="FangSong"/>
          <w:spacing w:val="-3"/>
          <w:sz w:val="28"/>
          <w:szCs w:val="28"/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万元。这些设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将在冷轧板(卷)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项目运营中发挥关键作用，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2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项目计划总投资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万元，其中包括用</w:t>
      </w:r>
      <w:r>
        <w:rPr>
          <w:rFonts w:ascii="FangSong" w:eastAsia="FangSong" w:hAnsi="FangSong" w:cs="FangSong"/>
          <w:sz w:val="28"/>
          <w:szCs w:val="28"/>
        </w:rPr>
        <w:t>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万元</w:t>
      </w:r>
      <w:r>
        <w:rPr>
          <w:rFonts w:ascii="FangSong" w:eastAsia="FangSong" w:hAnsi="FangSong" w:cs="FangSong"/>
          <w:spacing w:val="12"/>
          <w:sz w:val="28"/>
          <w:szCs w:val="28"/>
        </w:rPr>
        <w:t>，</w:t>
      </w:r>
      <w:r>
        <w:rPr>
          <w:rFonts w:ascii="FangSong" w:eastAsia="FangSong" w:hAnsi="FangSong" w:cs="FangSong"/>
          <w:spacing w:val="7"/>
          <w:sz w:val="28"/>
          <w:szCs w:val="28"/>
        </w:rPr>
        <w:t>这将为冷轧板(卷)项目未来的发展提供可观的经济回报。</w:t>
      </w:r>
    </w:p>
    <w:p>
      <w:pPr>
        <w:spacing w:before="1" w:line="416" w:lineRule="auto"/>
        <w:ind w:left="32" w:right="12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2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7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</w:t>
      </w:r>
      <w:r>
        <w:rPr>
          <w:rFonts w:ascii="FangSong" w:eastAsia="FangSong" w:hAnsi="FangSong" w:cs="FangSong"/>
          <w:spacing w:val="-2"/>
          <w:sz w:val="28"/>
          <w:szCs w:val="28"/>
        </w:rPr>
        <w:t>持技术创新的前瞻性，将其纳入企业发展规划的核心。</w:t>
      </w:r>
    </w:p>
    <w:p>
      <w:pPr>
        <w:sectPr>
          <w:pgSz w:w="11906" w:h="16839"/>
          <w:pgMar w:top="1431" w:right="1678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firstLine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12"/>
          <w:sz w:val="28"/>
          <w:szCs w:val="28"/>
        </w:rPr>
        <w:t>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6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21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15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制产品质量，提供优质产品和服务。保障工艺流程能够满足冷轧板(卷</w:t>
      </w:r>
      <w:r>
        <w:rPr>
          <w:rFonts w:ascii="FangSong" w:eastAsia="FangSong" w:hAnsi="FangSong" w:cs="FangSong"/>
          <w:spacing w:val="-7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" w:line="411" w:lineRule="auto"/>
        <w:ind w:left="32" w:right="17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5</w:t>
      </w:r>
      <w:r>
        <w:rPr>
          <w:rFonts w:ascii="FangSong" w:eastAsia="FangSong" w:hAnsi="FangSong" w:cs="FangSong"/>
          <w:spacing w:val="-11"/>
          <w:sz w:val="28"/>
          <w:szCs w:val="28"/>
        </w:rPr>
        <w:t>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21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项目拟采用国内成熟的生产工艺，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生产技术由生</w:t>
      </w:r>
      <w:r>
        <w:rPr>
          <w:rFonts w:ascii="FangSong" w:eastAsia="FangSong" w:hAnsi="FangSong" w:cs="FangSong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ectPr>
          <w:pgSz w:w="11906" w:h="16839"/>
          <w:pgMar w:top="1431" w:right="1584" w:bottom="0" w:left="1785" w:header="0" w:footer="0" w:gutter="0"/>
          <w:pgNumType w:start="10"/>
          <w:cols w:space="708"/>
        </w:sectPr>
      </w:pPr>
    </w:p>
    <w:p>
      <w:pPr>
        <w:spacing w:before="182" w:line="414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冷轧</w:t>
      </w:r>
      <w:r>
        <w:rPr>
          <w:rFonts w:ascii="FangSong" w:eastAsia="FangSong" w:hAnsi="FangSong" w:cs="FangSong"/>
          <w:spacing w:val="-6"/>
          <w:sz w:val="28"/>
          <w:szCs w:val="28"/>
        </w:rPr>
        <w:t>板</w:t>
      </w:r>
      <w:r>
        <w:rPr>
          <w:rFonts w:ascii="FangSong" w:eastAsia="FangSong" w:hAnsi="FangSong" w:cs="FangSong"/>
          <w:spacing w:val="-5"/>
          <w:sz w:val="28"/>
          <w:szCs w:val="28"/>
        </w:rPr>
        <w:t>(卷)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销售等</w:t>
      </w:r>
      <w:r>
        <w:rPr>
          <w:rFonts w:ascii="FangSong" w:eastAsia="FangSong" w:hAnsi="FangSong" w:cs="FangSong"/>
          <w:spacing w:val="-9"/>
          <w:sz w:val="28"/>
          <w:szCs w:val="28"/>
        </w:rPr>
        <w:t>各</w:t>
      </w:r>
      <w:r>
        <w:rPr>
          <w:rFonts w:ascii="FangSong" w:eastAsia="FangSong" w:hAnsi="FangSong" w:cs="FangSong"/>
          <w:spacing w:val="-7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以确保冷轧板(卷)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术</w:t>
      </w:r>
      <w:r>
        <w:rPr>
          <w:rFonts w:ascii="FangSong" w:eastAsia="FangSong" w:hAnsi="FangSong" w:cs="FangSong"/>
          <w:spacing w:val="15"/>
          <w:sz w:val="28"/>
          <w:szCs w:val="28"/>
        </w:rPr>
        <w:t>支</w:t>
      </w:r>
      <w:r>
        <w:rPr>
          <w:rFonts w:ascii="FangSong" w:eastAsia="FangSong" w:hAnsi="FangSong" w:cs="FangSong"/>
          <w:spacing w:val="8"/>
          <w:sz w:val="28"/>
          <w:szCs w:val="28"/>
        </w:rPr>
        <w:t>持将确保冷轧板(卷)项目的可持续发展和高效运营。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pacing w:before="29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7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在</w:t>
      </w:r>
      <w:r>
        <w:rPr>
          <w:rFonts w:ascii="FangSong" w:eastAsia="FangSong" w:hAnsi="FangSong" w:cs="FangSong"/>
          <w:spacing w:val="10"/>
          <w:sz w:val="28"/>
          <w:szCs w:val="28"/>
        </w:rPr>
        <w:t>冷轧板(卷)项目运营中，进行技术持续改进。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运用数据分析工具监测和分析</w:t>
      </w:r>
      <w:r>
        <w:rPr>
          <w:rFonts w:ascii="FangSong" w:eastAsia="FangSong" w:hAnsi="FangSong" w:cs="FangSong"/>
          <w:sz w:val="28"/>
          <w:szCs w:val="28"/>
        </w:rPr>
        <w:t>冷轧板(卷)项目各环节数据。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27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以上技术流程环环相</w:t>
      </w:r>
      <w:r>
        <w:rPr>
          <w:rFonts w:ascii="FangSong" w:eastAsia="FangSong" w:hAnsi="FangSong" w:cs="FangSong"/>
          <w:spacing w:val="2"/>
          <w:sz w:val="28"/>
          <w:szCs w:val="28"/>
        </w:rPr>
        <w:t>扣，共同构建了高效、稳定的冷轧板(卷)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项</w:t>
      </w:r>
      <w:r>
        <w:rPr>
          <w:rFonts w:ascii="FangSong" w:eastAsia="FangSong" w:hAnsi="FangSong" w:cs="FangSong"/>
          <w:spacing w:val="9"/>
          <w:sz w:val="28"/>
          <w:szCs w:val="28"/>
        </w:rPr>
        <w:t>目技术实施框架，确保冷轧板(卷)项目顺利推进。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415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8"/>
          <w:sz w:val="28"/>
          <w:szCs w:val="28"/>
        </w:rPr>
        <w:t>确</w:t>
      </w:r>
      <w:r>
        <w:rPr>
          <w:rFonts w:ascii="FangSong" w:eastAsia="FangSong" w:hAnsi="FangSong" w:cs="FangSong"/>
          <w:spacing w:val="7"/>
          <w:sz w:val="28"/>
          <w:szCs w:val="28"/>
        </w:rPr>
        <w:t>保选用的设备能够满足冷轧板(卷)项目的技术要求，例如：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考</w:t>
      </w:r>
      <w:r>
        <w:rPr>
          <w:rFonts w:ascii="FangSong" w:eastAsia="FangSong" w:hAnsi="FangSong" w:cs="FangSong"/>
          <w:spacing w:val="1"/>
          <w:sz w:val="28"/>
          <w:szCs w:val="28"/>
        </w:rPr>
        <w:t>虑设备是否支持工艺流程中所需的特殊功能，如温度、压力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97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4"/>
          <w:sz w:val="28"/>
          <w:szCs w:val="28"/>
        </w:rPr>
        <w:t>确保</w:t>
      </w:r>
      <w:r>
        <w:rPr>
          <w:rFonts w:ascii="FangSong" w:eastAsia="FangSong" w:hAnsi="FangSong" w:cs="FangSong"/>
          <w:spacing w:val="8"/>
          <w:sz w:val="28"/>
          <w:szCs w:val="28"/>
        </w:rPr>
        <w:t>所</w:t>
      </w:r>
      <w:r>
        <w:rPr>
          <w:rFonts w:ascii="FangSong" w:eastAsia="FangSong" w:hAnsi="FangSong" w:cs="FangSong"/>
          <w:spacing w:val="7"/>
          <w:sz w:val="28"/>
          <w:szCs w:val="28"/>
        </w:rPr>
        <w:t>选设备与冷轧板(卷)项目工艺流程相匹配，例如：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15"/>
          <w:sz w:val="28"/>
          <w:szCs w:val="28"/>
        </w:rPr>
        <w:t>确</w:t>
      </w:r>
      <w:r>
        <w:rPr>
          <w:rFonts w:ascii="FangSong" w:eastAsia="FangSong" w:hAnsi="FangSong" w:cs="FangSong"/>
          <w:spacing w:val="8"/>
          <w:sz w:val="28"/>
          <w:szCs w:val="28"/>
        </w:rPr>
        <w:t>认设备的生产能力是否符合冷轧板(卷)项目的产能需求。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冷轧板(卷)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4"/>
          <w:pgSz w:w="11906" w:h="16839"/>
          <w:pgMar w:top="1431" w:right="1603" w:bottom="2312" w:left="1785" w:header="0" w:footer="1977" w:gutter="0"/>
          <w:pgNumType w:start="14"/>
          <w:cols w:space="708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5"/>
          <w:pgSz w:w="11906" w:h="16839"/>
          <w:pgMar w:top="1431" w:right="1697" w:bottom="40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16"/>
          <w:cols w:space="708"/>
        </w:sectPr>
      </w:pPr>
    </w:p>
    <w:p>
      <w:pPr>
        <w:spacing w:before="244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行业作为一个充满活力的领域，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</w:t>
      </w:r>
      <w:r>
        <w:rPr>
          <w:rFonts w:ascii="FangSong" w:eastAsia="FangSong" w:hAnsi="FangSong" w:cs="FangSong"/>
          <w:spacing w:val="-6"/>
          <w:sz w:val="28"/>
          <w:szCs w:val="28"/>
        </w:rPr>
        <w:t>着</w:t>
      </w:r>
      <w:r>
        <w:rPr>
          <w:rFonts w:ascii="FangSong" w:eastAsia="FangSong" w:hAnsi="FangSong" w:cs="FangSong"/>
          <w:spacing w:val="-4"/>
          <w:sz w:val="28"/>
          <w:szCs w:val="28"/>
        </w:rPr>
        <w:t>科技的迅猛发展，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</w:p>
    <w:p>
      <w:pPr>
        <w:sectPr>
          <w:footerReference w:type="default" r:id="rId7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2" w:line="224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方</w:t>
      </w:r>
      <w:r>
        <w:rPr>
          <w:rFonts w:ascii="FangSong" w:eastAsia="FangSong" w:hAnsi="FangSong" w:cs="FangSong"/>
          <w:spacing w:val="-7"/>
          <w:sz w:val="28"/>
          <w:szCs w:val="28"/>
        </w:rPr>
        <w:t>向迅速发展。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**</w:t>
      </w:r>
      <w:r>
        <w:rPr>
          <w:rFonts w:ascii="FangSong" w:eastAsia="FangSong" w:hAnsi="FangSong" w:cs="FangSong"/>
          <w:spacing w:val="-4"/>
          <w:sz w:val="28"/>
          <w:szCs w:val="28"/>
        </w:rPr>
        <w:t>冷</w:t>
      </w:r>
      <w:r>
        <w:rPr>
          <w:rFonts w:ascii="FangSong" w:eastAsia="FangSong" w:hAnsi="FangSong" w:cs="FangSong"/>
          <w:spacing w:val="-3"/>
          <w:sz w:val="28"/>
          <w:szCs w:val="28"/>
        </w:rPr>
        <w:t>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行业**是一片充满活力的领域，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囊括了广泛的产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2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年复一年的增长势头不减。</w:t>
      </w:r>
      <w:r>
        <w:rPr>
          <w:rFonts w:ascii="FangSong" w:eastAsia="FangSong" w:hAnsi="FangSong" w:cs="FangSong"/>
          <w:sz w:val="28"/>
          <w:szCs w:val="28"/>
        </w:rPr>
        <w:t>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ectPr>
          <w:footerReference w:type="default" r:id="rId8"/>
          <w:pgSz w:w="11906" w:h="16839"/>
          <w:pgMar w:top="1431" w:right="1718" w:bottom="400" w:left="1785" w:header="0" w:footer="0" w:gutter="0"/>
          <w:pgNumType w:start="18"/>
          <w:cols w:space="708"/>
        </w:sectPr>
      </w:pPr>
    </w:p>
    <w:p>
      <w:pPr>
        <w:spacing w:before="181" w:line="414" w:lineRule="auto"/>
        <w:ind w:left="34" w:right="9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</w:t>
      </w:r>
      <w:r>
        <w:rPr>
          <w:rFonts w:ascii="FangSong" w:eastAsia="FangSong" w:hAnsi="FangSong" w:cs="FangSong"/>
          <w:spacing w:val="-6"/>
          <w:sz w:val="28"/>
          <w:szCs w:val="28"/>
        </w:rPr>
        <w:t>着</w:t>
      </w:r>
      <w:r>
        <w:rPr>
          <w:rFonts w:ascii="FangSong" w:eastAsia="FangSong" w:hAnsi="FangSong" w:cs="FangSong"/>
          <w:spacing w:val="-4"/>
          <w:sz w:val="28"/>
          <w:szCs w:val="28"/>
        </w:rPr>
        <w:t>科技的飞速发展，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footerReference w:type="default" r:id="rId9"/>
          <w:pgSz w:w="11906" w:h="16839"/>
          <w:pgMar w:top="1431" w:right="1704" w:bottom="400" w:left="1785" w:header="0" w:footer="0" w:gutter="0"/>
          <w:pgNumType w:start="19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footerReference w:type="default" r:id="rId10"/>
          <w:pgSz w:w="11906" w:h="16839"/>
          <w:pgMar w:top="1431" w:right="1697" w:bottom="40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footerReference w:type="default" r:id="rId11"/>
          <w:pgSz w:w="11906" w:h="16839"/>
          <w:pgMar w:top="1431" w:right="1623" w:bottom="40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footerReference w:type="default" r:id="rId12"/>
          <w:pgSz w:w="11906" w:h="16839"/>
          <w:pgMar w:top="1431" w:right="1743" w:bottom="40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ectPr>
          <w:footerReference w:type="default" r:id="rId13"/>
          <w:pgSz w:w="11906" w:h="16839"/>
          <w:pgMar w:top="1431" w:right="1763" w:bottom="40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ectPr>
          <w:footerReference w:type="default" r:id="rId14"/>
          <w:pgSz w:w="11906" w:h="16839"/>
          <w:pgMar w:top="1431" w:right="1603" w:bottom="40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6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</w:p>
    <w:p>
      <w:pPr>
        <w:sectPr>
          <w:footerReference w:type="default" r:id="rId15"/>
          <w:pgSz w:w="11906" w:h="16839"/>
          <w:pgMar w:top="1431" w:right="1785" w:bottom="40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87" w:line="416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人力资源配置是确保冷轧板(卷)</w:t>
      </w:r>
      <w:r>
        <w:rPr>
          <w:rFonts w:ascii="FangSong" w:eastAsia="FangSong" w:hAnsi="FangSong" w:cs="FangSong"/>
          <w:sz w:val="28"/>
          <w:szCs w:val="28"/>
        </w:rPr>
        <w:t>项目成功实施的核心要素之一。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在岗位设置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人员配备方面，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我们根据冷轧板(卷)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项目规模和复杂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制定了合理的组织结构，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协</w:t>
      </w:r>
      <w:r>
        <w:rPr>
          <w:rFonts w:ascii="FangSong" w:eastAsia="FangSong" w:hAnsi="FangSong" w:cs="FangSong"/>
          <w:spacing w:val="-12"/>
          <w:sz w:val="28"/>
          <w:szCs w:val="28"/>
        </w:rPr>
        <w:t>同合作。在人员招聘和配置中，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团</w:t>
      </w:r>
      <w:r>
        <w:rPr>
          <w:rFonts w:ascii="FangSong" w:eastAsia="FangSong" w:hAnsi="FangSong" w:cs="FangSong"/>
          <w:spacing w:val="-12"/>
          <w:sz w:val="28"/>
          <w:szCs w:val="28"/>
        </w:rPr>
        <w:t>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信息流通畅顺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0" w:line="412" w:lineRule="auto"/>
        <w:ind w:left="35" w:right="4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员具备应对冷轧板(卷)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项目挑战的能力。通过这些</w:t>
      </w:r>
      <w:r>
        <w:rPr>
          <w:rFonts w:ascii="FangSong" w:eastAsia="FangSong" w:hAnsi="FangSong" w:cs="FangSong"/>
          <w:sz w:val="28"/>
          <w:szCs w:val="28"/>
        </w:rPr>
        <w:t>人力资源配置策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略，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为冷轧板(卷)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目的顺利实施提供坚实的支持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footerReference w:type="default" r:id="rId16"/>
          <w:pgSz w:w="11906" w:h="16839"/>
          <w:pgMar w:top="1431" w:right="1697" w:bottom="40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7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确保冷轧板(卷)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项目团队的协调运作和高效执行，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力资源配置分为</w:t>
      </w:r>
      <w:r>
        <w:rPr>
          <w:rFonts w:ascii="FangSong" w:eastAsia="FangSong" w:hAnsi="FangSong" w:cs="FangSong"/>
          <w:spacing w:val="-4"/>
          <w:sz w:val="28"/>
          <w:szCs w:val="28"/>
        </w:rPr>
        <w:t>不</w:t>
      </w:r>
      <w:r>
        <w:rPr>
          <w:rFonts w:ascii="FangSong" w:eastAsia="FangSong" w:hAnsi="FangSong" w:cs="FangSong"/>
          <w:spacing w:val="-3"/>
          <w:sz w:val="28"/>
          <w:szCs w:val="28"/>
        </w:rPr>
        <w:t>同层面，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并采用灵活的策略来满足冷轧板(卷)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需求。</w:t>
      </w:r>
    </w:p>
    <w:p>
      <w:pPr>
        <w:spacing w:before="2" w:line="411" w:lineRule="auto"/>
        <w:ind w:left="31" w:right="3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8"/>
          <w:sz w:val="28"/>
          <w:szCs w:val="28"/>
        </w:rPr>
        <w:t>作</w:t>
      </w:r>
      <w:r>
        <w:rPr>
          <w:rFonts w:ascii="FangSong" w:eastAsia="FangSong" w:hAnsi="FangSong" w:cs="FangSong"/>
          <w:spacing w:val="9"/>
          <w:sz w:val="28"/>
          <w:szCs w:val="28"/>
        </w:rPr>
        <w:t>能力，确保招募到最适合冷轧板(卷)项目的人才。</w:t>
      </w:r>
    </w:p>
    <w:p>
      <w:pPr>
        <w:spacing w:before="1" w:line="411" w:lineRule="auto"/>
        <w:ind w:left="33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2.</w:t>
      </w:r>
      <w:r>
        <w:rPr>
          <w:rFonts w:ascii="FangSong" w:eastAsia="FangSong" w:hAnsi="FangSong" w:cs="FangSong"/>
          <w:spacing w:val="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岗</w:t>
      </w:r>
      <w:r>
        <w:rPr>
          <w:rFonts w:ascii="FangSong" w:eastAsia="FangSong" w:hAnsi="FangSong" w:cs="FangSong"/>
          <w:spacing w:val="5"/>
          <w:sz w:val="28"/>
          <w:szCs w:val="28"/>
        </w:rPr>
        <w:t>位分工：明确冷轧板(卷)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项目各个岗位的职责和任务，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根据团队成员的专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业特长和兴趣分配适当的工作职责。充分发挥每位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优势，提高工作效率和执行力。</w:t>
      </w:r>
    </w:p>
    <w:p>
      <w:pPr>
        <w:spacing w:before="2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展目标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助力其在冷轧板(卷)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项目中不断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长。</w:t>
      </w:r>
    </w:p>
    <w:p>
      <w:pPr>
        <w:spacing w:before="2" w:line="411" w:lineRule="auto"/>
        <w:ind w:left="33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ectPr>
          <w:footerReference w:type="default" r:id="rId17"/>
          <w:pgSz w:w="11906" w:h="16839"/>
          <w:pgMar w:top="1431" w:right="1763" w:bottom="40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3" w:right="95" w:firstLine="57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right="4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3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4"/>
          <w:sz w:val="28"/>
          <w:szCs w:val="28"/>
        </w:rPr>
        <w:t>轧</w:t>
      </w:r>
      <w:r>
        <w:rPr>
          <w:rFonts w:ascii="FangSong" w:eastAsia="FangSong" w:hAnsi="FangSong" w:cs="FangSong"/>
          <w:spacing w:val="13"/>
          <w:sz w:val="28"/>
          <w:szCs w:val="28"/>
        </w:rPr>
        <w:t>板</w:t>
      </w:r>
      <w:r>
        <w:rPr>
          <w:rFonts w:ascii="FangSong" w:eastAsia="FangSong" w:hAnsi="FangSong" w:cs="FangSong"/>
          <w:spacing w:val="7"/>
          <w:sz w:val="28"/>
          <w:szCs w:val="28"/>
        </w:rPr>
        <w:t>(卷)项目、角色扮演等方式，提高团队成员的协同工作能力。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1" w:line="414" w:lineRule="auto"/>
        <w:ind w:left="3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项目的建设周期被设定为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个月，其</w:t>
      </w:r>
      <w:r>
        <w:rPr>
          <w:rFonts w:ascii="FangSong" w:eastAsia="FangSong" w:hAnsi="FangSong" w:cs="FangSong"/>
          <w:sz w:val="28"/>
          <w:szCs w:val="28"/>
        </w:rPr>
        <w:t>中包括冷轧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板(卷)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项目前期准备、工程勘察与设计、土建工程施工、设备采购</w:t>
      </w:r>
      <w:r>
        <w:rPr>
          <w:rFonts w:ascii="FangSong" w:eastAsia="FangSong" w:hAnsi="FangSong" w:cs="FangSong"/>
          <w:spacing w:val="-2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设备安装调试等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键阶段。这个时间框架将充分考虑到各个阶段的工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作内</w:t>
      </w:r>
      <w:r>
        <w:rPr>
          <w:rFonts w:ascii="FangSong" w:eastAsia="FangSong" w:hAnsi="FangSong" w:cs="FangSong"/>
          <w:spacing w:val="9"/>
          <w:sz w:val="28"/>
          <w:szCs w:val="28"/>
        </w:rPr>
        <w:t>容</w:t>
      </w:r>
      <w:r>
        <w:rPr>
          <w:rFonts w:ascii="FangSong" w:eastAsia="FangSong" w:hAnsi="FangSong" w:cs="FangSong"/>
          <w:spacing w:val="8"/>
          <w:sz w:val="28"/>
          <w:szCs w:val="28"/>
        </w:rPr>
        <w:t>和交叉影响，以确保冷轧板(卷)项目的高效推进。</w:t>
      </w:r>
    </w:p>
    <w:p>
      <w:pPr>
        <w:sectPr>
          <w:footerReference w:type="default" r:id="rId18"/>
          <w:pgSz w:w="11906" w:h="16839"/>
          <w:pgMar w:top="1431" w:right="1704" w:bottom="400" w:left="1785" w:header="0" w:footer="0" w:gutter="0"/>
          <w:pgNumType w:start="28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具体的建设进度将在冷轧板(卷)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项目启动时明确制定，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并按</w:t>
      </w:r>
      <w:r>
        <w:rPr>
          <w:rFonts w:ascii="FangSong" w:eastAsia="FangSong" w:hAnsi="FangSong" w:cs="FangSong"/>
          <w:sz w:val="28"/>
          <w:szCs w:val="28"/>
        </w:rPr>
        <w:t>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里程碑计划进行</w:t>
      </w:r>
      <w:r>
        <w:rPr>
          <w:rFonts w:ascii="FangSong" w:eastAsia="FangSong" w:hAnsi="FangSong" w:cs="FangSong"/>
          <w:spacing w:val="-5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测和调整。各个阶段的完成情况将通过定期的进度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报告进行跟</w:t>
      </w:r>
      <w:r>
        <w:rPr>
          <w:rFonts w:ascii="FangSong" w:eastAsia="FangSong" w:hAnsi="FangSong" w:cs="FangSong"/>
          <w:spacing w:val="-2"/>
          <w:sz w:val="28"/>
          <w:szCs w:val="28"/>
        </w:rPr>
        <w:t>踪，确保整个建设过程按照计划进行。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153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95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33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项目将根据各个阶段的需求合理配置人力资源，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每个团队都有足够的专业技能和经验。团队成员将被精心挑选，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5"/>
          <w:sz w:val="28"/>
          <w:szCs w:val="28"/>
        </w:rPr>
        <w:t>保</w:t>
      </w:r>
      <w:r>
        <w:rPr>
          <w:rFonts w:ascii="FangSong" w:eastAsia="FangSong" w:hAnsi="FangSong" w:cs="FangSong"/>
          <w:spacing w:val="13"/>
          <w:sz w:val="28"/>
          <w:szCs w:val="28"/>
        </w:rPr>
        <w:t>障冷轧板(卷)项目各方面的需要。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5" w:line="416" w:lineRule="auto"/>
        <w:ind w:left="33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员工培训将</w:t>
      </w:r>
      <w:r>
        <w:rPr>
          <w:rFonts w:ascii="FangSong" w:eastAsia="FangSong" w:hAnsi="FangSong" w:cs="FangSong"/>
          <w:sz w:val="28"/>
          <w:szCs w:val="28"/>
        </w:rPr>
        <w:t>是冷轧板(卷)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项目实施的一个重要环节。我们将提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供</w:t>
      </w:r>
      <w:r>
        <w:rPr>
          <w:rFonts w:ascii="FangSong" w:eastAsia="FangSong" w:hAnsi="FangSong" w:cs="FangSong"/>
          <w:spacing w:val="-9"/>
          <w:sz w:val="28"/>
          <w:szCs w:val="28"/>
        </w:rPr>
        <w:t>全面的培训计划，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包括但不限于冷轧板(卷)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项目背景、工作流程、</w:t>
      </w:r>
    </w:p>
    <w:p>
      <w:pPr>
        <w:sectPr>
          <w:footerReference w:type="default" r:id="rId19"/>
          <w:pgSz w:w="11906" w:h="16839"/>
          <w:pgMar w:top="1431" w:right="1704" w:bottom="400" w:left="1785" w:header="0" w:footer="0" w:gutter="0"/>
          <w:pgNumType w:start="29"/>
          <w:cols w:space="708"/>
        </w:sectPr>
      </w:pPr>
    </w:p>
    <w:p>
      <w:pPr>
        <w:spacing w:before="182" w:line="416" w:lineRule="auto"/>
        <w:ind w:left="32" w:right="10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安全操作规程等方面的培训。这旨在确保每位员工都具备必要的知</w:t>
      </w:r>
      <w:r>
        <w:rPr>
          <w:rFonts w:ascii="FangSong" w:eastAsia="FangSong" w:hAnsi="FangSong" w:cs="FangSong"/>
          <w:sz w:val="28"/>
          <w:szCs w:val="28"/>
        </w:rPr>
        <w:t>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和技能，以更好地完成各自的工作任务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项目实施过程中，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我们将采取以下措施保障冷轧</w:t>
      </w:r>
      <w:r>
        <w:rPr>
          <w:rFonts w:ascii="FangSong" w:eastAsia="FangSong" w:hAnsi="FangSong" w:cs="FangSong"/>
          <w:sz w:val="28"/>
          <w:szCs w:val="28"/>
        </w:rPr>
        <w:t>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9"/>
          <w:sz w:val="28"/>
          <w:szCs w:val="28"/>
        </w:rPr>
        <w:t>(</w:t>
      </w:r>
      <w:r>
        <w:rPr>
          <w:rFonts w:ascii="FangSong" w:eastAsia="FangSong" w:hAnsi="FangSong" w:cs="FangSong"/>
          <w:spacing w:val="18"/>
          <w:sz w:val="28"/>
          <w:szCs w:val="28"/>
        </w:rPr>
        <w:t>卷)项目的顺利进行：</w:t>
      </w:r>
    </w:p>
    <w:p>
      <w:pPr>
        <w:spacing w:before="1" w:line="411" w:lineRule="auto"/>
        <w:ind w:left="38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定期评估和调整：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对冷轧板(卷)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项目进</w:t>
      </w:r>
      <w:r>
        <w:rPr>
          <w:rFonts w:ascii="FangSong" w:eastAsia="FangSong" w:hAnsi="FangSong" w:cs="FangSong"/>
          <w:sz w:val="28"/>
          <w:szCs w:val="28"/>
        </w:rPr>
        <w:t>度、成本和质量进行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定期</w:t>
      </w:r>
      <w:r>
        <w:rPr>
          <w:rFonts w:ascii="FangSong" w:eastAsia="FangSong" w:hAnsi="FangSong" w:cs="FangSong"/>
          <w:spacing w:val="-4"/>
          <w:sz w:val="28"/>
          <w:szCs w:val="28"/>
        </w:rPr>
        <w:t>评</w:t>
      </w:r>
      <w:r>
        <w:rPr>
          <w:rFonts w:ascii="FangSong" w:eastAsia="FangSong" w:hAnsi="FangSong" w:cs="FangSong"/>
          <w:spacing w:val="-3"/>
          <w:sz w:val="28"/>
          <w:szCs w:val="28"/>
        </w:rPr>
        <w:t>估，及时调整计划以适应变化。</w:t>
      </w:r>
    </w:p>
    <w:p>
      <w:pPr>
        <w:spacing w:before="1" w:line="411" w:lineRule="auto"/>
        <w:ind w:left="35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建立高效的沟通渠道，促进冷轧板(卷)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之</w:t>
      </w:r>
      <w:r>
        <w:rPr>
          <w:rFonts w:ascii="FangSong" w:eastAsia="FangSong" w:hAnsi="FangSong" w:cs="FangSong"/>
          <w:spacing w:val="-4"/>
          <w:sz w:val="28"/>
          <w:szCs w:val="28"/>
        </w:rPr>
        <w:t>间的协作，减少信息滞后。</w:t>
      </w:r>
    </w:p>
    <w:p>
      <w:pPr>
        <w:spacing w:before="1" w:line="411" w:lineRule="auto"/>
        <w:ind w:left="39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质量控制：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实施全面的质量管理体系，确</w:t>
      </w:r>
      <w:r>
        <w:rPr>
          <w:rFonts w:ascii="FangSong" w:eastAsia="FangSong" w:hAnsi="FangSong" w:cs="FangSong"/>
          <w:sz w:val="28"/>
          <w:szCs w:val="28"/>
        </w:rPr>
        <w:t>保冷轧板(卷)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</w:t>
      </w:r>
      <w:r>
        <w:rPr>
          <w:rFonts w:ascii="FangSong" w:eastAsia="FangSong" w:hAnsi="FangSong" w:cs="FangSong"/>
          <w:spacing w:val="-4"/>
          <w:sz w:val="28"/>
          <w:szCs w:val="28"/>
        </w:rPr>
        <w:t>付的产品和服务符合高标准。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我们确信冷轧板(卷)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将在高</w:t>
      </w:r>
      <w:r>
        <w:rPr>
          <w:rFonts w:ascii="FangSong" w:eastAsia="FangSong" w:hAnsi="FangSong" w:cs="FangSong"/>
          <w:spacing w:val="-3"/>
          <w:sz w:val="28"/>
          <w:szCs w:val="28"/>
        </w:rPr>
        <w:t>效</w:t>
      </w:r>
      <w:r>
        <w:rPr>
          <w:rFonts w:ascii="FangSong" w:eastAsia="FangSong" w:hAnsi="FangSong" w:cs="FangSong"/>
          <w:spacing w:val="-2"/>
          <w:sz w:val="28"/>
          <w:szCs w:val="28"/>
        </w:rPr>
        <w:t>、有序的环境中稳步推进，实现预期的目标。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八、社会责任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  <w:sectPr>
          <w:footerReference w:type="default" r:id="rId20"/>
          <w:pgSz w:w="11906" w:h="16839"/>
          <w:pgMar w:top="1431" w:right="1697" w:bottom="400" w:left="1785" w:header="0" w:footer="0" w:gutter="0"/>
          <w:pgNumType w:start="30"/>
          <w:cols w:space="708"/>
        </w:sect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8" w:line="415" w:lineRule="auto"/>
        <w:ind w:left="32" w:right="4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ectPr>
          <w:footerReference w:type="default" r:id="rId21"/>
          <w:type w:val="nextPage"/>
          <w:pgSz w:w="11906" w:h="16839"/>
          <w:pgMar w:top="1431" w:right="1697" w:bottom="400" w:left="1785" w:header="0" w:footer="0" w:gutter="0"/>
          <w:pgNumType w:start="31"/>
          <w:cols w:space="708"/>
          <w:titlePg w:val="0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3"/>
          <w:sz w:val="28"/>
          <w:szCs w:val="28"/>
        </w:rPr>
        <w:t>社</w:t>
      </w:r>
      <w:r>
        <w:rPr>
          <w:rFonts w:ascii="FangSong" w:eastAsia="FangSong" w:hAnsi="FangSong" w:cs="FangSong"/>
          <w:spacing w:val="17"/>
          <w:sz w:val="28"/>
          <w:szCs w:val="28"/>
        </w:rPr>
        <w:t>会责任冷轧板(卷)项目与计划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8"/>
          <w:sz w:val="28"/>
          <w:szCs w:val="28"/>
        </w:rPr>
        <w:t>扶</w:t>
      </w:r>
      <w:r>
        <w:rPr>
          <w:rFonts w:ascii="FangSong" w:eastAsia="FangSong" w:hAnsi="FangSong" w:cs="FangSong"/>
          <w:spacing w:val="21"/>
          <w:sz w:val="28"/>
          <w:szCs w:val="28"/>
        </w:rPr>
        <w:t>贫帮困冷轧板(卷)项目</w:t>
      </w:r>
    </w:p>
    <w:p>
      <w:pPr>
        <w:spacing w:before="291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与社</w:t>
      </w:r>
      <w:r>
        <w:rPr>
          <w:rFonts w:ascii="FangSong" w:eastAsia="FangSong" w:hAnsi="FangSong" w:cs="FangSong"/>
          <w:spacing w:val="-8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开展扶贫帮困冷轧板(卷)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投资于社区环境</w:t>
      </w:r>
      <w:r>
        <w:rPr>
          <w:rFonts w:ascii="FangSong" w:eastAsia="FangSong" w:hAnsi="FangSong" w:cs="FangSong"/>
          <w:spacing w:val="-4"/>
          <w:sz w:val="28"/>
          <w:szCs w:val="28"/>
        </w:rPr>
        <w:t>改</w:t>
      </w:r>
      <w:r>
        <w:rPr>
          <w:rFonts w:ascii="FangSong" w:eastAsia="FangSong" w:hAnsi="FangSong" w:cs="FangSong"/>
          <w:spacing w:val="-3"/>
          <w:sz w:val="28"/>
          <w:szCs w:val="28"/>
        </w:rPr>
        <w:t>善冷轧板(卷)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包括植树造林、垃圾分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ectPr>
          <w:footerReference w:type="default" r:id="rId22"/>
          <w:pgSz w:w="11906" w:h="16839"/>
          <w:pgMar w:top="1431" w:right="1743" w:bottom="40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0"/>
          <w:sz w:val="28"/>
          <w:szCs w:val="28"/>
        </w:rPr>
        <w:t>社</w:t>
      </w:r>
      <w:r>
        <w:rPr>
          <w:rFonts w:ascii="FangSong" w:eastAsia="FangSong" w:hAnsi="FangSong" w:cs="FangSong"/>
          <w:spacing w:val="21"/>
          <w:sz w:val="28"/>
          <w:szCs w:val="28"/>
        </w:rPr>
        <w:t>会公益冷轧板(卷)项目</w:t>
      </w:r>
    </w:p>
    <w:p>
      <w:pPr>
        <w:spacing w:before="290" w:line="411" w:lineRule="auto"/>
        <w:ind w:left="47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积</w:t>
      </w:r>
      <w:r>
        <w:rPr>
          <w:rFonts w:ascii="FangSong" w:eastAsia="FangSong" w:hAnsi="FangSong" w:cs="FangSong"/>
          <w:spacing w:val="-8"/>
          <w:sz w:val="28"/>
          <w:szCs w:val="28"/>
        </w:rPr>
        <w:t>极参与社会公益冷轧板(卷)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ectPr>
          <w:footerReference w:type="default" r:id="rId23"/>
          <w:pgSz w:w="11906" w:h="16839"/>
          <w:pgMar w:top="1431" w:right="1763" w:bottom="40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38" w:right="121" w:firstLine="55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12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九、风险评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2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9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)、冷轧板(卷)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项目风险分析</w:t>
      </w:r>
    </w:p>
    <w:p>
      <w:pPr>
        <w:spacing w:line="427" w:lineRule="auto"/>
        <w:rPr>
          <w:rFonts w:ascii="Arial"/>
          <w:sz w:val="21"/>
        </w:rPr>
      </w:pPr>
    </w:p>
    <w:p>
      <w:pPr>
        <w:spacing w:before="92" w:line="411" w:lineRule="auto"/>
        <w:ind w:left="35" w:right="12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市场风险：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受市场变化和竞争压力的影</w:t>
      </w:r>
      <w:r>
        <w:rPr>
          <w:rFonts w:ascii="FangSong" w:eastAsia="FangSong" w:hAnsi="FangSong" w:cs="FangSong"/>
          <w:sz w:val="28"/>
          <w:szCs w:val="28"/>
        </w:rPr>
        <w:t>响，冷轧板(卷)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5"/>
          <w:sz w:val="28"/>
          <w:szCs w:val="28"/>
        </w:rPr>
        <w:t>冷</w:t>
      </w:r>
      <w:r>
        <w:rPr>
          <w:rFonts w:ascii="FangSong" w:eastAsia="FangSong" w:hAnsi="FangSong" w:cs="FangSong"/>
          <w:spacing w:val="15"/>
          <w:sz w:val="28"/>
          <w:szCs w:val="28"/>
        </w:rPr>
        <w:t>轧板(卷)项目的盈利能力。</w:t>
      </w:r>
    </w:p>
    <w:p>
      <w:pPr>
        <w:spacing w:before="2" w:line="411" w:lineRule="auto"/>
        <w:ind w:left="32" w:right="12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技术方面的不确定性可能导致冷轧板(卷)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度延误或</w:t>
      </w:r>
      <w:r>
        <w:rPr>
          <w:rFonts w:ascii="FangSong" w:eastAsia="FangSong" w:hAnsi="FangSong" w:cs="FangSong"/>
          <w:spacing w:val="7"/>
          <w:sz w:val="28"/>
          <w:szCs w:val="28"/>
        </w:rPr>
        <w:t>成</w:t>
      </w:r>
      <w:r>
        <w:rPr>
          <w:rFonts w:ascii="FangSong" w:eastAsia="FangSong" w:hAnsi="FangSong" w:cs="FangSong"/>
          <w:spacing w:val="5"/>
          <w:sz w:val="28"/>
          <w:szCs w:val="28"/>
        </w:rPr>
        <w:t>本增加。新技术的引入或技术问题的发生可能对冷轧板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(</w:t>
      </w:r>
      <w:r>
        <w:rPr>
          <w:rFonts w:ascii="FangSong" w:eastAsia="FangSong" w:hAnsi="FangSong" w:cs="FangSong"/>
          <w:spacing w:val="13"/>
          <w:sz w:val="28"/>
          <w:szCs w:val="28"/>
        </w:rPr>
        <w:t>卷)项目的顺利进行产生负面影响。</w:t>
      </w:r>
    </w:p>
    <w:p>
      <w:pPr>
        <w:spacing w:before="2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政府政策和法规的变化可能对冷轧板(</w:t>
      </w:r>
      <w:r>
        <w:rPr>
          <w:rFonts w:ascii="FangSong" w:eastAsia="FangSong" w:hAnsi="FangSong" w:cs="FangSong"/>
          <w:sz w:val="28"/>
          <w:szCs w:val="28"/>
        </w:rPr>
        <w:t>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目产</w:t>
      </w:r>
      <w:r>
        <w:rPr>
          <w:rFonts w:ascii="FangSong" w:eastAsia="FangSong" w:hAnsi="FangSong" w:cs="FangSong"/>
          <w:spacing w:val="-5"/>
          <w:sz w:val="28"/>
          <w:szCs w:val="28"/>
        </w:rPr>
        <w:t>生</w:t>
      </w:r>
      <w:r>
        <w:rPr>
          <w:rFonts w:ascii="FangSong" w:eastAsia="FangSong" w:hAnsi="FangSong" w:cs="FangSong"/>
          <w:spacing w:val="-4"/>
          <w:sz w:val="28"/>
          <w:szCs w:val="28"/>
        </w:rPr>
        <w:t>重大影响。不符合环保、安全等法规要求可能导致冷轧板(卷)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的停工或罚款，增加经济成本。</w:t>
      </w:r>
    </w:p>
    <w:p>
      <w:pPr>
        <w:spacing w:before="2" w:line="411" w:lineRule="auto"/>
        <w:ind w:left="49" w:right="121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资金风险：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资金紧张或融</w:t>
      </w:r>
      <w:r>
        <w:rPr>
          <w:rFonts w:ascii="FangSong" w:eastAsia="FangSong" w:hAnsi="FangSong" w:cs="FangSong"/>
          <w:sz w:val="28"/>
          <w:szCs w:val="28"/>
        </w:rPr>
        <w:t>资渠道受限可能导致冷轧板(卷)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目无法按计划进行。汇</w:t>
      </w:r>
      <w:r>
        <w:rPr>
          <w:rFonts w:ascii="FangSong" w:eastAsia="FangSong" w:hAnsi="FangSong" w:cs="FangSong"/>
          <w:sz w:val="28"/>
          <w:szCs w:val="28"/>
        </w:rPr>
        <w:t>率波动和利率上升也可能对冷轧板(卷)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1" w:line="220" w:lineRule="auto"/>
        <w:ind w:left="6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自然灾害风险</w:t>
      </w:r>
      <w:r>
        <w:rPr>
          <w:rFonts w:ascii="FangSong" w:eastAsia="FangSong" w:hAnsi="FangSong" w:cs="FangSong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地震、洪水等自然灾害可能对冷轧板(卷)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</w:p>
    <w:p>
      <w:pPr>
        <w:sectPr>
          <w:footerReference w:type="default" r:id="rId24"/>
          <w:pgSz w:w="11906" w:h="16839"/>
          <w:pgMar w:top="1431" w:right="1678" w:bottom="400" w:left="1785" w:header="0" w:footer="0" w:gutter="0"/>
          <w:pgNumType w:start="34"/>
          <w:cols w:space="708"/>
        </w:sectPr>
      </w:pPr>
    </w:p>
    <w:p>
      <w:pPr>
        <w:spacing w:before="183" w:line="220" w:lineRule="auto"/>
        <w:ind w:left="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目</w:t>
      </w:r>
      <w:r>
        <w:rPr>
          <w:rFonts w:ascii="FangSong" w:eastAsia="FangSong" w:hAnsi="FangSong" w:cs="FangSong"/>
          <w:spacing w:val="-26"/>
          <w:sz w:val="28"/>
          <w:szCs w:val="28"/>
        </w:rPr>
        <w:t>区</w:t>
      </w:r>
      <w:r>
        <w:rPr>
          <w:rFonts w:ascii="FangSong" w:eastAsia="FangSong" w:hAnsi="FangSong" w:cs="FangSong"/>
          <w:spacing w:val="-18"/>
          <w:sz w:val="28"/>
          <w:szCs w:val="28"/>
        </w:rPr>
        <w:t>域产生负面影响，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增加恢复和修复的成本。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、冷轧板(卷)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项目风险对策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我们旨在最大程度地降低冷轧板(卷)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目面临的各</w:t>
      </w:r>
      <w:r>
        <w:rPr>
          <w:rFonts w:ascii="FangSong" w:eastAsia="FangSong" w:hAnsi="FangSong" w:cs="FangSong"/>
          <w:spacing w:val="-5"/>
          <w:sz w:val="28"/>
          <w:szCs w:val="28"/>
        </w:rPr>
        <w:t>种</w:t>
      </w:r>
      <w:r>
        <w:rPr>
          <w:rFonts w:ascii="FangSong" w:eastAsia="FangSong" w:hAnsi="FangSong" w:cs="FangSong"/>
          <w:spacing w:val="-3"/>
          <w:sz w:val="28"/>
          <w:szCs w:val="28"/>
        </w:rPr>
        <w:t>风险，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确保冷轧板(卷)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项目能够在复杂多变的环境中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稳健前行。</w:t>
      </w:r>
    </w:p>
    <w:p>
      <w:pPr>
        <w:spacing w:before="1" w:line="411" w:lineRule="auto"/>
        <w:ind w:left="65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在冷轧板(卷)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项目开始前进行充分</w:t>
      </w:r>
      <w:r>
        <w:rPr>
          <w:rFonts w:ascii="FangSong" w:eastAsia="FangSong" w:hAnsi="FangSong" w:cs="FangSong"/>
          <w:sz w:val="28"/>
          <w:szCs w:val="28"/>
        </w:rPr>
        <w:t>的技术可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6"/>
          <w:sz w:val="28"/>
          <w:szCs w:val="28"/>
        </w:rPr>
        <w:t>性研究，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5"/>
          <w:sz w:val="28"/>
          <w:szCs w:val="28"/>
        </w:rPr>
        <w:t>保冷轧板(卷)项目按计划进行</w:t>
      </w:r>
      <w:r>
        <w:rPr>
          <w:rFonts w:ascii="FangSong" w:eastAsia="FangSong" w:hAnsi="FangSong" w:cs="FangSong"/>
          <w:spacing w:val="13"/>
          <w:sz w:val="28"/>
          <w:szCs w:val="28"/>
        </w:rPr>
        <w:t>。</w:t>
      </w:r>
    </w:p>
    <w:p>
      <w:pPr>
        <w:spacing w:before="1" w:line="411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降低法规变更对冷轧板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4"/>
          <w:sz w:val="28"/>
          <w:szCs w:val="28"/>
        </w:rPr>
        <w:t>(</w:t>
      </w:r>
      <w:r>
        <w:rPr>
          <w:rFonts w:ascii="FangSong" w:eastAsia="FangSong" w:hAnsi="FangSong" w:cs="FangSong"/>
          <w:spacing w:val="20"/>
          <w:sz w:val="28"/>
          <w:szCs w:val="28"/>
        </w:rPr>
        <w:t>卷)项目的不利影响。</w:t>
      </w:r>
    </w:p>
    <w:p>
      <w:pPr>
        <w:spacing w:before="2" w:line="411" w:lineRule="auto"/>
        <w:ind w:left="31" w:right="20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轻冷轧板(卷)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项目因不可抗力而受到的损失，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确保冷轧板</w:t>
      </w:r>
      <w:r>
        <w:rPr>
          <w:rFonts w:ascii="FangSong" w:eastAsia="FangSong" w:hAnsi="FangSong" w:cs="FangSong"/>
          <w:sz w:val="28"/>
          <w:szCs w:val="28"/>
        </w:rPr>
        <w:t>(卷)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的可持续运营。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https://d.book118.com/247032113022006053</w:t>
        </w:r>
      </w:hyperlink>
    </w:p>
    <w:p/>
    <w:sectPr>
      <w:footerReference w:type="default" r:id="rId26"/>
      <w:pgSz w:w="11906" w:h="16839"/>
      <w:pgMar w:top="1431" w:right="1697" w:bottom="400" w:left="1785" w:header="0" w:footer="0" w:gutter="0"/>
      <w:pgNumType w:start="3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hyperlink" Target="https://d.book118.com/247032113022006053" TargetMode="External" /><Relationship Id="rId26" Type="http://schemas.openxmlformats.org/officeDocument/2006/relationships/footer" Target="footer2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2024-03-14T08:23:13Z</vt:filetime>
  </property>
  <property fmtid="{D5CDD505-2E9C-101B-9397-08002B2CF9AE}" pid="3" name="CRO">
    <vt:lpwstr>wqlLaW5nc29mdCBQREYgdG8gV1BTIDgw</vt:lpwstr>
  </property>
</Properties>
</file>