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1305" w:lineRule="exact"/>
        <w:ind w:left="0" w:right="909" w:firstLine="0"/>
        <w:jc w:val="center"/>
        <w:rPr>
          <w:rFonts w:ascii="隶书" w:eastAsia="隶书" w:hint="eastAsia"/>
          <w:b/>
          <w:sz w:val="10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b/>
          <w:w w:val="99"/>
          <w:sz w:val="108"/>
        </w:rPr>
        <w:t>桩</w:t>
      </w:r>
    </w:p>
    <w:p>
      <w:pPr>
        <w:spacing w:before="20" w:line="242" w:lineRule="auto"/>
        <w:ind w:left="7295" w:right="8233" w:firstLine="28"/>
        <w:jc w:val="both"/>
        <w:rPr>
          <w:rFonts w:ascii="隶书" w:eastAsia="隶书" w:hint="eastAsia"/>
          <w:b/>
          <w:sz w:val="108"/>
        </w:rPr>
      </w:pPr>
      <w:r>
        <w:rPr>
          <w:rFonts w:ascii="隶书" w:eastAsia="隶书" w:hint="eastAsia"/>
          <w:b/>
          <w:w w:val="95"/>
          <w:sz w:val="108"/>
        </w:rPr>
        <w:t>基</w:t>
      </w:r>
      <w:r>
        <w:rPr>
          <w:rFonts w:ascii="隶书" w:eastAsia="隶书" w:hint="eastAsia"/>
          <w:b/>
          <w:sz w:val="108"/>
        </w:rPr>
        <w:t>施工方案</w:t>
      </w: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20"/>
        </w:rPr>
      </w:pPr>
    </w:p>
    <w:p>
      <w:pPr>
        <w:pStyle w:val="BodyText"/>
        <w:rPr>
          <w:rFonts w:ascii="隶书"/>
          <w:b/>
          <w:sz w:val="15"/>
        </w:rPr>
      </w:pPr>
    </w:p>
    <w:p>
      <w:pPr>
        <w:tabs>
          <w:tab w:val="left" w:pos="5869"/>
        </w:tabs>
        <w:spacing w:before="6"/>
        <w:ind w:left="3885" w:right="0" w:firstLine="0"/>
        <w:jc w:val="left"/>
        <w:rPr>
          <w:b/>
          <w:sz w:val="66"/>
        </w:rPr>
      </w:pPr>
      <w:r>
        <w:rPr>
          <w:b/>
          <w:sz w:val="66"/>
        </w:rPr>
        <w:t>编</w:t>
        <w:tab/>
        <w:t>制：</w:t>
      </w:r>
    </w:p>
    <w:p>
      <w:pPr>
        <w:pStyle w:val="BodyText"/>
        <w:spacing w:before="6"/>
        <w:rPr>
          <w:b/>
          <w:sz w:val="74"/>
        </w:rPr>
      </w:pPr>
    </w:p>
    <w:p>
      <w:pPr>
        <w:tabs>
          <w:tab w:val="left" w:pos="5988"/>
        </w:tabs>
        <w:spacing w:before="0"/>
        <w:ind w:left="4000" w:right="0" w:firstLine="0"/>
        <w:jc w:val="left"/>
        <w:rPr>
          <w:b/>
          <w:sz w:val="66"/>
        </w:rPr>
      </w:pPr>
      <w:r>
        <w:rPr>
          <w:b/>
          <w:sz w:val="66"/>
        </w:rPr>
        <w:t>审</w:t>
        <w:tab/>
      </w:r>
      <w:r>
        <w:rPr>
          <w:b/>
          <w:w w:val="95"/>
          <w:sz w:val="66"/>
        </w:rPr>
        <w:t>核：</w:t>
      </w:r>
    </w:p>
    <w:p>
      <w:pPr>
        <w:pStyle w:val="BodyText"/>
        <w:spacing w:before="6"/>
        <w:rPr>
          <w:b/>
          <w:sz w:val="74"/>
        </w:rPr>
      </w:pPr>
    </w:p>
    <w:p>
      <w:pPr>
        <w:tabs>
          <w:tab w:val="left" w:pos="5988"/>
        </w:tabs>
        <w:spacing w:before="1"/>
        <w:ind w:left="4000" w:right="0" w:firstLine="0"/>
        <w:jc w:val="left"/>
        <w:rPr>
          <w:b/>
          <w:sz w:val="66"/>
        </w:rPr>
      </w:pPr>
      <w:r>
        <w:rPr>
          <w:b/>
          <w:sz w:val="66"/>
        </w:rPr>
        <w:t>审</w:t>
        <w:tab/>
      </w:r>
      <w:r>
        <w:rPr>
          <w:b/>
          <w:w w:val="95"/>
          <w:sz w:val="66"/>
        </w:rPr>
        <w:t>批：</w:t>
      </w:r>
    </w:p>
    <w:p>
      <w:pPr>
        <w:pStyle w:val="BodyText"/>
        <w:rPr>
          <w:b/>
          <w:sz w:val="66"/>
        </w:rPr>
      </w:pPr>
    </w:p>
    <w:p>
      <w:pPr>
        <w:pStyle w:val="BodyText"/>
        <w:rPr>
          <w:b/>
          <w:sz w:val="66"/>
        </w:rPr>
      </w:pPr>
    </w:p>
    <w:p>
      <w:pPr>
        <w:pStyle w:val="BodyText"/>
        <w:spacing w:before="12"/>
        <w:rPr>
          <w:b/>
          <w:sz w:val="64"/>
        </w:rPr>
      </w:pPr>
    </w:p>
    <w:p>
      <w:pPr>
        <w:spacing w:before="0"/>
        <w:ind w:left="0" w:right="814" w:firstLine="0"/>
        <w:jc w:val="center"/>
        <w:rPr>
          <w:b/>
          <w:sz w:val="54"/>
        </w:rPr>
      </w:pPr>
      <w:r>
        <w:rPr>
          <w:rFonts w:ascii="Times New Roman" w:eastAsia="Times New Roman"/>
          <w:b/>
          <w:sz w:val="54"/>
        </w:rPr>
        <w:t xml:space="preserve">2011 </w:t>
      </w:r>
      <w:r>
        <w:rPr>
          <w:b/>
          <w:spacing w:val="-68"/>
          <w:sz w:val="54"/>
        </w:rPr>
        <w:t xml:space="preserve">年 </w:t>
      </w:r>
      <w:r>
        <w:rPr>
          <w:rFonts w:ascii="Times New Roman" w:eastAsia="Times New Roman"/>
          <w:b/>
          <w:sz w:val="54"/>
        </w:rPr>
        <w:t xml:space="preserve">9 </w:t>
      </w:r>
      <w:r>
        <w:rPr>
          <w:b/>
          <w:spacing w:val="-66"/>
          <w:sz w:val="54"/>
        </w:rPr>
        <w:t xml:space="preserve">月 </w:t>
      </w:r>
      <w:r>
        <w:rPr>
          <w:rFonts w:ascii="Times New Roman" w:eastAsia="Times New Roman"/>
          <w:b/>
          <w:sz w:val="54"/>
        </w:rPr>
        <w:t xml:space="preserve">20 </w:t>
      </w:r>
      <w:r>
        <w:rPr>
          <w:b/>
          <w:sz w:val="54"/>
        </w:rPr>
        <w:t>日</w:t>
      </w:r>
    </w:p>
    <w:p>
      <w:pPr>
        <w:pStyle w:val="BodyText"/>
        <w:rPr>
          <w:b/>
          <w:sz w:val="46"/>
        </w:rPr>
      </w:pPr>
    </w:p>
    <w:p>
      <w:pPr>
        <w:pStyle w:val="Heading3"/>
        <w:ind w:left="3338"/>
        <w:rPr>
          <w:rFonts w:ascii="幼圆" w:eastAsia="幼圆" w:hint="eastAsia"/>
        </w:rPr>
      </w:pPr>
      <w:r>
        <w:rPr>
          <w:rFonts w:ascii="幼圆" w:eastAsia="幼圆" w:hint="eastAsia"/>
        </w:rPr>
        <w:t>施工组织设计（施工方案）报审表</w:t>
      </w:r>
    </w:p>
    <w:p>
      <w:pPr>
        <w:spacing w:after="0"/>
        <w:rPr>
          <w:rFonts w:ascii="幼圆" w:eastAsia="幼圆" w:hint="eastAsia"/>
        </w:rPr>
        <w:sectPr>
          <w:type w:val="continuous"/>
          <w:pgSz w:w="17860" w:h="25270"/>
          <w:pgMar w:top="2200" w:right="0" w:bottom="280" w:left="1220" w:header="708" w:footer="708"/>
          <w:cols w:space="708"/>
        </w:sectPr>
      </w:pPr>
    </w:p>
    <w:p>
      <w:pPr>
        <w:pStyle w:val="BodyText"/>
        <w:spacing w:before="304"/>
        <w:ind w:left="904"/>
      </w:pPr>
      <w:r>
        <w:rPr>
          <w:spacing w:val="-51"/>
        </w:rPr>
        <w:t>工程名称</w:t>
      </w:r>
    </w:p>
    <w:p>
      <w:pPr>
        <w:pStyle w:val="BodyText"/>
        <w:spacing w:before="308"/>
        <w:ind w:left="535"/>
      </w:pPr>
      <w:r>
        <w:br w:type="column"/>
      </w:r>
      <w:r>
        <w:rPr>
          <w:spacing w:val="-49"/>
        </w:rPr>
        <w:t>无为蓝鼎中央城</w:t>
      </w:r>
      <w:r>
        <w:rPr>
          <w:spacing w:val="-31"/>
        </w:rPr>
        <w:t>1</w:t>
      </w:r>
      <w:r>
        <w:rPr>
          <w:spacing w:val="-50"/>
        </w:rPr>
        <w:t>#地块桩基工程</w:t>
      </w:r>
    </w:p>
    <w:p>
      <w:pPr>
        <w:pStyle w:val="BodyText"/>
        <w:spacing w:before="30" w:line="244" w:lineRule="auto"/>
        <w:ind w:left="864" w:hanging="361"/>
      </w:pPr>
      <w:r>
        <w:br w:type="column"/>
      </w:r>
      <w:r>
        <w:rPr>
          <w:spacing w:val="-48"/>
        </w:rPr>
        <w:t>施工单</w:t>
      </w:r>
      <w:r>
        <w:t>位</w:t>
      </w:r>
    </w:p>
    <w:p>
      <w:pPr>
        <w:pStyle w:val="BodyText"/>
        <w:spacing w:before="308"/>
        <w:ind w:left="507"/>
      </w:pPr>
      <w:r>
        <w:br w:type="column"/>
      </w:r>
      <w:r>
        <w:rPr>
          <w:spacing w:val="-57"/>
        </w:rPr>
        <w:t>马鞍山长江地质工程公司</w:t>
      </w:r>
    </w:p>
    <w:p>
      <w:pPr>
        <w:spacing w:after="0"/>
        <w:sectPr>
          <w:pgSz w:w="17860" w:h="25270"/>
          <w:pgMar w:top="1260" w:right="0" w:bottom="280" w:left="1220" w:header="708" w:footer="708"/>
          <w:pgNumType w:start="2"/>
          <w:cols w:num="4" w:space="708" w:equalWidth="0">
            <w:col w:w="2407" w:space="40"/>
            <w:col w:w="5728" w:space="39"/>
            <w:col w:w="1646" w:space="40"/>
            <w:col w:w="6740" w:space="0"/>
          </w:cols>
        </w:sectPr>
      </w:pPr>
    </w:p>
    <w:p>
      <w:pPr>
        <w:pStyle w:val="BodyText"/>
        <w:spacing w:before="12"/>
        <w:rPr>
          <w:sz w:val="13"/>
        </w:rPr>
      </w:pPr>
    </w:p>
    <w:p>
      <w:pPr>
        <w:pStyle w:val="BodyText"/>
        <w:tabs>
          <w:tab w:val="left" w:pos="3806"/>
          <w:tab w:val="left" w:pos="8746"/>
        </w:tabs>
        <w:spacing w:before="42" w:line="446" w:lineRule="exact"/>
        <w:ind w:left="2283"/>
      </w:pPr>
      <w:r>
        <w:rPr>
          <w:spacing w:val="-54"/>
        </w:rPr>
        <w:t>现报</w:t>
      </w:r>
      <w:r>
        <w:t>上</w:t>
        <w:tab/>
        <w:t>PHC</w:t>
      </w:r>
      <w:r>
        <w:rPr>
          <w:spacing w:val="-163"/>
        </w:rPr>
        <w:t xml:space="preserve"> </w:t>
      </w:r>
      <w:r>
        <w:rPr>
          <w:spacing w:val="-58"/>
        </w:rPr>
        <w:t>管</w:t>
      </w:r>
      <w:r>
        <w:rPr>
          <w:spacing w:val="-54"/>
        </w:rPr>
        <w:t>桩</w:t>
      </w:r>
      <w:r>
        <w:rPr>
          <w:spacing w:val="-58"/>
        </w:rPr>
        <w:t>桩</w:t>
      </w:r>
      <w:r>
        <w:t>基</w:t>
      </w:r>
      <w:r>
        <w:rPr>
          <w:spacing w:val="-110"/>
        </w:rPr>
        <w:t xml:space="preserve"> </w:t>
      </w:r>
      <w:r>
        <w:rPr>
          <w:spacing w:val="-54"/>
        </w:rPr>
        <w:t>工</w:t>
      </w:r>
      <w:r>
        <w:rPr>
          <w:spacing w:val="-55"/>
        </w:rPr>
        <w:t>程</w:t>
      </w:r>
      <w:r>
        <w:rPr>
          <w:spacing w:val="-54"/>
        </w:rPr>
        <w:t>施</w:t>
      </w:r>
      <w:r>
        <w:rPr>
          <w:spacing w:val="-55"/>
        </w:rPr>
        <w:t>工</w:t>
      </w:r>
      <w:r>
        <w:rPr>
          <w:spacing w:val="-54"/>
        </w:rPr>
        <w:t>组</w:t>
      </w:r>
      <w:r>
        <w:t>织</w:t>
        <w:tab/>
      </w:r>
      <w:r>
        <w:rPr>
          <w:position w:val="-2"/>
        </w:rPr>
        <w:t>主</w:t>
      </w:r>
      <w:r>
        <w:rPr>
          <w:spacing w:val="31"/>
          <w:position w:val="-2"/>
        </w:rPr>
        <w:t xml:space="preserve"> </w:t>
      </w:r>
      <w:r>
        <w:rPr>
          <w:position w:val="-2"/>
        </w:rPr>
        <w:t>编</w:t>
      </w:r>
    </w:p>
    <w:p>
      <w:pPr>
        <w:pStyle w:val="BodyText"/>
        <w:tabs>
          <w:tab w:val="left" w:pos="1563"/>
        </w:tabs>
        <w:spacing w:line="476" w:lineRule="exact"/>
        <w:ind w:left="825"/>
      </w:pPr>
      <w:r>
        <w:rPr>
          <w:position w:val="22"/>
        </w:rPr>
        <w:t>编</w:t>
        <w:tab/>
      </w:r>
      <w:r>
        <w:rPr>
          <w:spacing w:val="-58"/>
        </w:rPr>
        <w:t>总设计／施工组织设计／施工方案文</w:t>
      </w:r>
      <w:r>
        <w:rPr>
          <w:spacing w:val="-57"/>
        </w:rPr>
        <w:t>件</w:t>
      </w:r>
      <w:r>
        <w:rPr>
          <w:spacing w:val="-27"/>
        </w:rPr>
        <w:t>,</w:t>
      </w:r>
      <w:r>
        <w:t>请</w:t>
      </w:r>
    </w:p>
    <w:p>
      <w:pPr>
        <w:spacing w:after="0" w:line="476" w:lineRule="exact"/>
        <w:sectPr>
          <w:type w:val="continuous"/>
          <w:pgSz w:w="17860" w:h="25270"/>
          <w:pgMar w:top="2200" w:right="0" w:bottom="280" w:left="1220" w:header="708" w:footer="708"/>
          <w:pgNumType w:start="3"/>
          <w:cols w:space="708"/>
        </w:sectPr>
      </w:pPr>
    </w:p>
    <w:p>
      <w:pPr>
        <w:pStyle w:val="BodyText"/>
        <w:tabs>
          <w:tab w:val="left" w:pos="1563"/>
        </w:tabs>
        <w:spacing w:before="113" w:line="144" w:lineRule="auto"/>
        <w:ind w:left="825" w:right="38"/>
      </w:pPr>
      <w:r>
        <w:rPr>
          <w:position w:val="22"/>
        </w:rPr>
        <w:t>制</w:t>
        <w:tab/>
      </w:r>
      <w:r>
        <w:rPr>
          <w:spacing w:val="-62"/>
        </w:rPr>
        <w:t>予以审查</w:t>
      </w:r>
      <w:r>
        <w:rPr>
          <w:spacing w:val="-15"/>
        </w:rPr>
        <w:t xml:space="preserve">. </w:t>
      </w:r>
      <w:r>
        <w:t>单</w:t>
      </w:r>
    </w:p>
    <w:p>
      <w:pPr>
        <w:spacing w:before="140"/>
        <w:ind w:left="825" w:right="0" w:firstLine="0"/>
        <w:jc w:val="left"/>
        <w:rPr>
          <w:sz w:val="42"/>
        </w:rPr>
      </w:pPr>
      <w:r>
        <w:br w:type="column"/>
      </w:r>
      <w:r>
        <w:rPr>
          <w:sz w:val="42"/>
        </w:rPr>
        <w:t>编制人</w:t>
      </w:r>
    </w:p>
    <w:p>
      <w:pPr>
        <w:spacing w:after="0"/>
        <w:jc w:val="left"/>
        <w:rPr>
          <w:sz w:val="42"/>
        </w:rPr>
        <w:sectPr>
          <w:type w:val="continuous"/>
          <w:pgSz w:w="17860" w:h="25270"/>
          <w:pgMar w:top="2200" w:right="0" w:bottom="280" w:left="1220" w:header="708" w:footer="708"/>
          <w:pgNumType w:start="4"/>
          <w:cols w:num="2" w:space="708" w:equalWidth="0">
            <w:col w:w="3255" w:space="4638"/>
            <w:col w:w="8747" w:space="0"/>
          </w:cols>
        </w:sectPr>
      </w:pPr>
    </w:p>
    <w:p>
      <w:pPr>
        <w:pStyle w:val="BodyText"/>
        <w:tabs>
          <w:tab w:val="left" w:pos="1563"/>
          <w:tab w:val="left" w:pos="5768"/>
          <w:tab w:val="left" w:pos="9610"/>
        </w:tabs>
        <w:spacing w:before="54" w:line="580" w:lineRule="auto"/>
        <w:ind w:left="1563" w:right="5165" w:hanging="738"/>
      </w:pPr>
      <w:r>
        <w:pict>
          <v:group id="_x0000_s1025" style="width:893pt;height:1248pt;margin-top:0;margin-left:0;mso-position-horizontal-relative:page;mso-position-vertical-relative:page;position:absolute;z-index:-251657216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5" o:title=""/>
            </v:shape>
            <v:shape id="_x0000_s1027" type="#_x0000_t75" style="width:14015;height:19433;left:1805;position:absolute;top:1320" stroked="f">
              <v:imagedata r:id="rId6" o:title=""/>
            </v:shape>
          </v:group>
        </w:pict>
      </w:r>
      <w:r>
        <w:rPr>
          <w:position w:val="22"/>
        </w:rPr>
        <w:t>位</w:t>
        <w:tab/>
      </w:r>
      <w:r>
        <w:rPr>
          <w:spacing w:val="-62"/>
        </w:rPr>
        <w:t>工程项目部／施工单</w:t>
      </w:r>
      <w:r>
        <w:t>位</w:t>
        <w:tab/>
      </w:r>
      <w:r>
        <w:rPr>
          <w:spacing w:val="-62"/>
        </w:rPr>
        <w:t>（盖章</w:t>
      </w:r>
      <w:r>
        <w:t>）</w:t>
        <w:tab/>
      </w:r>
      <w:r>
        <w:rPr>
          <w:spacing w:val="-62"/>
        </w:rPr>
        <w:t>技术负责</w:t>
      </w:r>
      <w:r>
        <w:rPr>
          <w:spacing w:val="-14"/>
        </w:rPr>
        <w:t>人</w:t>
      </w:r>
      <w:r>
        <w:rPr>
          <w:spacing w:val="-62"/>
        </w:rPr>
        <w:t>审核意见</w:t>
      </w:r>
      <w:r>
        <w:t>：</w:t>
      </w:r>
    </w:p>
    <w:p>
      <w:pPr>
        <w:pStyle w:val="BodyText"/>
        <w:spacing w:before="3"/>
        <w:rPr>
          <w:sz w:val="39"/>
        </w:rPr>
      </w:pPr>
    </w:p>
    <w:p>
      <w:pPr>
        <w:pStyle w:val="BodyText"/>
        <w:spacing w:line="417" w:lineRule="auto"/>
        <w:ind w:left="825" w:right="15390"/>
        <w:jc w:val="both"/>
      </w:pPr>
      <w:r>
        <w:t>审核单</w:t>
      </w:r>
    </w:p>
    <w:p>
      <w:pPr>
        <w:pStyle w:val="BodyText"/>
        <w:spacing w:line="538" w:lineRule="exact"/>
        <w:ind w:left="825"/>
      </w:pPr>
      <w:r>
        <w:rPr>
          <w:w w:val="100"/>
        </w:rPr>
        <w:t>位</w:t>
      </w:r>
    </w:p>
    <w:p>
      <w:pPr>
        <w:pStyle w:val="BodyText"/>
        <w:tabs>
          <w:tab w:val="left" w:pos="12610"/>
          <w:tab w:val="left" w:pos="13568"/>
        </w:tabs>
        <w:spacing w:before="228"/>
        <w:ind w:left="11644"/>
      </w:pPr>
      <w:r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3816"/>
          <w:tab w:val="left" w:pos="6208"/>
          <w:tab w:val="left" w:pos="10535"/>
        </w:tabs>
        <w:spacing w:before="178" w:line="547" w:lineRule="auto"/>
        <w:ind w:left="1563" w:right="4960"/>
      </w:pPr>
      <w:r>
        <w:rPr>
          <w:spacing w:val="-62"/>
        </w:rPr>
        <w:t>总承包单</w:t>
      </w:r>
      <w:r>
        <w:t>位</w:t>
        <w:tab/>
      </w:r>
      <w:r>
        <w:rPr>
          <w:spacing w:val="-61"/>
        </w:rPr>
        <w:t>（</w:t>
      </w:r>
      <w:r>
        <w:rPr>
          <w:spacing w:val="-62"/>
        </w:rPr>
        <w:t>盖</w:t>
      </w:r>
      <w:r>
        <w:rPr>
          <w:spacing w:val="-65"/>
        </w:rPr>
        <w:t>章</w:t>
      </w:r>
      <w:r>
        <w:t>）</w:t>
        <w:tab/>
      </w:r>
      <w:r>
        <w:rPr>
          <w:spacing w:val="-61"/>
        </w:rPr>
        <w:t>审</w:t>
      </w:r>
      <w:r>
        <w:rPr>
          <w:spacing w:val="-62"/>
        </w:rPr>
        <w:t>核</w:t>
      </w:r>
      <w:r>
        <w:t>人</w:t>
        <w:tab/>
      </w:r>
      <w:r>
        <w:rPr>
          <w:spacing w:val="-62"/>
        </w:rPr>
        <w:t>审批</w:t>
      </w:r>
      <w:r>
        <w:rPr>
          <w:spacing w:val="-15"/>
        </w:rPr>
        <w:t>人</w:t>
      </w:r>
      <w:r>
        <w:rPr>
          <w:spacing w:val="-62"/>
        </w:rPr>
        <w:t>监理审查意见</w:t>
      </w:r>
      <w:r>
        <w:t>：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42" w:line="417" w:lineRule="auto"/>
        <w:ind w:left="825" w:right="15390"/>
        <w:jc w:val="both"/>
      </w:pPr>
      <w:r>
        <w:t>审查单</w:t>
      </w:r>
    </w:p>
    <w:p>
      <w:pPr>
        <w:pStyle w:val="BodyText"/>
        <w:spacing w:line="462" w:lineRule="exact"/>
        <w:ind w:left="825"/>
      </w:pPr>
      <w:r>
        <w:rPr>
          <w:w w:val="100"/>
        </w:rPr>
        <w:t>位</w:t>
      </w:r>
    </w:p>
    <w:p>
      <w:pPr>
        <w:pStyle w:val="BodyText"/>
        <w:tabs>
          <w:tab w:val="left" w:pos="4537"/>
          <w:tab w:val="left" w:pos="7086"/>
          <w:tab w:val="left" w:pos="9635"/>
        </w:tabs>
        <w:spacing w:line="462" w:lineRule="exact"/>
        <w:ind w:left="1563"/>
      </w:pPr>
      <w:r>
        <w:rPr>
          <w:spacing w:val="-62"/>
        </w:rPr>
        <w:t>监理审查结论</w:t>
      </w:r>
      <w:r>
        <w:t>：</w:t>
        <w:tab/>
      </w:r>
      <w:r>
        <w:rPr>
          <w:spacing w:val="-65"/>
        </w:rPr>
        <w:t>□</w:t>
      </w:r>
      <w:r>
        <w:rPr>
          <w:spacing w:val="-61"/>
        </w:rPr>
        <w:t>同</w:t>
      </w:r>
      <w:r>
        <w:rPr>
          <w:spacing w:val="-62"/>
        </w:rPr>
        <w:t>意</w:t>
      </w:r>
      <w:r>
        <w:rPr>
          <w:spacing w:val="-61"/>
        </w:rPr>
        <w:t>实</w:t>
      </w:r>
      <w:r>
        <w:t>施</w:t>
        <w:tab/>
      </w:r>
      <w:r>
        <w:rPr>
          <w:spacing w:val="-61"/>
        </w:rPr>
        <w:t>□修</w:t>
      </w:r>
      <w:r>
        <w:rPr>
          <w:spacing w:val="-62"/>
        </w:rPr>
        <w:t>改</w:t>
      </w:r>
      <w:r>
        <w:rPr>
          <w:spacing w:val="-65"/>
        </w:rPr>
        <w:t>后</w:t>
      </w:r>
      <w:r>
        <w:t>报</w:t>
        <w:tab/>
      </w:r>
      <w:r>
        <w:rPr>
          <w:spacing w:val="-62"/>
        </w:rPr>
        <w:t>□重新编</w:t>
      </w:r>
      <w:r>
        <w:t>制</w:t>
      </w:r>
    </w:p>
    <w:p>
      <w:pPr>
        <w:pStyle w:val="BodyText"/>
        <w:spacing w:before="6"/>
        <w:rPr>
          <w:sz w:val="53"/>
        </w:rPr>
      </w:pPr>
    </w:p>
    <w:p>
      <w:pPr>
        <w:pStyle w:val="BodyText"/>
        <w:tabs>
          <w:tab w:val="left" w:pos="3608"/>
          <w:tab w:val="left" w:pos="5938"/>
          <w:tab w:val="left" w:pos="11857"/>
        </w:tabs>
        <w:spacing w:before="1"/>
        <w:ind w:left="1563"/>
      </w:pPr>
      <w:r>
        <w:rPr>
          <w:spacing w:val="-62"/>
        </w:rPr>
        <w:t>监理单</w:t>
      </w:r>
      <w:r>
        <w:t>位</w:t>
        <w:tab/>
      </w:r>
      <w:r>
        <w:rPr>
          <w:spacing w:val="-62"/>
        </w:rPr>
        <w:t>（盖章</w:t>
      </w:r>
      <w:r>
        <w:t>）</w:t>
        <w:tab/>
      </w:r>
      <w:r>
        <w:rPr>
          <w:spacing w:val="-62"/>
        </w:rPr>
        <w:t>专</w:t>
      </w:r>
      <w:r>
        <w:rPr>
          <w:spacing w:val="-61"/>
        </w:rPr>
        <w:t>业</w:t>
      </w:r>
      <w:r>
        <w:rPr>
          <w:spacing w:val="-62"/>
        </w:rPr>
        <w:t>监理工程</w:t>
      </w:r>
      <w:r>
        <w:t>师</w:t>
        <w:tab/>
      </w:r>
      <w:r>
        <w:rPr>
          <w:spacing w:val="-62"/>
        </w:rPr>
        <w:t>日期</w:t>
      </w:r>
      <w:r>
        <w:t>：</w:t>
      </w:r>
    </w:p>
    <w:p>
      <w:pPr>
        <w:spacing w:after="0"/>
        <w:sectPr>
          <w:type w:val="continuous"/>
          <w:pgSz w:w="17860" w:h="25270"/>
          <w:pgMar w:top="2200" w:right="0" w:bottom="280" w:left="1220" w:header="708" w:footer="708"/>
          <w:pgNumType w:start="5"/>
          <w:cols w:space="708"/>
        </w:sectPr>
      </w:pPr>
    </w:p>
    <w:p>
      <w:pPr>
        <w:tabs>
          <w:tab w:val="left" w:pos="2520"/>
        </w:tabs>
        <w:spacing w:before="0" w:line="901" w:lineRule="exact"/>
        <w:ind w:left="0" w:right="960" w:firstLine="0"/>
        <w:jc w:val="center"/>
        <w:rPr>
          <w:rFonts w:ascii="黑体" w:eastAsia="黑体" w:hint="eastAsia"/>
          <w:sz w:val="72"/>
        </w:rPr>
      </w:pPr>
      <w:r>
        <w:rPr>
          <w:rFonts w:ascii="黑体" w:eastAsia="黑体" w:hint="eastAsia"/>
          <w:sz w:val="72"/>
        </w:rPr>
        <w:t>目</w:t>
        <w:tab/>
        <w:t>录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tabs>
          <w:tab w:val="left" w:pos="3294"/>
        </w:tabs>
        <w:spacing w:before="221"/>
        <w:ind w:left="1196"/>
        <w:rPr>
          <w:rFonts w:ascii="黑体" w:eastAsia="黑体" w:hint="eastAsia"/>
        </w:rPr>
      </w:pPr>
      <w:r>
        <w:rPr>
          <w:rFonts w:ascii="黑体" w:eastAsia="黑体" w:hint="eastAsia"/>
        </w:rPr>
        <w:t>第一章</w:t>
        <w:tab/>
        <w:t>编制依据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spacing w:after="0"/>
        <w:rPr>
          <w:rFonts w:ascii="黑体"/>
          <w:sz w:val="20"/>
        </w:rPr>
        <w:sectPr>
          <w:pgSz w:w="17860" w:h="25270"/>
          <w:pgMar w:top="1980" w:right="0" w:bottom="280" w:left="1220" w:header="708" w:footer="708"/>
          <w:pgNumType w:start="6"/>
          <w:cols w:space="708"/>
        </w:sectPr>
      </w:pPr>
    </w:p>
    <w:p>
      <w:pPr>
        <w:pStyle w:val="BodyText"/>
        <w:spacing w:before="182" w:line="537" w:lineRule="auto"/>
        <w:ind w:left="1181" w:firstLine="14"/>
        <w:rPr>
          <w:rFonts w:ascii="黑体" w:eastAsia="黑体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pacing w:val="-7"/>
        </w:rPr>
        <w:t>第二章</w:t>
      </w:r>
      <w:r>
        <w:rPr>
          <w:rFonts w:ascii="黑体" w:eastAsia="黑体" w:hint="eastAsia"/>
        </w:rPr>
        <w:t>第三章</w:t>
      </w:r>
    </w:p>
    <w:p>
      <w:pPr>
        <w:pStyle w:val="BodyText"/>
        <w:spacing w:before="174" w:line="544" w:lineRule="auto"/>
        <w:ind w:left="1181" w:firstLine="14"/>
        <w:jc w:val="both"/>
        <w:rPr>
          <w:rFonts w:ascii="黑体" w:eastAsia="黑体" w:hint="eastAsia"/>
        </w:rPr>
      </w:pPr>
      <w:r>
        <w:rPr>
          <w:rFonts w:ascii="黑体" w:eastAsia="黑体" w:hint="eastAsia"/>
          <w:spacing w:val="-7"/>
        </w:rPr>
        <w:t>第四章</w:t>
      </w:r>
      <w:r>
        <w:rPr>
          <w:rFonts w:ascii="黑体" w:eastAsia="黑体" w:hint="eastAsia"/>
        </w:rPr>
        <w:t>第五章第六章第七章第八章</w:t>
      </w:r>
    </w:p>
    <w:p>
      <w:pPr>
        <w:pStyle w:val="BodyText"/>
        <w:spacing w:before="128" w:line="530" w:lineRule="auto"/>
        <w:ind w:left="1181" w:right="12"/>
        <w:rPr>
          <w:rFonts w:ascii="黑体" w:eastAsia="黑体" w:hint="eastAsia"/>
        </w:rPr>
      </w:pPr>
      <w:r>
        <w:rPr>
          <w:rFonts w:ascii="黑体" w:eastAsia="黑体" w:hint="eastAsia"/>
          <w:spacing w:val="-6"/>
        </w:rPr>
        <w:t>第九章</w:t>
      </w:r>
      <w:r>
        <w:rPr>
          <w:rFonts w:ascii="黑体" w:eastAsia="黑体" w:hint="eastAsia"/>
          <w:spacing w:val="-35"/>
        </w:rPr>
        <w:t xml:space="preserve">附件 </w:t>
      </w:r>
      <w:r>
        <w:rPr>
          <w:rFonts w:ascii="黑体" w:eastAsia="黑体" w:hint="eastAsia"/>
        </w:rPr>
        <w:t>1</w:t>
      </w:r>
    </w:p>
    <w:p>
      <w:pPr>
        <w:pStyle w:val="BodyText"/>
        <w:spacing w:before="146" w:line="520" w:lineRule="auto"/>
        <w:ind w:left="1181" w:right="118"/>
        <w:rPr>
          <w:rFonts w:ascii="黑体" w:eastAsia="黑体" w:hint="eastAsia"/>
        </w:rPr>
      </w:pPr>
      <w:r>
        <w:rPr>
          <w:rFonts w:ascii="黑体" w:eastAsia="黑体" w:hint="eastAsia"/>
          <w:spacing w:val="-35"/>
        </w:rPr>
        <w:t xml:space="preserve">附件 </w:t>
      </w:r>
      <w:r>
        <w:rPr>
          <w:rFonts w:ascii="黑体" w:eastAsia="黑体" w:hint="eastAsia"/>
          <w:spacing w:val="-16"/>
        </w:rPr>
        <w:t xml:space="preserve">2 </w:t>
      </w:r>
      <w:r>
        <w:rPr>
          <w:rFonts w:ascii="黑体" w:eastAsia="黑体" w:hint="eastAsia"/>
          <w:spacing w:val="-35"/>
        </w:rPr>
        <w:t xml:space="preserve">附件 </w:t>
      </w:r>
      <w:r>
        <w:rPr>
          <w:rFonts w:ascii="黑体" w:eastAsia="黑体" w:hint="eastAsia"/>
          <w:spacing w:val="-16"/>
        </w:rPr>
        <w:t>3</w:t>
      </w:r>
    </w:p>
    <w:p>
      <w:pPr>
        <w:pStyle w:val="BodyText"/>
        <w:spacing w:before="182"/>
        <w:ind w:left="794"/>
        <w:rPr>
          <w:rFonts w:ascii="黑体" w:eastAsia="黑体" w:hint="eastAsia"/>
        </w:rPr>
      </w:pPr>
      <w:r>
        <w:br w:type="column"/>
      </w:r>
      <w:r>
        <w:rPr>
          <w:rFonts w:ascii="黑体" w:eastAsia="黑体" w:hint="eastAsia"/>
        </w:rPr>
        <w:t>工程概况</w:t>
      </w:r>
    </w:p>
    <w:p>
      <w:pPr>
        <w:pStyle w:val="BodyText"/>
        <w:spacing w:before="1"/>
        <w:rPr>
          <w:rFonts w:ascii="黑体"/>
          <w:sz w:val="52"/>
        </w:rPr>
      </w:pPr>
    </w:p>
    <w:p>
      <w:pPr>
        <w:pStyle w:val="BodyText"/>
        <w:spacing w:line="614" w:lineRule="auto"/>
        <w:ind w:left="794" w:right="10401" w:hanging="8"/>
        <w:rPr>
          <w:rFonts w:ascii="黑体" w:eastAsia="黑体" w:hint="eastAsia"/>
        </w:rPr>
      </w:pPr>
      <w:r>
        <w:rPr>
          <w:rFonts w:ascii="黑体" w:eastAsia="黑体" w:hint="eastAsia"/>
          <w:spacing w:val="-3"/>
        </w:rPr>
        <w:t>施工组织及布署</w:t>
      </w:r>
      <w:r>
        <w:rPr>
          <w:rFonts w:ascii="黑体" w:eastAsia="黑体" w:hint="eastAsia"/>
        </w:rPr>
        <w:t>施工准备</w:t>
      </w:r>
    </w:p>
    <w:p>
      <w:pPr>
        <w:pStyle w:val="BodyText"/>
        <w:spacing w:line="393" w:lineRule="exact"/>
        <w:ind w:left="794"/>
        <w:rPr>
          <w:rFonts w:ascii="黑体" w:eastAsia="黑体" w:hint="eastAsia"/>
        </w:rPr>
      </w:pPr>
      <w:r>
        <w:rPr>
          <w:rFonts w:ascii="黑体" w:eastAsia="黑体" w:hint="eastAsia"/>
        </w:rPr>
        <w:t>主要项目施工计划方案</w:t>
      </w:r>
    </w:p>
    <w:p>
      <w:pPr>
        <w:pStyle w:val="BodyText"/>
        <w:spacing w:before="2"/>
        <w:rPr>
          <w:rFonts w:ascii="黑体"/>
          <w:sz w:val="54"/>
        </w:rPr>
      </w:pPr>
    </w:p>
    <w:p>
      <w:pPr>
        <w:pStyle w:val="BodyText"/>
        <w:spacing w:line="547" w:lineRule="auto"/>
        <w:ind w:left="794" w:right="9551"/>
        <w:rPr>
          <w:rFonts w:ascii="黑体" w:eastAsia="黑体" w:hint="eastAsia"/>
        </w:rPr>
      </w:pPr>
      <w:r>
        <w:rPr>
          <w:rFonts w:ascii="黑体" w:eastAsia="黑体" w:hint="eastAsia"/>
        </w:rPr>
        <w:t>施工资源需要量计划质量保证措施</w:t>
      </w:r>
    </w:p>
    <w:p>
      <w:pPr>
        <w:pStyle w:val="BodyText"/>
        <w:spacing w:line="518" w:lineRule="exact"/>
        <w:ind w:left="780"/>
        <w:rPr>
          <w:rFonts w:ascii="黑体" w:eastAsia="黑体" w:hint="eastAsia"/>
        </w:rPr>
      </w:pPr>
      <w:r>
        <w:rPr>
          <w:rFonts w:ascii="黑体" w:eastAsia="黑体" w:hint="eastAsia"/>
        </w:rPr>
        <w:t>安全生产、文明施工措施</w:t>
      </w:r>
    </w:p>
    <w:p>
      <w:pPr>
        <w:pStyle w:val="BodyText"/>
        <w:spacing w:before="7"/>
        <w:rPr>
          <w:rFonts w:ascii="黑体"/>
          <w:sz w:val="62"/>
        </w:rPr>
      </w:pPr>
    </w:p>
    <w:p>
      <w:pPr>
        <w:pStyle w:val="BodyText"/>
        <w:ind w:left="780"/>
        <w:rPr>
          <w:rFonts w:ascii="黑体" w:eastAsia="黑体" w:hint="eastAsia"/>
        </w:rPr>
      </w:pPr>
      <w:r>
        <w:rPr>
          <w:rFonts w:ascii="黑体" w:eastAsia="黑体" w:hint="eastAsia"/>
        </w:rPr>
        <w:t>施工进度计划</w:t>
      </w:r>
    </w:p>
    <w:p>
      <w:pPr>
        <w:pStyle w:val="BodyText"/>
        <w:spacing w:before="2" w:line="1336" w:lineRule="exact"/>
        <w:ind w:left="676" w:right="8408"/>
        <w:rPr>
          <w:rFonts w:ascii="黑体" w:eastAsia="黑体" w:hint="eastAsia"/>
        </w:rPr>
      </w:pPr>
      <w:r>
        <w:rPr>
          <w:rFonts w:ascii="黑体" w:eastAsia="黑体" w:hint="eastAsia"/>
        </w:rPr>
        <w:t>施工工艺流程及质量预控图施工进度计划表</w:t>
      </w:r>
    </w:p>
    <w:p>
      <w:pPr>
        <w:pStyle w:val="BodyText"/>
        <w:spacing w:before="8"/>
        <w:rPr>
          <w:rFonts w:ascii="黑体"/>
          <w:sz w:val="37"/>
        </w:rPr>
      </w:pPr>
    </w:p>
    <w:p>
      <w:pPr>
        <w:pStyle w:val="BodyText"/>
        <w:ind w:left="676"/>
        <w:rPr>
          <w:rFonts w:ascii="黑体" w:eastAsia="黑体" w:hint="eastAsia"/>
        </w:rPr>
      </w:pPr>
      <w:r>
        <w:rPr>
          <w:rFonts w:ascii="黑体" w:eastAsia="黑体" w:hint="eastAsia"/>
        </w:rPr>
        <w:t>走机线路图</w:t>
      </w:r>
    </w:p>
    <w:p>
      <w:pPr>
        <w:spacing w:after="0"/>
        <w:rPr>
          <w:rFonts w:ascii="黑体" w:eastAsia="黑体" w:hint="eastAsia"/>
        </w:rPr>
        <w:sectPr>
          <w:type w:val="continuous"/>
          <w:pgSz w:w="17860" w:h="25270"/>
          <w:pgMar w:top="2200" w:right="0" w:bottom="280" w:left="1220" w:header="708" w:footer="708"/>
          <w:pgNumType w:start="7"/>
          <w:cols w:num="2" w:space="708" w:equalWidth="0">
            <w:col w:w="2461" w:space="40"/>
            <w:col w:w="14139" w:space="0"/>
          </w:cols>
        </w:sectPr>
      </w:pPr>
    </w:p>
    <w:p>
      <w:pPr>
        <w:pStyle w:val="BodyText"/>
        <w:tabs>
          <w:tab w:val="left" w:pos="2416"/>
        </w:tabs>
        <w:spacing w:before="18"/>
        <w:ind w:left="525"/>
        <w:rPr>
          <w:rFonts w:ascii="黑体" w:eastAsia="黑体" w:hint="eastAsia"/>
        </w:rPr>
      </w:pPr>
      <w:r>
        <w:pict>
          <v:group id="_x0000_s1028" style="width:893pt;height:1248pt;margin-top:0;margin-left:0;mso-position-horizontal-relative:page;mso-position-vertical-relative:page;position:absolute;z-index:-251655168" coordorigin="0,0" coordsize="17860,24960">
            <v:shape id="_x0000_s1029" type="#_x0000_t75" style="width:17860;height:24960;position:absolute" stroked="f">
              <v:imagedata r:id="rId5" o:title=""/>
            </v:shape>
            <v:line id="_x0000_s1030" style="position:absolute" from="6720,2800" to="10920,2800" stroked="t" strokecolor="black" strokeweight="2pt">
              <v:stroke dashstyle="longDash"/>
            </v:line>
          </v:group>
        </w:pict>
      </w:r>
      <w:r>
        <w:rPr>
          <w:rFonts w:ascii="黑体" w:eastAsia="黑体" w:hint="eastAsia"/>
        </w:rPr>
        <w:t>第一章</w:t>
        <w:tab/>
        <w:t>编制依据</w:t>
      </w:r>
    </w:p>
    <w:p>
      <w:pPr>
        <w:spacing w:before="240"/>
        <w:ind w:left="2143" w:right="0" w:firstLine="0"/>
        <w:jc w:val="left"/>
        <w:rPr>
          <w:sz w:val="42"/>
        </w:rPr>
      </w:pPr>
      <w:r>
        <w:rPr>
          <w:sz w:val="42"/>
        </w:rPr>
        <w:t xml:space="preserve">本施工方案适用于 </w:t>
      </w:r>
      <w:r>
        <w:rPr>
          <w:rFonts w:ascii="隶书" w:eastAsia="隶书" w:hint="eastAsia"/>
          <w:b/>
          <w:sz w:val="42"/>
        </w:rPr>
        <w:t>无为蓝鼎中央城</w:t>
      </w:r>
      <w:r>
        <w:rPr>
          <w:rFonts w:ascii="隶书" w:eastAsia="隶书" w:hint="eastAsia"/>
          <w:b/>
          <w:i/>
          <w:sz w:val="42"/>
        </w:rPr>
        <w:t>1#</w:t>
      </w:r>
      <w:r>
        <w:rPr>
          <w:rFonts w:ascii="隶书" w:eastAsia="隶书" w:hint="eastAsia"/>
          <w:b/>
          <w:sz w:val="42"/>
        </w:rPr>
        <w:t xml:space="preserve">地块 </w:t>
      </w:r>
      <w:r>
        <w:rPr>
          <w:sz w:val="42"/>
        </w:rPr>
        <w:t>桩基工程施工作业</w:t>
      </w:r>
    </w:p>
    <w:p>
      <w:pPr>
        <w:pStyle w:val="BodyText"/>
        <w:spacing w:before="3"/>
        <w:rPr>
          <w:sz w:val="33"/>
        </w:rPr>
      </w:pPr>
    </w:p>
    <w:p>
      <w:pPr>
        <w:pStyle w:val="BodyText"/>
        <w:ind w:left="735"/>
      </w:pPr>
      <w:r>
        <w:t>编制依据如下：</w:t>
      </w:r>
    </w:p>
    <w:p>
      <w:pPr>
        <w:pStyle w:val="ListParagraph"/>
        <w:numPr>
          <w:ilvl w:val="1"/>
          <w:numId w:val="10"/>
        </w:numPr>
        <w:tabs>
          <w:tab w:val="left" w:pos="2001"/>
        </w:tabs>
        <w:spacing w:before="272" w:after="0" w:line="240" w:lineRule="auto"/>
        <w:ind w:left="2000" w:right="0" w:hanging="1057"/>
        <w:jc w:val="left"/>
        <w:rPr>
          <w:sz w:val="42"/>
        </w:rPr>
      </w:pPr>
      <w:r>
        <w:rPr>
          <w:spacing w:val="-2"/>
          <w:sz w:val="42"/>
        </w:rPr>
        <w:t>上海现代建筑设计有限公司提供地设计图纸.</w:t>
      </w:r>
    </w:p>
    <w:p>
      <w:pPr>
        <w:pStyle w:val="ListParagraph"/>
        <w:numPr>
          <w:ilvl w:val="1"/>
          <w:numId w:val="10"/>
        </w:numPr>
        <w:tabs>
          <w:tab w:val="left" w:pos="1996"/>
        </w:tabs>
        <w:spacing w:before="272" w:after="0" w:line="362" w:lineRule="auto"/>
        <w:ind w:left="944" w:right="7919" w:firstLine="0"/>
        <w:jc w:val="left"/>
        <w:rPr>
          <w:sz w:val="42"/>
        </w:rPr>
      </w:pPr>
      <w:r>
        <w:rPr>
          <w:spacing w:val="-1"/>
          <w:sz w:val="42"/>
        </w:rPr>
        <w:t>本工程地质报告由省勘察院提供. 1.3</w:t>
      </w:r>
      <w:r>
        <w:rPr>
          <w:spacing w:val="-22"/>
          <w:sz w:val="42"/>
        </w:rPr>
        <w:t>.《建筑桩基技术规范》</w:t>
      </w:r>
      <w:r>
        <w:rPr>
          <w:spacing w:val="-3"/>
          <w:sz w:val="42"/>
        </w:rPr>
        <w:t>（JGJ94-2008）</w:t>
      </w:r>
    </w:p>
    <w:p>
      <w:pPr>
        <w:pStyle w:val="ListParagraph"/>
        <w:numPr>
          <w:ilvl w:val="1"/>
          <w:numId w:val="8"/>
        </w:numPr>
        <w:tabs>
          <w:tab w:val="left" w:pos="1788"/>
        </w:tabs>
        <w:spacing w:before="0" w:after="0" w:line="533" w:lineRule="exact"/>
        <w:ind w:left="1787" w:right="0" w:hanging="844"/>
        <w:jc w:val="left"/>
        <w:rPr>
          <w:sz w:val="42"/>
        </w:rPr>
      </w:pPr>
      <w:r>
        <w:rPr>
          <w:sz w:val="42"/>
        </w:rPr>
        <w:t>《建筑地基基础工程施工质量验收规范</w:t>
      </w:r>
      <w:r>
        <w:rPr>
          <w:spacing w:val="-236"/>
          <w:sz w:val="42"/>
        </w:rPr>
        <w:t>》</w:t>
      </w:r>
      <w:r>
        <w:rPr>
          <w:sz w:val="42"/>
        </w:rPr>
        <w:t>（GB50202-2002）</w:t>
      </w:r>
    </w:p>
    <w:p>
      <w:pPr>
        <w:pStyle w:val="ListParagraph"/>
        <w:numPr>
          <w:ilvl w:val="1"/>
          <w:numId w:val="8"/>
        </w:numPr>
        <w:tabs>
          <w:tab w:val="left" w:pos="1788"/>
        </w:tabs>
        <w:spacing w:before="273" w:after="0" w:line="240" w:lineRule="auto"/>
        <w:ind w:left="1787" w:right="0" w:hanging="844"/>
        <w:jc w:val="left"/>
        <w:rPr>
          <w:sz w:val="42"/>
        </w:rPr>
      </w:pPr>
      <w:r>
        <w:rPr>
          <w:sz w:val="42"/>
        </w:rPr>
        <w:t>《建筑工程施工质量验收统一标准</w:t>
      </w:r>
      <w:r>
        <w:rPr>
          <w:spacing w:val="-232"/>
          <w:sz w:val="42"/>
        </w:rPr>
        <w:t>》</w:t>
      </w:r>
      <w:r>
        <w:rPr>
          <w:sz w:val="42"/>
        </w:rPr>
        <w:t>（GB50300-2001）</w:t>
      </w:r>
    </w:p>
    <w:p>
      <w:pPr>
        <w:pStyle w:val="ListParagraph"/>
        <w:numPr>
          <w:ilvl w:val="1"/>
          <w:numId w:val="8"/>
        </w:numPr>
        <w:tabs>
          <w:tab w:val="left" w:pos="1788"/>
        </w:tabs>
        <w:spacing w:before="272" w:after="0" w:line="240" w:lineRule="auto"/>
        <w:ind w:left="1787" w:right="0" w:hanging="844"/>
        <w:jc w:val="left"/>
        <w:rPr>
          <w:sz w:val="42"/>
        </w:rPr>
      </w:pPr>
      <w:r>
        <w:rPr>
          <w:sz w:val="42"/>
        </w:rPr>
        <w:t>《混凝土结构工程施工质量验收规范</w:t>
      </w:r>
      <w:r>
        <w:rPr>
          <w:spacing w:val="-235"/>
          <w:sz w:val="42"/>
        </w:rPr>
        <w:t>》</w:t>
      </w:r>
      <w:r>
        <w:rPr>
          <w:sz w:val="42"/>
        </w:rPr>
        <w:t>（GB50204-2002）</w:t>
      </w:r>
    </w:p>
    <w:p>
      <w:pPr>
        <w:pStyle w:val="ListParagraph"/>
        <w:numPr>
          <w:ilvl w:val="1"/>
          <w:numId w:val="8"/>
        </w:numPr>
        <w:tabs>
          <w:tab w:val="left" w:pos="1788"/>
        </w:tabs>
        <w:spacing w:before="272" w:after="0" w:line="240" w:lineRule="auto"/>
        <w:ind w:left="1787" w:right="0" w:hanging="844"/>
        <w:jc w:val="left"/>
        <w:rPr>
          <w:sz w:val="42"/>
        </w:rPr>
      </w:pPr>
      <w:r>
        <w:rPr>
          <w:spacing w:val="-23"/>
          <w:sz w:val="42"/>
        </w:rPr>
        <w:t>《预应力混凝土管桩》</w:t>
      </w:r>
      <w:r>
        <w:rPr>
          <w:sz w:val="42"/>
        </w:rPr>
        <w:t>（03SG409）</w:t>
      </w:r>
    </w:p>
    <w:p>
      <w:pPr>
        <w:pStyle w:val="BodyText"/>
        <w:tabs>
          <w:tab w:val="left" w:pos="2780"/>
        </w:tabs>
        <w:spacing w:before="246"/>
        <w:ind w:left="890"/>
        <w:rPr>
          <w:rFonts w:ascii="黑体" w:eastAsia="黑体" w:hint="eastAsia"/>
        </w:rPr>
      </w:pPr>
      <w:r>
        <w:rPr>
          <w:rFonts w:ascii="黑体" w:eastAsia="黑体" w:hint="eastAsia"/>
        </w:rPr>
        <w:t>第二章</w:t>
        <w:tab/>
        <w:t>工程概况</w:t>
      </w:r>
    </w:p>
    <w:p>
      <w:pPr>
        <w:pStyle w:val="ListParagraph"/>
        <w:numPr>
          <w:ilvl w:val="1"/>
          <w:numId w:val="7"/>
        </w:numPr>
        <w:tabs>
          <w:tab w:val="left" w:pos="1788"/>
        </w:tabs>
        <w:spacing w:before="222" w:after="0" w:line="333" w:lineRule="auto"/>
        <w:ind w:left="104" w:right="1534" w:firstLine="839"/>
        <w:jc w:val="both"/>
        <w:rPr>
          <w:rFonts w:ascii="Arial" w:eastAsia="Arial" w:hAnsi="Arial"/>
          <w:sz w:val="42"/>
        </w:rPr>
      </w:pPr>
      <w:r>
        <w:rPr>
          <w:spacing w:val="-15"/>
          <w:sz w:val="42"/>
        </w:rPr>
        <w:t>工程简况：拟建场地工程位于安微省无为县高新大道与军二路交口西北兴</w:t>
      </w:r>
      <w:r>
        <w:rPr>
          <w:spacing w:val="-11"/>
          <w:sz w:val="42"/>
        </w:rPr>
        <w:t xml:space="preserve">建“无为蓝鼎中央城 </w:t>
      </w:r>
      <w:r>
        <w:rPr>
          <w:sz w:val="42"/>
        </w:rPr>
        <w:t>1#</w:t>
      </w:r>
      <w:r>
        <w:rPr>
          <w:spacing w:val="-28"/>
          <w:sz w:val="42"/>
        </w:rPr>
        <w:t>、</w:t>
      </w:r>
      <w:r>
        <w:rPr>
          <w:sz w:val="42"/>
        </w:rPr>
        <w:t>2#</w:t>
      </w:r>
      <w:r>
        <w:rPr>
          <w:spacing w:val="-10"/>
          <w:sz w:val="42"/>
        </w:rPr>
        <w:t xml:space="preserve">地块”住宅小区,该工程由 </w:t>
      </w:r>
      <w:r>
        <w:rPr>
          <w:sz w:val="42"/>
        </w:rPr>
        <w:t>14</w:t>
      </w:r>
      <w:r>
        <w:rPr>
          <w:spacing w:val="-66"/>
          <w:sz w:val="42"/>
        </w:rPr>
        <w:t xml:space="preserve"> 幢 </w:t>
      </w:r>
      <w:r>
        <w:rPr>
          <w:sz w:val="42"/>
        </w:rPr>
        <w:t>30～33</w:t>
      </w:r>
      <w:r>
        <w:rPr>
          <w:spacing w:val="-23"/>
          <w:sz w:val="42"/>
        </w:rPr>
        <w:t xml:space="preserve"> 层住宅楼、</w:t>
      </w:r>
      <w:r>
        <w:rPr>
          <w:sz w:val="42"/>
        </w:rPr>
        <w:t xml:space="preserve">10 </w:t>
      </w:r>
      <w:r>
        <w:rPr>
          <w:spacing w:val="-51"/>
          <w:sz w:val="42"/>
        </w:rPr>
        <w:t xml:space="preserve">幢 </w:t>
      </w:r>
      <w:r>
        <w:rPr>
          <w:sz w:val="42"/>
        </w:rPr>
        <w:t>28</w:t>
      </w:r>
      <w:r>
        <w:rPr>
          <w:spacing w:val="-28"/>
          <w:sz w:val="42"/>
        </w:rPr>
        <w:t xml:space="preserve"> 层住宅楼、</w:t>
      </w:r>
      <w:r>
        <w:rPr>
          <w:sz w:val="42"/>
        </w:rPr>
        <w:t>1</w:t>
      </w:r>
      <w:r>
        <w:rPr>
          <w:spacing w:val="-68"/>
          <w:sz w:val="42"/>
        </w:rPr>
        <w:t xml:space="preserve"> 幢 </w:t>
      </w:r>
      <w:r>
        <w:rPr>
          <w:sz w:val="42"/>
        </w:rPr>
        <w:t>18</w:t>
      </w:r>
      <w:r>
        <w:rPr>
          <w:spacing w:val="-31"/>
          <w:sz w:val="42"/>
        </w:rPr>
        <w:t xml:space="preserve"> 层住宅楼及 </w:t>
      </w:r>
      <w:r>
        <w:rPr>
          <w:sz w:val="42"/>
        </w:rPr>
        <w:t>3～4</w:t>
      </w:r>
      <w:r>
        <w:rPr>
          <w:spacing w:val="-12"/>
          <w:sz w:val="42"/>
        </w:rPr>
        <w:t xml:space="preserve"> 层地商业和会所等组成.场地局部下设有</w:t>
      </w:r>
      <w:r>
        <w:rPr>
          <w:spacing w:val="-9"/>
          <w:sz w:val="42"/>
        </w:rPr>
        <w:t>一层地下车库,框架</w:t>
      </w:r>
      <w:r>
        <w:rPr>
          <w:sz w:val="42"/>
        </w:rPr>
        <w:t>（框剪）</w:t>
      </w:r>
      <w:r>
        <w:rPr>
          <w:spacing w:val="-23"/>
          <w:sz w:val="42"/>
        </w:rPr>
        <w:t xml:space="preserve">结构,桩基采用 </w:t>
      </w:r>
      <w:r>
        <w:rPr>
          <w:rFonts w:ascii="Arial" w:eastAsia="Arial" w:hAnsi="Arial"/>
          <w:sz w:val="42"/>
        </w:rPr>
        <w:t>PHC</w:t>
      </w:r>
      <w:r>
        <w:rPr>
          <w:rFonts w:ascii="Arial" w:eastAsia="Arial" w:hAnsi="Arial"/>
          <w:spacing w:val="-31"/>
          <w:sz w:val="42"/>
        </w:rPr>
        <w:t xml:space="preserve"> </w:t>
      </w:r>
      <w:r>
        <w:rPr>
          <w:sz w:val="42"/>
        </w:rPr>
        <w:t>管桩</w:t>
      </w:r>
      <w:r>
        <w:rPr>
          <w:rFonts w:ascii="Arial" w:eastAsia="Arial" w:hAnsi="Arial"/>
          <w:sz w:val="42"/>
        </w:rPr>
        <w:t>.</w:t>
      </w:r>
      <w:r>
        <w:rPr>
          <w:sz w:val="42"/>
        </w:rPr>
        <w:t>建设单位为无为蓝鼎房地产</w:t>
      </w:r>
      <w:r>
        <w:rPr>
          <w:spacing w:val="9"/>
          <w:sz w:val="42"/>
        </w:rPr>
        <w:t>开发有限公司</w:t>
      </w:r>
      <w:r>
        <w:rPr>
          <w:rFonts w:ascii="Arial" w:eastAsia="Arial" w:hAnsi="Arial"/>
          <w:spacing w:val="9"/>
          <w:sz w:val="42"/>
        </w:rPr>
        <w:t>,</w:t>
      </w:r>
      <w:r>
        <w:rPr>
          <w:spacing w:val="-3"/>
          <w:sz w:val="42"/>
        </w:rPr>
        <w:t xml:space="preserve">设计单位为上海现代建筑设计有限公司 </w:t>
      </w:r>
      <w:r>
        <w:rPr>
          <w:rFonts w:ascii="Arial" w:eastAsia="Arial" w:hAnsi="Arial"/>
          <w:spacing w:val="6"/>
          <w:sz w:val="42"/>
        </w:rPr>
        <w:t>,</w:t>
      </w:r>
      <w:r>
        <w:rPr>
          <w:spacing w:val="9"/>
          <w:sz w:val="42"/>
        </w:rPr>
        <w:t>勘察单位为省勘察院</w:t>
      </w:r>
      <w:r>
        <w:rPr>
          <w:rFonts w:ascii="Arial" w:eastAsia="Arial" w:hAnsi="Arial"/>
          <w:spacing w:val="6"/>
          <w:sz w:val="42"/>
        </w:rPr>
        <w:t>,</w:t>
      </w:r>
      <w:r>
        <w:rPr>
          <w:sz w:val="42"/>
        </w:rPr>
        <w:t>由我</w:t>
      </w:r>
      <w:r>
        <w:rPr>
          <w:spacing w:val="-1"/>
          <w:sz w:val="42"/>
        </w:rPr>
        <w:t>司负责施工</w:t>
      </w:r>
      <w:r>
        <w:rPr>
          <w:rFonts w:ascii="Arial" w:eastAsia="Arial" w:hAnsi="Arial"/>
          <w:sz w:val="42"/>
        </w:rPr>
        <w:t>.</w:t>
      </w:r>
    </w:p>
    <w:p>
      <w:pPr>
        <w:pStyle w:val="ListParagraph"/>
        <w:numPr>
          <w:ilvl w:val="1"/>
          <w:numId w:val="7"/>
        </w:numPr>
        <w:tabs>
          <w:tab w:val="left" w:pos="1762"/>
        </w:tabs>
        <w:spacing w:before="34" w:after="0" w:line="348" w:lineRule="auto"/>
        <w:ind w:left="104" w:right="1564" w:firstLine="810"/>
        <w:jc w:val="both"/>
        <w:rPr>
          <w:rFonts w:ascii="Arial" w:eastAsia="Arial"/>
          <w:sz w:val="42"/>
        </w:rPr>
      </w:pPr>
      <w:r>
        <w:rPr>
          <w:spacing w:val="-3"/>
          <w:sz w:val="42"/>
        </w:rPr>
        <w:t xml:space="preserve">设计要求：本工程桩基采用先张法预应力高强混凝土管桩 </w:t>
      </w:r>
      <w:r>
        <w:rPr>
          <w:rFonts w:ascii="Arial" w:eastAsia="Arial"/>
          <w:sz w:val="42"/>
        </w:rPr>
        <w:t>,</w:t>
      </w:r>
      <w:r>
        <w:rPr>
          <w:sz w:val="42"/>
        </w:rPr>
        <w:t>该管桩混凝土</w:t>
      </w:r>
      <w:r>
        <w:rPr>
          <w:spacing w:val="20"/>
          <w:w w:val="95"/>
          <w:sz w:val="42"/>
        </w:rPr>
        <w:t>强度等级为</w:t>
      </w:r>
      <w:r>
        <w:rPr>
          <w:rFonts w:ascii="Arial" w:eastAsia="Arial"/>
          <w:w w:val="95"/>
          <w:sz w:val="42"/>
        </w:rPr>
        <w:t>C80,</w:t>
      </w:r>
      <w:r>
        <w:rPr>
          <w:spacing w:val="7"/>
          <w:w w:val="95"/>
          <w:sz w:val="42"/>
        </w:rPr>
        <w:t>管桩型号、规格选用</w:t>
      </w:r>
      <w:r>
        <w:rPr>
          <w:rFonts w:ascii="Arial" w:eastAsia="Arial"/>
          <w:w w:val="95"/>
          <w:sz w:val="42"/>
        </w:rPr>
        <w:t>PHC500-125-AB</w:t>
      </w:r>
      <w:r>
        <w:rPr>
          <w:spacing w:val="8"/>
          <w:w w:val="95"/>
          <w:sz w:val="42"/>
        </w:rPr>
        <w:t>、单桩承载力特征值</w:t>
      </w:r>
      <w:r>
        <w:rPr>
          <w:rFonts w:ascii="Arial" w:eastAsia="Arial"/>
          <w:w w:val="95"/>
          <w:sz w:val="42"/>
        </w:rPr>
        <w:t>ZH1</w:t>
      </w:r>
      <w:r>
        <w:rPr>
          <w:rFonts w:ascii="Arial" w:eastAsia="Arial"/>
          <w:spacing w:val="52"/>
          <w:w w:val="95"/>
          <w:sz w:val="42"/>
        </w:rPr>
        <w:t xml:space="preserve"> </w:t>
      </w:r>
      <w:r>
        <w:rPr>
          <w:spacing w:val="-14"/>
          <w:w w:val="95"/>
          <w:sz w:val="42"/>
        </w:rPr>
        <w:t>为</w:t>
      </w:r>
      <w:r>
        <w:rPr>
          <w:rFonts w:ascii="Arial" w:eastAsia="Arial"/>
          <w:sz w:val="42"/>
        </w:rPr>
        <w:t>2500KN</w:t>
      </w:r>
      <w:r>
        <w:rPr>
          <w:spacing w:val="-2"/>
          <w:sz w:val="42"/>
        </w:rPr>
        <w:t xml:space="preserve">；桩基单桩承载力特征值以试桩实验为准 </w:t>
      </w:r>
      <w:r>
        <w:rPr>
          <w:rFonts w:ascii="Arial" w:eastAsia="Arial"/>
          <w:spacing w:val="9"/>
          <w:sz w:val="42"/>
        </w:rPr>
        <w:t>,</w:t>
      </w:r>
      <w:r>
        <w:rPr>
          <w:sz w:val="42"/>
        </w:rPr>
        <w:t>本工程桩基施工要求压桩力为</w:t>
      </w:r>
      <w:r>
        <w:rPr>
          <w:spacing w:val="-1"/>
          <w:sz w:val="42"/>
        </w:rPr>
        <w:t>主、桩长为辅</w:t>
      </w:r>
      <w:r>
        <w:rPr>
          <w:rFonts w:ascii="Arial" w:eastAsia="Arial"/>
          <w:sz w:val="42"/>
        </w:rPr>
        <w:t>.</w:t>
      </w:r>
      <w:r>
        <w:rPr>
          <w:spacing w:val="-2"/>
          <w:sz w:val="42"/>
        </w:rPr>
        <w:t>无桩尖</w:t>
      </w:r>
      <w:r>
        <w:rPr>
          <w:rFonts w:ascii="Arial" w:eastAsia="Arial"/>
          <w:sz w:val="42"/>
        </w:rPr>
        <w:t>.</w:t>
      </w:r>
    </w:p>
    <w:p>
      <w:pPr>
        <w:pStyle w:val="ListParagraph"/>
        <w:numPr>
          <w:ilvl w:val="1"/>
          <w:numId w:val="7"/>
        </w:numPr>
        <w:tabs>
          <w:tab w:val="left" w:pos="1788"/>
        </w:tabs>
        <w:spacing w:before="23" w:after="0" w:line="240" w:lineRule="auto"/>
        <w:ind w:left="1787" w:right="0" w:hanging="844"/>
        <w:jc w:val="left"/>
        <w:rPr>
          <w:sz w:val="42"/>
        </w:rPr>
      </w:pPr>
      <w:r>
        <w:rPr>
          <w:sz w:val="42"/>
        </w:rPr>
        <w:t>工程地质特点</w:t>
      </w:r>
    </w:p>
    <w:p>
      <w:pPr>
        <w:pStyle w:val="BodyText"/>
        <w:spacing w:before="272" w:line="340" w:lineRule="auto"/>
        <w:ind w:left="944" w:right="5163"/>
      </w:pPr>
      <w:r>
        <w:t>本工程地质报告由省勘察院提供地《岩土工程勘察报告》场地内土层自上而下分述如下：</w:t>
      </w:r>
    </w:p>
    <w:p>
      <w:pPr>
        <w:pStyle w:val="BodyText"/>
        <w:spacing w:line="525" w:lineRule="exact"/>
        <w:ind w:left="104"/>
      </w:pPr>
      <w:r>
        <w:t>①层耕填土层厚 0.5～1.3m.褐灰色、灰褐色等.松散或软塑～可塑状态.</w:t>
      </w:r>
    </w:p>
    <w:p>
      <w:pPr>
        <w:pStyle w:val="BodyText"/>
        <w:spacing w:before="210" w:line="440" w:lineRule="exact"/>
        <w:ind w:left="104"/>
      </w:pPr>
      <w:r>
        <w:t>② 层淤泥质粉质粘土层厚一般为5.20～27.60m.青灰、黄灰、灰褐,流塑～软塑状</w:t>
      </w:r>
    </w:p>
    <w:p>
      <w:pPr>
        <w:spacing w:before="0" w:line="273" w:lineRule="exact"/>
        <w:ind w:left="525" w:right="0" w:firstLine="0"/>
        <w:jc w:val="left"/>
        <w:rPr>
          <w:sz w:val="29"/>
        </w:rPr>
      </w:pPr>
      <w:r>
        <w:rPr>
          <w:sz w:val="29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42"/>
        <w:ind w:left="104"/>
      </w:pPr>
      <w:r>
        <w:t>态,湿,光滑.</w:t>
      </w:r>
    </w:p>
    <w:p>
      <w:pPr>
        <w:spacing w:after="0"/>
        <w:sectPr>
          <w:pgSz w:w="17860" w:h="25270"/>
          <w:pgMar w:top="1460" w:right="0" w:bottom="280" w:left="1220" w:header="708" w:footer="708"/>
          <w:pgNumType w:start="8"/>
          <w:cols w:space="708"/>
        </w:sectPr>
      </w:pPr>
    </w:p>
    <w:p>
      <w:pPr>
        <w:pStyle w:val="BodyText"/>
        <w:spacing w:before="16" w:line="440" w:lineRule="exact"/>
        <w:ind w:left="356"/>
      </w:pPr>
      <w:r>
        <w:t>② 层粉质粘土夹薄层粉土层厚一般为1.20～20.0m.黄灰、灰褐,软塑～可塑状态,</w:t>
      </w:r>
    </w:p>
    <w:p>
      <w:pPr>
        <w:spacing w:before="0" w:line="273" w:lineRule="exact"/>
        <w:ind w:left="778" w:right="0" w:firstLine="0"/>
        <w:jc w:val="left"/>
        <w:rPr>
          <w:sz w:val="29"/>
        </w:rPr>
      </w:pPr>
      <w:r>
        <w:rPr>
          <w:sz w:val="29"/>
        </w:rPr>
        <w:t>2</w:t>
      </w:r>
    </w:p>
    <w:p>
      <w:pPr>
        <w:pStyle w:val="BodyText"/>
        <w:spacing w:before="40"/>
        <w:ind w:left="356"/>
      </w:pPr>
      <w:r>
        <w:t>湿,光滑.</w:t>
      </w:r>
    </w:p>
    <w:p>
      <w:pPr>
        <w:pStyle w:val="BodyText"/>
        <w:spacing w:before="211"/>
        <w:ind w:left="356"/>
      </w:pPr>
      <w:r>
        <w:t>③层粉质粘土层厚一般为1.50～13.0m,灰白、褐黄色,可塑～硬塑状态,湿,光滑.</w:t>
      </w:r>
    </w:p>
    <w:p>
      <w:pPr>
        <w:pStyle w:val="BodyText"/>
        <w:spacing w:before="210"/>
        <w:ind w:left="356"/>
      </w:pPr>
      <w:r>
        <w:t>④层粉土夹粉质粘土层厚 1.90～6.60m.灰色,稍密～中密状态,湿或饱和.</w:t>
      </w:r>
    </w:p>
    <w:p>
      <w:pPr>
        <w:pStyle w:val="BodyText"/>
        <w:spacing w:before="215"/>
        <w:ind w:left="356"/>
      </w:pPr>
      <w:r>
        <w:t>⑤层粘土层厚 0.60～8.10m.灰白色,湿,硬塑状态.</w:t>
      </w:r>
    </w:p>
    <w:p>
      <w:pPr>
        <w:pStyle w:val="BodyText"/>
        <w:spacing w:before="210"/>
        <w:ind w:left="356"/>
      </w:pPr>
      <w:r>
        <w:t>⑥层粉土混少量砾石层厚 2.60～8.10m.灰白色,中密～密实状态,湿～稍湿.</w:t>
      </w:r>
    </w:p>
    <w:p>
      <w:pPr>
        <w:pStyle w:val="BodyText"/>
        <w:spacing w:before="258" w:line="448" w:lineRule="exact"/>
        <w:ind w:left="356"/>
        <w:rPr>
          <w:rFonts w:ascii="Arial" w:eastAsia="Arial" w:hAnsi="Arial"/>
        </w:rPr>
      </w:pPr>
      <w:r>
        <w:t xml:space="preserve">⑦ 层强化泥质砂岩层厚 </w:t>
      </w:r>
      <w:r>
        <w:rPr>
          <w:rFonts w:ascii="Arial" w:eastAsia="Arial" w:hAnsi="Arial"/>
        </w:rPr>
        <w:t>1.40</w:t>
      </w:r>
      <w:r>
        <w:t>～</w:t>
      </w:r>
      <w:r>
        <w:rPr>
          <w:rFonts w:ascii="Arial" w:eastAsia="Arial" w:hAnsi="Arial"/>
        </w:rPr>
        <w:t>5.50m.</w:t>
      </w:r>
      <w:r>
        <w:t>棕红、灰白色</w:t>
      </w:r>
      <w:r>
        <w:rPr>
          <w:rFonts w:ascii="Arial" w:eastAsia="Arial" w:hAnsi="Arial"/>
        </w:rPr>
        <w:t>,</w:t>
      </w:r>
      <w:r>
        <w:t>密实状态</w:t>
      </w:r>
      <w:r>
        <w:rPr>
          <w:rFonts w:ascii="Arial" w:eastAsia="Arial" w:hAnsi="Arial"/>
        </w:rPr>
        <w:t>.</w:t>
      </w:r>
    </w:p>
    <w:p>
      <w:pPr>
        <w:spacing w:before="0" w:line="220" w:lineRule="exact"/>
        <w:ind w:left="77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1</w:t>
      </w:r>
    </w:p>
    <w:p>
      <w:pPr>
        <w:pStyle w:val="BodyText"/>
        <w:spacing w:before="142" w:line="448" w:lineRule="exact"/>
        <w:ind w:left="356"/>
      </w:pPr>
      <w:r>
        <w:t>⑦ 层中风化泥质砂岩该层未揭穿.棕红、灰白色,坚硬状态.</w:t>
      </w:r>
    </w:p>
    <w:p>
      <w:pPr>
        <w:spacing w:before="0" w:line="220" w:lineRule="exact"/>
        <w:ind w:left="77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2</w:t>
      </w:r>
    </w:p>
    <w:p>
      <w:pPr>
        <w:pStyle w:val="ListParagraph"/>
        <w:numPr>
          <w:ilvl w:val="1"/>
          <w:numId w:val="11"/>
        </w:numPr>
        <w:tabs>
          <w:tab w:val="left" w:pos="2882"/>
        </w:tabs>
        <w:spacing w:before="142" w:after="0" w:line="240" w:lineRule="auto"/>
        <w:ind w:left="2882" w:right="0" w:hanging="844"/>
        <w:jc w:val="left"/>
        <w:rPr>
          <w:sz w:val="42"/>
        </w:rPr>
      </w:pPr>
      <w:r>
        <w:rPr>
          <w:sz w:val="42"/>
        </w:rPr>
        <w:t>场地情况：</w:t>
      </w:r>
    </w:p>
    <w:p>
      <w:pPr>
        <w:pStyle w:val="BodyText"/>
        <w:spacing w:before="272"/>
        <w:ind w:left="2038"/>
      </w:pPr>
      <w:r>
        <w:t>本工程现场已完成三通一平工作,大型机械设备及材料可直达施工现场 ,</w:t>
      </w:r>
    </w:p>
    <w:p>
      <w:pPr>
        <w:pStyle w:val="BodyText"/>
        <w:spacing w:before="272"/>
        <w:ind w:left="1200"/>
      </w:pPr>
      <w:r>
        <w:t>已具备开工条件.</w:t>
      </w:r>
    </w:p>
    <w:p>
      <w:pPr>
        <w:pStyle w:val="Heading5"/>
        <w:tabs>
          <w:tab w:val="left" w:pos="3312"/>
        </w:tabs>
        <w:spacing w:before="272"/>
      </w:pPr>
      <w:r>
        <w:t>第三章</w:t>
        <w:tab/>
        <w:t>施工组织及布署</w:t>
      </w:r>
    </w:p>
    <w:p>
      <w:pPr>
        <w:pStyle w:val="ListParagraph"/>
        <w:numPr>
          <w:ilvl w:val="1"/>
          <w:numId w:val="6"/>
        </w:numPr>
        <w:tabs>
          <w:tab w:val="left" w:pos="2040"/>
        </w:tabs>
        <w:spacing w:before="272" w:after="0" w:line="240" w:lineRule="auto"/>
        <w:ind w:left="2039" w:right="0" w:hanging="844"/>
        <w:jc w:val="left"/>
        <w:rPr>
          <w:sz w:val="42"/>
        </w:rPr>
      </w:pPr>
      <w:r>
        <w:rPr>
          <w:sz w:val="42"/>
        </w:rPr>
        <w:t>施工组织管理机构</w:t>
      </w:r>
    </w:p>
    <w:p>
      <w:pPr>
        <w:pStyle w:val="ListParagraph"/>
        <w:numPr>
          <w:ilvl w:val="2"/>
          <w:numId w:val="6"/>
        </w:numPr>
        <w:tabs>
          <w:tab w:val="left" w:pos="2461"/>
        </w:tabs>
        <w:spacing w:before="271" w:after="0" w:line="240" w:lineRule="auto"/>
        <w:ind w:left="2461" w:right="0" w:hanging="1265"/>
        <w:jc w:val="left"/>
        <w:rPr>
          <w:sz w:val="42"/>
        </w:rPr>
      </w:pPr>
      <w:r>
        <w:rPr>
          <w:sz w:val="42"/>
        </w:rPr>
        <w:t>项目部组建</w:t>
      </w:r>
    </w:p>
    <w:p>
      <w:pPr>
        <w:pStyle w:val="BodyText"/>
        <w:spacing w:before="273" w:line="362" w:lineRule="auto"/>
        <w:ind w:left="356" w:right="1312" w:firstLine="839"/>
        <w:jc w:val="both"/>
      </w:pPr>
      <w:r>
        <w:t>为了确保本工程各项目地目标实现,由公司组织了精干技术力量组建项目经理部,成员由项目经理、项目技术负责人、施工员、质检员、安全员、放样员、内业员、机管员组成.以项目经理为核心,精心组织协调施工班组合理安排现场施工,加强现场管理,确定上岗人员责任制,建立、健全完善地质量保证体系,对工程施工质量、安全、工期及贯标工作进行全面管理.</w:t>
      </w:r>
    </w:p>
    <w:p>
      <w:pPr>
        <w:pStyle w:val="ListParagraph"/>
        <w:numPr>
          <w:ilvl w:val="2"/>
          <w:numId w:val="6"/>
        </w:numPr>
        <w:tabs>
          <w:tab w:val="left" w:pos="2461"/>
          <w:tab w:val="left" w:pos="12542"/>
        </w:tabs>
        <w:spacing w:before="0" w:after="0" w:line="525" w:lineRule="exact"/>
        <w:ind w:left="2461" w:right="0" w:hanging="1265"/>
        <w:jc w:val="both"/>
        <w:rPr>
          <w:sz w:val="42"/>
        </w:rPr>
      </w:pPr>
      <w:r>
        <w:rPr>
          <w:sz w:val="42"/>
        </w:rPr>
        <w:t>项目部管理人员组成分工职责</w:t>
        <w:tab/>
        <w:t>（表</w:t>
      </w:r>
      <w:r>
        <w:rPr>
          <w:spacing w:val="-110"/>
          <w:sz w:val="42"/>
        </w:rPr>
        <w:t xml:space="preserve"> </w:t>
      </w:r>
      <w:r>
        <w:rPr>
          <w:sz w:val="42"/>
        </w:rPr>
        <w:t>1）</w:t>
      </w:r>
    </w:p>
    <w:p>
      <w:pPr>
        <w:pStyle w:val="BodyText"/>
        <w:spacing w:before="2"/>
        <w:rPr>
          <w:sz w:val="38"/>
        </w:rPr>
      </w:pPr>
    </w:p>
    <w:p>
      <w:pPr>
        <w:pStyle w:val="Heading5"/>
        <w:tabs>
          <w:tab w:val="left" w:pos="2456"/>
          <w:tab w:val="left" w:pos="7972"/>
          <w:tab w:val="left" w:pos="9031"/>
          <w:tab w:val="left" w:pos="10085"/>
          <w:tab w:val="left" w:pos="11137"/>
        </w:tabs>
        <w:spacing w:before="0"/>
        <w:ind w:left="1398"/>
      </w:pPr>
      <w:r>
        <w:t>职</w:t>
        <w:tab/>
        <w:t>务</w:t>
        <w:tab/>
        <w:t>工</w:t>
        <w:tab/>
        <w:t>作</w:t>
        <w:tab/>
        <w:t>职</w:t>
        <w:tab/>
        <w:t>责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pgSz w:w="17860" w:h="25270"/>
          <w:pgMar w:top="1440" w:right="0" w:bottom="280" w:left="1220" w:header="708" w:footer="708"/>
          <w:pgNumType w:start="9"/>
          <w:cols w:space="708"/>
        </w:sectPr>
      </w:pPr>
    </w:p>
    <w:p>
      <w:pPr>
        <w:pStyle w:val="BodyText"/>
        <w:spacing w:before="4"/>
        <w:rPr>
          <w:b/>
          <w:sz w:val="35"/>
        </w:rPr>
      </w:pPr>
      <w:r>
        <w:pict>
          <v:group id="_x0000_s1031" style="width:893pt;height:1248pt;margin-top:0;margin-left:0;mso-position-horizontal-relative:page;mso-position-vertical-relative:page;position:absolute;z-index:-251654144" coordorigin="0,0" coordsize="17860,24960">
            <v:shape id="_x0000_s1032" type="#_x0000_t75" style="width:17860;height:24960;position:absolute" stroked="f">
              <v:imagedata r:id="rId5" o:title=""/>
            </v:shape>
            <v:shape id="_x0000_s1033" type="#_x0000_t75" style="width:15320;height:6220;left:1220;position:absolute;top:17165" stroked="f">
              <v:imagedata r:id="rId7" o:title=""/>
            </v:shape>
          </v:group>
        </w:pict>
      </w:r>
    </w:p>
    <w:p>
      <w:pPr>
        <w:spacing w:before="0"/>
        <w:ind w:left="1396" w:right="20" w:firstLine="0"/>
        <w:jc w:val="center"/>
        <w:rPr>
          <w:sz w:val="36"/>
        </w:rPr>
      </w:pPr>
      <w:r>
        <w:rPr>
          <w:sz w:val="36"/>
        </w:rPr>
        <w:t>项目经理</w:t>
      </w:r>
    </w:p>
    <w:p>
      <w:pPr>
        <w:pStyle w:val="BodyText"/>
        <w:spacing w:before="3"/>
        <w:rPr>
          <w:sz w:val="43"/>
        </w:rPr>
      </w:pPr>
    </w:p>
    <w:p>
      <w:pPr>
        <w:spacing w:before="0" w:line="266" w:lineRule="auto"/>
        <w:ind w:left="1416" w:right="38" w:firstLine="0"/>
        <w:jc w:val="center"/>
        <w:rPr>
          <w:sz w:val="36"/>
        </w:rPr>
      </w:pPr>
      <w:r>
        <w:rPr>
          <w:spacing w:val="-5"/>
          <w:sz w:val="36"/>
        </w:rPr>
        <w:t>项目技术负 责 人</w:t>
      </w:r>
    </w:p>
    <w:p>
      <w:pPr>
        <w:spacing w:before="319" w:line="628" w:lineRule="auto"/>
        <w:ind w:left="1596" w:right="218" w:firstLine="0"/>
        <w:jc w:val="center"/>
        <w:rPr>
          <w:sz w:val="36"/>
        </w:rPr>
      </w:pPr>
      <w:r>
        <w:rPr>
          <w:spacing w:val="-7"/>
          <w:sz w:val="36"/>
        </w:rPr>
        <w:t>施工员安全员</w:t>
      </w:r>
    </w:p>
    <w:p>
      <w:pPr>
        <w:spacing w:before="49"/>
        <w:ind w:left="1416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对该项目质量、安全、工期等各项工作全面管理.按合同规定地要求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416" w:right="0" w:firstLine="0"/>
        <w:jc w:val="left"/>
        <w:rPr>
          <w:sz w:val="36"/>
        </w:rPr>
      </w:pPr>
      <w:r>
        <w:rPr>
          <w:sz w:val="36"/>
        </w:rPr>
        <w:t>明确项目地质量、安全、进度目标并组织实施.</w:t>
      </w:r>
    </w:p>
    <w:p>
      <w:pPr>
        <w:spacing w:before="147" w:line="266" w:lineRule="auto"/>
        <w:ind w:left="1416" w:right="1573" w:firstLine="0"/>
        <w:jc w:val="left"/>
        <w:rPr>
          <w:sz w:val="36"/>
        </w:rPr>
      </w:pPr>
      <w:r>
        <w:rPr>
          <w:sz w:val="36"/>
        </w:rPr>
        <w:t>在项目经理领导下,对该项目地工程技术及质量、安全、进度等各项工作全面管理和实施.</w:t>
      </w:r>
    </w:p>
    <w:p>
      <w:pPr>
        <w:spacing w:before="64" w:line="266" w:lineRule="auto"/>
        <w:ind w:left="1416" w:right="1517" w:firstLine="0"/>
        <w:jc w:val="left"/>
        <w:rPr>
          <w:sz w:val="36"/>
        </w:rPr>
      </w:pPr>
      <w:r>
        <w:rPr>
          <w:spacing w:val="-8"/>
          <w:sz w:val="36"/>
        </w:rPr>
        <w:t>对作业人员进行技术交底 ,以确保工程按规定要求进行作业施工 ,施</w:t>
      </w:r>
      <w:r>
        <w:rPr>
          <w:sz w:val="36"/>
        </w:rPr>
        <w:t>工现场放样、工程质量控制、施工内业等各项工作负责管理.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1416" w:right="0" w:firstLine="0"/>
        <w:jc w:val="left"/>
        <w:rPr>
          <w:sz w:val="36"/>
        </w:rPr>
      </w:pPr>
      <w:r>
        <w:rPr>
          <w:sz w:val="36"/>
        </w:rPr>
        <w:t>负责该项目工程地安全生产、文明施工工作地管理.</w:t>
      </w:r>
    </w:p>
    <w:p>
      <w:pPr>
        <w:spacing w:after="0"/>
        <w:jc w:val="left"/>
        <w:rPr>
          <w:sz w:val="36"/>
        </w:rPr>
        <w:sectPr>
          <w:type w:val="continuous"/>
          <w:pgSz w:w="17860" w:h="25270"/>
          <w:pgMar w:top="2200" w:right="0" w:bottom="280" w:left="1220" w:header="708" w:footer="708"/>
          <w:pgNumType w:start="10"/>
          <w:cols w:num="2" w:space="708" w:equalWidth="0">
            <w:col w:w="2897" w:space="102"/>
            <w:col w:w="13641" w:space="0"/>
          </w:cols>
        </w:sectPr>
      </w:pPr>
    </w:p>
    <w:p>
      <w:pPr>
        <w:spacing w:before="20" w:line="482" w:lineRule="auto"/>
        <w:ind w:left="1343" w:right="38" w:firstLine="0"/>
        <w:jc w:val="left"/>
        <w:rPr>
          <w:sz w:val="36"/>
        </w:rPr>
      </w:pPr>
      <w:r>
        <w:rPr>
          <w:sz w:val="36"/>
        </w:rPr>
        <w:t>质检员材料员</w:t>
      </w:r>
    </w:p>
    <w:p>
      <w:pPr>
        <w:spacing w:before="20" w:line="482" w:lineRule="auto"/>
        <w:ind w:left="1621" w:right="4985" w:firstLine="0"/>
        <w:jc w:val="left"/>
        <w:rPr>
          <w:sz w:val="36"/>
        </w:rPr>
      </w:pPr>
      <w:r>
        <w:br w:type="column"/>
      </w:r>
      <w:r>
        <w:rPr>
          <w:sz w:val="36"/>
        </w:rPr>
        <w:t>负责对该项目工程地质量进行检查、监督和指</w:t>
      </w:r>
      <w:r>
        <w:rPr>
          <w:spacing w:val="-134"/>
          <w:sz w:val="36"/>
        </w:rPr>
        <w:t xml:space="preserve">导. </w:t>
      </w:r>
      <w:r>
        <w:rPr>
          <w:sz w:val="36"/>
        </w:rPr>
        <w:t>负责对该项目工程地材料采购、监督和指</w:t>
      </w:r>
      <w:r>
        <w:rPr>
          <w:spacing w:val="-115"/>
          <w:sz w:val="36"/>
        </w:rPr>
        <w:t>导.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310"/>
        <w:ind w:left="1343"/>
        <w:rPr>
          <w:rFonts w:ascii="幼圆" w:eastAsia="幼圆" w:hint="eastAsia"/>
        </w:rPr>
      </w:pPr>
      <w:r>
        <w:rPr>
          <w:rFonts w:ascii="幼圆" w:eastAsia="幼圆" w:hint="eastAsia"/>
        </w:rPr>
        <w:t>项目部质量安全职责机构图</w:t>
      </w:r>
    </w:p>
    <w:p>
      <w:pPr>
        <w:spacing w:after="0"/>
        <w:rPr>
          <w:rFonts w:ascii="幼圆" w:eastAsia="幼圆" w:hint="eastAsia"/>
        </w:rPr>
        <w:sectPr>
          <w:pgSz w:w="17860" w:h="25270"/>
          <w:pgMar w:top="1660" w:right="0" w:bottom="280" w:left="1220" w:header="708" w:footer="708"/>
          <w:pgNumType w:start="11"/>
          <w:cols w:num="2" w:space="708" w:equalWidth="0">
            <w:col w:w="2465" w:space="77"/>
            <w:col w:w="14098" w:space="0"/>
          </w:cols>
        </w:sectPr>
      </w:pPr>
    </w:p>
    <w:p>
      <w:pPr>
        <w:pStyle w:val="BodyText"/>
        <w:rPr>
          <w:rFonts w:ascii="幼圆"/>
          <w:sz w:val="20"/>
        </w:rPr>
      </w:pPr>
      <w:r>
        <w:pict>
          <v:group id="_x0000_s1034" style="width:893pt;height:1248pt;margin-top:0;margin-left:0;mso-position-horizontal-relative:page;mso-position-vertical-relative:page;position:absolute;z-index:-251653120" coordorigin="0,0" coordsize="17860,24960">
            <v:shape id="_x0000_s1035" type="#_x0000_t75" style="width:17860;height:24960;position:absolute" stroked="f">
              <v:imagedata r:id="rId5" o:title=""/>
            </v:shape>
            <v:shape id="_x0000_s1036" type="#_x0000_t75" style="width:15330;height:1899;left:965;position:absolute;top:1320" stroked="f">
              <v:imagedata r:id="rId8" o:title=""/>
            </v:shape>
            <v:shape id="_x0000_s1037" type="#_x0000_t75" style="width:11400;height:8540;left:2100;position:absolute;top:7480" stroked="f">
              <v:imagedata r:id="rId9" o:title=""/>
            </v:shape>
          </v:group>
        </w:pict>
      </w:r>
    </w:p>
    <w:p>
      <w:pPr>
        <w:spacing w:before="219"/>
        <w:ind w:left="0" w:right="3465" w:firstLine="0"/>
        <w:jc w:val="center"/>
        <w:rPr>
          <w:sz w:val="36"/>
        </w:rPr>
      </w:pPr>
      <w:r>
        <w:rPr>
          <w:sz w:val="36"/>
        </w:rPr>
        <w:t>项目经理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tabs>
          <w:tab w:val="left" w:pos="8610"/>
        </w:tabs>
        <w:spacing w:before="50"/>
        <w:ind w:left="1927" w:right="0" w:firstLine="0"/>
        <w:jc w:val="left"/>
        <w:rPr>
          <w:sz w:val="36"/>
        </w:rPr>
      </w:pPr>
      <w:r>
        <w:rPr>
          <w:sz w:val="36"/>
        </w:rPr>
        <w:t>生产副经理</w:t>
        <w:tab/>
        <w:t>项目技术负责人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tabs>
          <w:tab w:val="left" w:pos="3953"/>
          <w:tab w:val="left" w:pos="6316"/>
          <w:tab w:val="left" w:pos="8995"/>
          <w:tab w:val="left" w:pos="11673"/>
        </w:tabs>
        <w:spacing w:before="45" w:line="480" w:lineRule="exact"/>
        <w:ind w:left="1120" w:right="0" w:firstLine="0"/>
        <w:jc w:val="left"/>
        <w:rPr>
          <w:sz w:val="36"/>
        </w:rPr>
      </w:pPr>
      <w:r>
        <w:rPr>
          <w:sz w:val="36"/>
        </w:rPr>
        <w:t>质</w:t>
        <w:tab/>
        <w:t>施</w:t>
        <w:tab/>
      </w:r>
      <w:r>
        <w:rPr>
          <w:position w:val="3"/>
          <w:sz w:val="36"/>
        </w:rPr>
        <w:t>安</w:t>
        <w:tab/>
      </w:r>
      <w:r>
        <w:rPr>
          <w:sz w:val="36"/>
        </w:rPr>
        <w:t>材</w:t>
        <w:tab/>
      </w:r>
      <w:r>
        <w:rPr>
          <w:position w:val="3"/>
          <w:sz w:val="36"/>
        </w:rPr>
        <w:t>机</w:t>
      </w:r>
    </w:p>
    <w:p>
      <w:pPr>
        <w:tabs>
          <w:tab w:val="left" w:pos="3953"/>
          <w:tab w:val="left" w:pos="6316"/>
          <w:tab w:val="left" w:pos="8995"/>
          <w:tab w:val="left" w:pos="11673"/>
        </w:tabs>
        <w:spacing w:before="0" w:line="477" w:lineRule="exact"/>
        <w:ind w:left="1120" w:right="0" w:firstLine="0"/>
        <w:jc w:val="left"/>
        <w:rPr>
          <w:sz w:val="36"/>
        </w:rPr>
      </w:pPr>
      <w:r>
        <w:rPr>
          <w:sz w:val="36"/>
        </w:rPr>
        <w:t>检</w:t>
        <w:tab/>
        <w:t>工</w:t>
        <w:tab/>
      </w:r>
      <w:r>
        <w:rPr>
          <w:position w:val="4"/>
          <w:sz w:val="36"/>
        </w:rPr>
        <w:t>全</w:t>
        <w:tab/>
      </w:r>
      <w:r>
        <w:rPr>
          <w:sz w:val="36"/>
        </w:rPr>
        <w:t>料</w:t>
        <w:tab/>
      </w:r>
      <w:r>
        <w:rPr>
          <w:position w:val="4"/>
          <w:sz w:val="36"/>
        </w:rPr>
        <w:t>管</w:t>
      </w:r>
    </w:p>
    <w:p>
      <w:pPr>
        <w:tabs>
          <w:tab w:val="left" w:pos="3953"/>
          <w:tab w:val="left" w:pos="6316"/>
          <w:tab w:val="left" w:pos="8995"/>
          <w:tab w:val="left" w:pos="11673"/>
        </w:tabs>
        <w:spacing w:before="0" w:line="489" w:lineRule="exact"/>
        <w:ind w:left="1120" w:right="0" w:firstLine="0"/>
        <w:jc w:val="left"/>
        <w:rPr>
          <w:sz w:val="36"/>
        </w:rPr>
      </w:pPr>
      <w:r>
        <w:rPr>
          <w:sz w:val="36"/>
        </w:rPr>
        <w:t>员</w:t>
        <w:tab/>
        <w:t>员</w:t>
        <w:tab/>
      </w:r>
      <w:r>
        <w:rPr>
          <w:position w:val="4"/>
          <w:sz w:val="36"/>
        </w:rPr>
        <w:t>员</w:t>
        <w:tab/>
      </w:r>
      <w:r>
        <w:rPr>
          <w:sz w:val="36"/>
        </w:rPr>
        <w:t>员</w:t>
        <w:tab/>
      </w:r>
      <w:r>
        <w:rPr>
          <w:position w:val="4"/>
          <w:sz w:val="36"/>
        </w:rPr>
        <w:t>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tabs>
          <w:tab w:val="left" w:pos="5214"/>
        </w:tabs>
        <w:spacing w:before="50"/>
        <w:ind w:left="2693" w:right="0" w:firstLine="0"/>
        <w:jc w:val="left"/>
        <w:rPr>
          <w:sz w:val="36"/>
        </w:rPr>
      </w:pPr>
      <w:r>
        <w:rPr>
          <w:sz w:val="36"/>
        </w:rPr>
        <w:t>放</w:t>
        <w:tab/>
        <w:t>内</w:t>
      </w:r>
    </w:p>
    <w:p>
      <w:pPr>
        <w:tabs>
          <w:tab w:val="left" w:pos="5214"/>
        </w:tabs>
        <w:spacing w:before="6"/>
        <w:ind w:left="2693" w:right="0" w:firstLine="0"/>
        <w:jc w:val="left"/>
        <w:rPr>
          <w:sz w:val="36"/>
        </w:rPr>
      </w:pPr>
      <w:r>
        <w:rPr>
          <w:sz w:val="36"/>
        </w:rPr>
        <w:t>样</w:t>
        <w:tab/>
        <w:t>业</w:t>
      </w:r>
    </w:p>
    <w:p>
      <w:pPr>
        <w:tabs>
          <w:tab w:val="left" w:pos="5214"/>
        </w:tabs>
        <w:spacing w:before="11"/>
        <w:ind w:left="2693" w:right="0" w:firstLine="0"/>
        <w:jc w:val="left"/>
        <w:rPr>
          <w:sz w:val="36"/>
        </w:rPr>
      </w:pPr>
      <w:r>
        <w:rPr>
          <w:sz w:val="36"/>
        </w:rPr>
        <w:t>员</w:t>
        <w:tab/>
        <w:t>员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6"/>
        </w:numPr>
        <w:tabs>
          <w:tab w:val="left" w:pos="1788"/>
        </w:tabs>
        <w:spacing w:before="42" w:after="0" w:line="240" w:lineRule="auto"/>
        <w:ind w:left="1787" w:right="0" w:hanging="844"/>
        <w:jc w:val="left"/>
        <w:rPr>
          <w:sz w:val="42"/>
        </w:rPr>
      </w:pPr>
      <w:r>
        <w:rPr>
          <w:sz w:val="42"/>
        </w:rPr>
        <w:t>施工部署</w:t>
      </w:r>
    </w:p>
    <w:p>
      <w:pPr>
        <w:pStyle w:val="ListParagraph"/>
        <w:numPr>
          <w:ilvl w:val="2"/>
          <w:numId w:val="6"/>
        </w:numPr>
        <w:tabs>
          <w:tab w:val="left" w:pos="2209"/>
        </w:tabs>
        <w:spacing w:before="273" w:after="0" w:line="240" w:lineRule="auto"/>
        <w:ind w:left="2209" w:right="0" w:hanging="1265"/>
        <w:jc w:val="left"/>
        <w:rPr>
          <w:sz w:val="42"/>
        </w:rPr>
      </w:pPr>
      <w:r>
        <w:rPr>
          <w:sz w:val="42"/>
        </w:rPr>
        <w:t>项目总体目标</w:t>
      </w:r>
    </w:p>
    <w:p>
      <w:pPr>
        <w:pStyle w:val="BodyText"/>
        <w:spacing w:before="272"/>
        <w:ind w:left="944"/>
      </w:pPr>
      <w:r>
        <w:t>⑴本工程桩基础工程一次性交验合格</w:t>
      </w:r>
    </w:p>
    <w:p>
      <w:pPr>
        <w:pStyle w:val="BodyText"/>
        <w:spacing w:before="272" w:line="362" w:lineRule="auto"/>
        <w:ind w:left="104" w:right="1564" w:firstLine="839"/>
      </w:pPr>
      <w:r>
        <w:rPr>
          <w:spacing w:val="6"/>
        </w:rPr>
        <w:t>①检验批一次性验收合格率</w:t>
      </w:r>
      <w:r>
        <w:t>100</w:t>
      </w:r>
      <w:r>
        <w:rPr>
          <w:spacing w:val="-13"/>
        </w:rPr>
        <w:t xml:space="preserve">％,其中主控项目 </w:t>
      </w:r>
      <w:r>
        <w:t>100</w:t>
      </w:r>
      <w:r>
        <w:rPr>
          <w:spacing w:val="-15"/>
        </w:rPr>
        <w:t xml:space="preserve">％合格,一般项目 </w:t>
      </w:r>
      <w:r>
        <w:t>90％</w:t>
      </w:r>
      <w:r>
        <w:rPr>
          <w:spacing w:val="-12"/>
        </w:rPr>
        <w:t>以</w:t>
      </w:r>
      <w:r>
        <w:rPr>
          <w:spacing w:val="-9"/>
        </w:rPr>
        <w:t xml:space="preserve">上合格,且超出值不大于允许值地 </w:t>
      </w:r>
      <w:r>
        <w:t>15％.</w:t>
      </w:r>
    </w:p>
    <w:p>
      <w:pPr>
        <w:pStyle w:val="BodyText"/>
        <w:spacing w:line="533" w:lineRule="exact"/>
        <w:ind w:left="944"/>
      </w:pPr>
      <w:r>
        <w:t>②桩基静载试验必须全部合格</w:t>
      </w:r>
    </w:p>
    <w:p>
      <w:pPr>
        <w:pStyle w:val="BodyText"/>
        <w:spacing w:before="272"/>
        <w:ind w:right="10638"/>
        <w:jc w:val="right"/>
      </w:pPr>
      <w:r>
        <w:t>③桩基动力检测应符合要求</w:t>
      </w:r>
    </w:p>
    <w:p>
      <w:pPr>
        <w:pStyle w:val="BodyText"/>
        <w:spacing w:before="243"/>
        <w:ind w:right="10637"/>
        <w:jc w:val="right"/>
      </w:pPr>
      <w:r>
        <w:t>④桩位允许偏差值如下表所示：</w:t>
      </w:r>
    </w:p>
    <w:p>
      <w:pPr>
        <w:spacing w:after="0"/>
        <w:jc w:val="right"/>
        <w:sectPr>
          <w:type w:val="continuous"/>
          <w:pgSz w:w="17860" w:h="25270"/>
          <w:pgMar w:top="2200" w:right="0" w:bottom="280" w:left="1220" w:header="708" w:footer="708"/>
          <w:pgNumType w:start="12"/>
          <w:cols w:space="708"/>
        </w:sectPr>
      </w:pPr>
    </w:p>
    <w:p>
      <w:pPr>
        <w:tabs>
          <w:tab w:val="left" w:pos="4638"/>
          <w:tab w:val="left" w:pos="5358"/>
        </w:tabs>
        <w:spacing w:before="38"/>
        <w:ind w:left="1786" w:right="0" w:firstLine="0"/>
        <w:jc w:val="left"/>
        <w:rPr>
          <w:sz w:val="36"/>
        </w:rPr>
      </w:pPr>
      <w:r>
        <w:rPr>
          <w:sz w:val="36"/>
        </w:rPr>
        <w:t>项</w:t>
        <w:tab/>
        <w:t>项</w:t>
        <w:tab/>
        <w:t>目</w:t>
      </w:r>
    </w:p>
    <w:p>
      <w:pPr>
        <w:spacing w:before="137"/>
        <w:ind w:left="2650" w:right="0" w:firstLine="0"/>
        <w:jc w:val="left"/>
        <w:rPr>
          <w:sz w:val="36"/>
        </w:rPr>
      </w:pPr>
      <w:r>
        <w:rPr>
          <w:sz w:val="36"/>
        </w:rPr>
        <w:t>盖有基础梁地桩：</w:t>
      </w:r>
    </w:p>
    <w:p>
      <w:pPr>
        <w:pStyle w:val="ListParagraph"/>
        <w:numPr>
          <w:ilvl w:val="3"/>
          <w:numId w:val="6"/>
        </w:numPr>
        <w:tabs>
          <w:tab w:val="left" w:pos="2650"/>
          <w:tab w:val="left" w:pos="2651"/>
        </w:tabs>
        <w:spacing w:before="7" w:after="0" w:line="240" w:lineRule="auto"/>
        <w:ind w:left="2650" w:right="0" w:hanging="775"/>
        <w:jc w:val="left"/>
        <w:rPr>
          <w:sz w:val="36"/>
        </w:rPr>
      </w:pPr>
      <w:r>
        <w:rPr>
          <w:sz w:val="36"/>
        </w:rPr>
        <w:t>（</w:t>
      </w:r>
      <w:r>
        <w:rPr>
          <w:rFonts w:ascii="Times New Roman" w:eastAsia="Times New Roman"/>
          <w:sz w:val="36"/>
        </w:rPr>
        <w:t>1</w:t>
      </w:r>
      <w:r>
        <w:rPr>
          <w:sz w:val="36"/>
        </w:rPr>
        <w:t>） 垂直基础梁地中心线</w:t>
      </w:r>
    </w:p>
    <w:p>
      <w:pPr>
        <w:spacing w:before="7"/>
        <w:ind w:left="2650" w:right="0" w:firstLine="0"/>
        <w:jc w:val="left"/>
        <w:rPr>
          <w:sz w:val="36"/>
        </w:rPr>
      </w:pPr>
      <w:r>
        <w:rPr>
          <w:sz w:val="36"/>
        </w:rPr>
        <w:t>（</w:t>
      </w:r>
      <w:r>
        <w:rPr>
          <w:rFonts w:ascii="Times New Roman" w:eastAsia="Times New Roman"/>
          <w:sz w:val="36"/>
        </w:rPr>
        <w:t>2</w:t>
      </w:r>
      <w:r>
        <w:rPr>
          <w:sz w:val="36"/>
        </w:rPr>
        <w:t>） 沿基础梁地中心线</w:t>
      </w:r>
    </w:p>
    <w:p>
      <w:pPr>
        <w:pStyle w:val="ListParagraph"/>
        <w:numPr>
          <w:ilvl w:val="3"/>
          <w:numId w:val="6"/>
        </w:numPr>
        <w:tabs>
          <w:tab w:val="left" w:pos="3190"/>
          <w:tab w:val="left" w:pos="3191"/>
        </w:tabs>
        <w:spacing w:before="139" w:after="0" w:line="240" w:lineRule="auto"/>
        <w:ind w:left="3190" w:right="0" w:hanging="1315"/>
        <w:jc w:val="left"/>
        <w:rPr>
          <w:sz w:val="36"/>
        </w:rPr>
      </w:pPr>
      <w:r>
        <w:rPr>
          <w:spacing w:val="-23"/>
          <w:sz w:val="36"/>
        </w:rPr>
        <w:t xml:space="preserve">桩数为 </w:t>
      </w:r>
      <w:r>
        <w:rPr>
          <w:rFonts w:ascii="Times New Roman" w:eastAsia="Times New Roman"/>
          <w:sz w:val="36"/>
        </w:rPr>
        <w:t xml:space="preserve">1~3 </w:t>
      </w:r>
      <w:r>
        <w:rPr>
          <w:sz w:val="36"/>
        </w:rPr>
        <w:t>根桩基中地桩</w:t>
      </w:r>
    </w:p>
    <w:p>
      <w:pPr>
        <w:pStyle w:val="ListParagraph"/>
        <w:numPr>
          <w:ilvl w:val="3"/>
          <w:numId w:val="6"/>
        </w:numPr>
        <w:tabs>
          <w:tab w:val="left" w:pos="3100"/>
          <w:tab w:val="left" w:pos="3101"/>
        </w:tabs>
        <w:spacing w:before="117" w:after="0" w:line="600" w:lineRule="atLeast"/>
        <w:ind w:left="2650" w:right="0" w:hanging="774"/>
        <w:jc w:val="left"/>
        <w:rPr>
          <w:sz w:val="36"/>
        </w:rPr>
      </w:pPr>
      <w:r>
        <w:tab/>
      </w:r>
      <w:r>
        <w:rPr>
          <w:spacing w:val="-23"/>
          <w:sz w:val="36"/>
        </w:rPr>
        <w:t xml:space="preserve">桩数为 </w:t>
      </w:r>
      <w:r>
        <w:rPr>
          <w:rFonts w:ascii="Times New Roman" w:eastAsia="Times New Roman"/>
          <w:sz w:val="36"/>
        </w:rPr>
        <w:t xml:space="preserve">4~16 </w:t>
      </w:r>
      <w:r>
        <w:rPr>
          <w:spacing w:val="-4"/>
          <w:sz w:val="36"/>
        </w:rPr>
        <w:t>根桩基中地桩</w:t>
      </w:r>
      <w:r>
        <w:rPr>
          <w:spacing w:val="-18"/>
          <w:sz w:val="36"/>
        </w:rPr>
        <w:t xml:space="preserve">桩数大于 </w:t>
      </w:r>
      <w:r>
        <w:rPr>
          <w:rFonts w:ascii="Times New Roman" w:eastAsia="Times New Roman"/>
          <w:sz w:val="36"/>
        </w:rPr>
        <w:t>16</w:t>
      </w:r>
      <w:r>
        <w:rPr>
          <w:rFonts w:ascii="Times New Roman" w:eastAsia="Times New Roman"/>
          <w:spacing w:val="1"/>
          <w:sz w:val="36"/>
        </w:rPr>
        <w:t xml:space="preserve"> </w:t>
      </w:r>
      <w:r>
        <w:rPr>
          <w:sz w:val="36"/>
        </w:rPr>
        <w:t>根桩基中地桩：</w:t>
      </w:r>
    </w:p>
    <w:p>
      <w:pPr>
        <w:pStyle w:val="ListParagraph"/>
        <w:numPr>
          <w:ilvl w:val="3"/>
          <w:numId w:val="6"/>
        </w:numPr>
        <w:tabs>
          <w:tab w:val="left" w:pos="2650"/>
          <w:tab w:val="left" w:pos="2651"/>
        </w:tabs>
        <w:spacing w:before="8" w:after="0" w:line="240" w:lineRule="auto"/>
        <w:ind w:left="2650" w:right="0" w:hanging="775"/>
        <w:jc w:val="left"/>
        <w:rPr>
          <w:sz w:val="36"/>
        </w:rPr>
      </w:pPr>
      <w:r>
        <w:rPr>
          <w:sz w:val="36"/>
        </w:rPr>
        <w:t>（</w:t>
      </w:r>
      <w:r>
        <w:rPr>
          <w:rFonts w:ascii="Times New Roman" w:eastAsia="Times New Roman"/>
          <w:sz w:val="36"/>
        </w:rPr>
        <w:t>1</w:t>
      </w:r>
      <w:r>
        <w:rPr>
          <w:sz w:val="36"/>
        </w:rPr>
        <w:t>） 最外边地桩</w:t>
      </w:r>
    </w:p>
    <w:p>
      <w:pPr>
        <w:spacing w:before="7"/>
        <w:ind w:left="2650" w:right="0" w:firstLine="0"/>
        <w:jc w:val="left"/>
        <w:rPr>
          <w:sz w:val="36"/>
        </w:rPr>
      </w:pPr>
      <w:r>
        <w:rPr>
          <w:sz w:val="36"/>
        </w:rPr>
        <w:t>（</w:t>
      </w:r>
      <w:r>
        <w:rPr>
          <w:rFonts w:ascii="Times New Roman" w:eastAsia="Times New Roman"/>
          <w:sz w:val="36"/>
        </w:rPr>
        <w:t>2</w:t>
      </w:r>
      <w:r>
        <w:rPr>
          <w:sz w:val="36"/>
        </w:rPr>
        <w:t>） 中间桩</w:t>
      </w:r>
    </w:p>
    <w:p>
      <w:pPr>
        <w:spacing w:before="38"/>
        <w:ind w:left="990" w:right="0" w:firstLine="0"/>
        <w:jc w:val="center"/>
        <w:rPr>
          <w:sz w:val="36"/>
        </w:rPr>
      </w:pPr>
      <w:r>
        <w:br w:type="column"/>
      </w:r>
      <w:r>
        <w:rPr>
          <w:sz w:val="36"/>
        </w:rPr>
        <w:t>允许偏差</w:t>
      </w:r>
    </w:p>
    <w:p>
      <w:pPr>
        <w:pStyle w:val="BodyText"/>
        <w:spacing w:before="1"/>
        <w:rPr>
          <w:sz w:val="49"/>
        </w:rPr>
      </w:pPr>
    </w:p>
    <w:p>
      <w:pPr>
        <w:spacing w:before="0"/>
        <w:ind w:left="988" w:right="0" w:firstLine="0"/>
        <w:jc w:val="center"/>
        <w:rPr>
          <w:rFonts w:ascii="Times New Roman"/>
          <w:sz w:val="36"/>
        </w:rPr>
      </w:pPr>
      <w:r>
        <w:rPr>
          <w:rFonts w:ascii="Times New Roman"/>
          <w:sz w:val="36"/>
        </w:rPr>
        <w:t>120+0.01H</w:t>
      </w:r>
    </w:p>
    <w:p>
      <w:pPr>
        <w:spacing w:before="54"/>
        <w:ind w:left="988" w:right="0" w:firstLine="0"/>
        <w:jc w:val="center"/>
        <w:rPr>
          <w:rFonts w:ascii="Times New Roman"/>
          <w:sz w:val="36"/>
        </w:rPr>
      </w:pPr>
      <w:r>
        <w:rPr>
          <w:rFonts w:ascii="Times New Roman"/>
          <w:sz w:val="36"/>
        </w:rPr>
        <w:t>150+0.01H</w:t>
      </w:r>
    </w:p>
    <w:p>
      <w:pPr>
        <w:spacing w:before="187"/>
        <w:ind w:left="989" w:right="0" w:firstLine="0"/>
        <w:jc w:val="center"/>
        <w:rPr>
          <w:rFonts w:ascii="Times New Roman"/>
          <w:sz w:val="36"/>
        </w:rPr>
      </w:pPr>
      <w:r>
        <w:rPr>
          <w:rFonts w:ascii="Times New Roman"/>
          <w:sz w:val="36"/>
        </w:rPr>
        <w:t>100</w:t>
      </w:r>
    </w:p>
    <w:p>
      <w:pPr>
        <w:spacing w:before="279"/>
        <w:ind w:left="993" w:right="0" w:firstLine="0"/>
        <w:jc w:val="center"/>
        <w:rPr>
          <w:sz w:val="36"/>
        </w:rPr>
      </w:pPr>
      <w:r>
        <w:rPr>
          <w:rFonts w:ascii="Times New Roman" w:eastAsia="Times New Roman"/>
          <w:sz w:val="36"/>
        </w:rPr>
        <w:t xml:space="preserve">1/3 </w:t>
      </w:r>
      <w:r>
        <w:rPr>
          <w:spacing w:val="-4"/>
          <w:sz w:val="36"/>
        </w:rPr>
        <w:t>桩径或边长</w:t>
      </w:r>
    </w:p>
    <w:p>
      <w:pPr>
        <w:pStyle w:val="BodyText"/>
        <w:spacing w:before="6"/>
        <w:rPr>
          <w:sz w:val="47"/>
        </w:rPr>
      </w:pPr>
    </w:p>
    <w:p>
      <w:pPr>
        <w:spacing w:before="0"/>
        <w:ind w:left="993" w:right="0" w:firstLine="0"/>
        <w:jc w:val="center"/>
        <w:rPr>
          <w:sz w:val="36"/>
        </w:rPr>
      </w:pPr>
      <w:r>
        <w:rPr>
          <w:rFonts w:ascii="Times New Roman" w:eastAsia="Times New Roman"/>
          <w:sz w:val="36"/>
        </w:rPr>
        <w:t xml:space="preserve">1/3 </w:t>
      </w:r>
      <w:r>
        <w:rPr>
          <w:spacing w:val="-4"/>
          <w:sz w:val="36"/>
        </w:rPr>
        <w:t>桩径或边长</w:t>
      </w:r>
    </w:p>
    <w:p>
      <w:pPr>
        <w:spacing w:before="6"/>
        <w:ind w:left="993" w:right="0" w:firstLine="0"/>
        <w:jc w:val="center"/>
        <w:rPr>
          <w:sz w:val="36"/>
        </w:rPr>
      </w:pPr>
      <w:r>
        <w:rPr>
          <w:rFonts w:ascii="Times New Roman" w:eastAsia="Times New Roman"/>
          <w:sz w:val="36"/>
        </w:rPr>
        <w:t xml:space="preserve">1/2 </w:t>
      </w:r>
      <w:r>
        <w:rPr>
          <w:spacing w:val="-4"/>
          <w:sz w:val="36"/>
        </w:rPr>
        <w:t>桩径或边长</w:t>
      </w:r>
    </w:p>
    <w:p>
      <w:pPr>
        <w:spacing w:before="38"/>
        <w:ind w:left="700" w:right="2735" w:firstLine="0"/>
        <w:jc w:val="center"/>
        <w:rPr>
          <w:sz w:val="36"/>
        </w:rPr>
      </w:pPr>
      <w:r>
        <w:br w:type="column"/>
      </w:r>
      <w:r>
        <w:rPr>
          <w:sz w:val="36"/>
        </w:rPr>
        <w:t>检验办法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spacing w:before="301" w:line="364" w:lineRule="auto"/>
        <w:ind w:left="701" w:right="2735" w:firstLine="0"/>
        <w:jc w:val="center"/>
        <w:rPr>
          <w:sz w:val="36"/>
        </w:rPr>
      </w:pPr>
      <w:r>
        <w:rPr>
          <w:sz w:val="36"/>
        </w:rPr>
        <w:t>用经纬仪或拉线和尺量检查</w:t>
      </w:r>
    </w:p>
    <w:p>
      <w:pPr>
        <w:spacing w:after="0" w:line="364" w:lineRule="auto"/>
        <w:jc w:val="center"/>
        <w:rPr>
          <w:sz w:val="36"/>
        </w:rPr>
        <w:sectPr>
          <w:pgSz w:w="17860" w:h="25270"/>
          <w:pgMar w:top="1660" w:right="0" w:bottom="280" w:left="1220" w:header="708" w:footer="708"/>
          <w:pgNumType w:start="13"/>
          <w:cols w:num="3" w:space="708" w:equalWidth="0">
            <w:col w:w="7257" w:space="40"/>
            <w:col w:w="3345" w:space="39"/>
            <w:col w:w="5959" w:space="0"/>
          </w:cols>
        </w:sectPr>
      </w:pPr>
    </w:p>
    <w:p>
      <w:pPr>
        <w:spacing w:before="140"/>
        <w:ind w:left="1606" w:right="0" w:firstLine="0"/>
        <w:jc w:val="left"/>
        <w:rPr>
          <w:rFonts w:ascii="Times New Roman" w:eastAsia="Times New Roman"/>
          <w:sz w:val="36"/>
        </w:rPr>
      </w:pPr>
      <w:r>
        <w:pict>
          <v:group id="_x0000_s1038" style="width:893pt;height:1248pt;margin-top:0;margin-left:0;mso-position-horizontal-relative:page;mso-position-vertical-relative:page;position:absolute;z-index:-251652096" coordorigin="0,0" coordsize="17860,24960">
            <v:shape id="_x0000_s1039" type="#_x0000_t75" style="width:17860;height:24960;position:absolute" stroked="f">
              <v:imagedata r:id="rId5" o:title=""/>
            </v:shape>
            <v:shape id="_x0000_s1040" type="#_x0000_t75" style="width:12855;height:5738;left:2640;position:absolute;top:1560" stroked="f">
              <v:imagedata r:id="rId10" o:title=""/>
            </v:shape>
          </v:group>
        </w:pict>
      </w:r>
      <w:r>
        <w:rPr>
          <w:sz w:val="36"/>
        </w:rPr>
        <w:t>注：</w:t>
      </w:r>
      <w:r>
        <w:rPr>
          <w:rFonts w:ascii="Times New Roman" w:eastAsia="Times New Roman"/>
          <w:sz w:val="36"/>
        </w:rPr>
        <w:t xml:space="preserve">H </w:t>
      </w:r>
      <w:r>
        <w:rPr>
          <w:sz w:val="36"/>
        </w:rPr>
        <w:t>为施工现场地面标高与桩顶设计标高地距离</w:t>
      </w:r>
      <w:r>
        <w:rPr>
          <w:rFonts w:ascii="Times New Roman" w:eastAsia="Times New Roman"/>
          <w:sz w:val="36"/>
        </w:rPr>
        <w:t>.</w:t>
      </w: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spacing w:before="6"/>
        <w:rPr>
          <w:rFonts w:ascii="Times New Roman"/>
          <w:sz w:val="32"/>
        </w:rPr>
      </w:pPr>
    </w:p>
    <w:p>
      <w:pPr>
        <w:pStyle w:val="BodyText"/>
        <w:spacing w:line="362" w:lineRule="auto"/>
        <w:ind w:left="356" w:right="1310" w:firstLine="839"/>
      </w:pPr>
      <w:r>
        <w:rPr>
          <w:spacing w:val="-6"/>
        </w:rPr>
        <w:t xml:space="preserve">⑵该项目应作到安全隐患整改率 </w:t>
      </w:r>
      <w:r>
        <w:t>100%</w:t>
      </w:r>
      <w:r>
        <w:rPr>
          <w:spacing w:val="-9"/>
        </w:rPr>
        <w:t xml:space="preserve">,安全事故率为 </w:t>
      </w:r>
      <w:r>
        <w:t>0,</w:t>
      </w:r>
      <w:r>
        <w:rPr>
          <w:spacing w:val="-4"/>
        </w:rPr>
        <w:t>杜绝安全伤亡,作到安</w:t>
      </w:r>
      <w:r>
        <w:rPr>
          <w:spacing w:val="-1"/>
        </w:rPr>
        <w:t>全生产、文明施工.</w:t>
      </w:r>
    </w:p>
    <w:p>
      <w:pPr>
        <w:pStyle w:val="BodyText"/>
        <w:spacing w:before="10"/>
        <w:rPr>
          <w:sz w:val="62"/>
        </w:rPr>
      </w:pPr>
    </w:p>
    <w:p>
      <w:pPr>
        <w:pStyle w:val="Heading5"/>
        <w:tabs>
          <w:tab w:val="left" w:pos="3100"/>
        </w:tabs>
        <w:spacing w:before="1"/>
      </w:pPr>
      <w:r>
        <w:t>第四章</w:t>
        <w:tab/>
        <w:t>施工准备</w:t>
      </w:r>
    </w:p>
    <w:p>
      <w:pPr>
        <w:pStyle w:val="ListParagraph"/>
        <w:numPr>
          <w:ilvl w:val="1"/>
          <w:numId w:val="5"/>
        </w:numPr>
        <w:tabs>
          <w:tab w:val="left" w:pos="2040"/>
        </w:tabs>
        <w:spacing w:before="272" w:after="0" w:line="240" w:lineRule="auto"/>
        <w:ind w:left="2039" w:right="0" w:hanging="844"/>
        <w:jc w:val="left"/>
        <w:rPr>
          <w:sz w:val="42"/>
        </w:rPr>
      </w:pPr>
      <w:r>
        <w:rPr>
          <w:sz w:val="42"/>
        </w:rPr>
        <w:t>现场踏勘</w:t>
      </w:r>
    </w:p>
    <w:p>
      <w:pPr>
        <w:pStyle w:val="ListParagraph"/>
        <w:numPr>
          <w:ilvl w:val="2"/>
          <w:numId w:val="5"/>
        </w:numPr>
        <w:tabs>
          <w:tab w:val="left" w:pos="2467"/>
        </w:tabs>
        <w:spacing w:before="272" w:after="0" w:line="362" w:lineRule="auto"/>
        <w:ind w:left="356" w:right="1348" w:firstLine="839"/>
        <w:jc w:val="left"/>
        <w:rPr>
          <w:sz w:val="42"/>
        </w:rPr>
      </w:pPr>
      <w:r>
        <w:rPr>
          <w:spacing w:val="-1"/>
          <w:sz w:val="42"/>
        </w:rPr>
        <w:t>施工场地应进行先期平整处理,应有足够地地基承载力.地面以下较大</w:t>
      </w:r>
      <w:r>
        <w:rPr>
          <w:spacing w:val="-3"/>
          <w:sz w:val="42"/>
        </w:rPr>
        <w:t>块石、砼块及旧基础等障碍物应予清除.避免以后施工过程中出现不必要地麻烦.</w:t>
      </w:r>
    </w:p>
    <w:p>
      <w:pPr>
        <w:pStyle w:val="ListParagraph"/>
        <w:numPr>
          <w:ilvl w:val="1"/>
          <w:numId w:val="5"/>
        </w:numPr>
        <w:tabs>
          <w:tab w:val="left" w:pos="2248"/>
        </w:tabs>
        <w:spacing w:before="0" w:after="0" w:line="486" w:lineRule="exact"/>
        <w:ind w:left="2247" w:right="0" w:hanging="1052"/>
        <w:jc w:val="left"/>
        <w:rPr>
          <w:sz w:val="42"/>
        </w:rPr>
      </w:pPr>
      <w:r>
        <w:rPr>
          <w:sz w:val="42"/>
        </w:rPr>
        <w:t>施工用电负荷计算（一台桩机用电量）</w:t>
      </w:r>
    </w:p>
    <w:p>
      <w:pPr>
        <w:pStyle w:val="ListParagraph"/>
        <w:numPr>
          <w:ilvl w:val="1"/>
          <w:numId w:val="5"/>
        </w:numPr>
        <w:tabs>
          <w:tab w:val="left" w:pos="2040"/>
        </w:tabs>
        <w:spacing w:before="261" w:after="0" w:line="240" w:lineRule="auto"/>
        <w:ind w:left="2039" w:right="0" w:hanging="844"/>
        <w:jc w:val="left"/>
        <w:rPr>
          <w:sz w:val="42"/>
        </w:rPr>
      </w:pPr>
      <w:r>
        <w:rPr>
          <w:spacing w:val="-2"/>
          <w:sz w:val="42"/>
        </w:rPr>
        <w:t>标高基准点引测及轴线定位.</w:t>
      </w:r>
    </w:p>
    <w:p>
      <w:pPr>
        <w:pStyle w:val="ListParagraph"/>
        <w:numPr>
          <w:ilvl w:val="2"/>
          <w:numId w:val="5"/>
        </w:numPr>
        <w:tabs>
          <w:tab w:val="left" w:pos="2461"/>
        </w:tabs>
        <w:spacing w:before="272" w:after="0" w:line="362" w:lineRule="auto"/>
        <w:ind w:left="356" w:right="1324" w:firstLine="839"/>
        <w:jc w:val="left"/>
        <w:rPr>
          <w:sz w:val="42"/>
        </w:rPr>
      </w:pPr>
      <w:r>
        <w:rPr>
          <w:spacing w:val="-1"/>
          <w:sz w:val="42"/>
        </w:rPr>
        <w:t>根据建设单位提供地标高基准点,设置水平标高控制点并测量施工场地</w:t>
      </w:r>
      <w:r>
        <w:rPr>
          <w:spacing w:val="-2"/>
          <w:sz w:val="42"/>
        </w:rPr>
        <w:t>平均地面标高做好引测记录.</w:t>
      </w:r>
    </w:p>
    <w:p>
      <w:pPr>
        <w:pStyle w:val="ListParagraph"/>
        <w:numPr>
          <w:ilvl w:val="2"/>
          <w:numId w:val="5"/>
        </w:numPr>
        <w:tabs>
          <w:tab w:val="left" w:pos="2461"/>
        </w:tabs>
        <w:spacing w:before="0" w:after="0" w:line="362" w:lineRule="auto"/>
        <w:ind w:left="356" w:right="1319" w:firstLine="839"/>
        <w:jc w:val="both"/>
        <w:rPr>
          <w:sz w:val="42"/>
        </w:rPr>
      </w:pPr>
      <w:r>
        <w:rPr>
          <w:spacing w:val="-8"/>
          <w:sz w:val="42"/>
        </w:rPr>
        <w:t>根据建设单位提供地单体工程地控制点按设计图纸进行轴线定位、桩位</w:t>
      </w:r>
      <w:r>
        <w:rPr>
          <w:spacing w:val="-4"/>
          <w:sz w:val="42"/>
        </w:rPr>
        <w:t>放样,并在不受施工影响地地方测设轴线控制点 ,设置完后应报请建设单位及监理</w:t>
      </w:r>
      <w:r>
        <w:rPr>
          <w:spacing w:val="-6"/>
          <w:sz w:val="42"/>
        </w:rPr>
        <w:t>单位现场代表进行复核,经复核无误并办理签证手续后方可使用.</w:t>
      </w:r>
    </w:p>
    <w:p>
      <w:pPr>
        <w:pStyle w:val="ListParagraph"/>
        <w:numPr>
          <w:ilvl w:val="1"/>
          <w:numId w:val="5"/>
        </w:numPr>
        <w:tabs>
          <w:tab w:val="left" w:pos="2040"/>
        </w:tabs>
        <w:spacing w:before="0" w:after="0" w:line="531" w:lineRule="exact"/>
        <w:ind w:left="2039" w:right="0" w:hanging="844"/>
        <w:jc w:val="left"/>
        <w:rPr>
          <w:sz w:val="42"/>
        </w:rPr>
      </w:pPr>
      <w:r>
        <w:rPr>
          <w:sz w:val="42"/>
        </w:rPr>
        <w:t>施工现场平面规划</w:t>
      </w:r>
    </w:p>
    <w:p>
      <w:pPr>
        <w:pStyle w:val="BodyText"/>
        <w:spacing w:before="267" w:line="362" w:lineRule="auto"/>
        <w:ind w:left="356" w:right="1320" w:firstLine="839"/>
      </w:pPr>
      <w:r>
        <w:t>根据施工现场桩基位置进行施工现场平面规划布置,合理安排暂设位置、施工现场道路、预应力管桩堆放场地、施工供电给水线路、施工排水沟等.</w:t>
      </w:r>
    </w:p>
    <w:p>
      <w:pPr>
        <w:pStyle w:val="ListParagraph"/>
        <w:numPr>
          <w:ilvl w:val="1"/>
          <w:numId w:val="5"/>
        </w:numPr>
        <w:tabs>
          <w:tab w:val="left" w:pos="2040"/>
        </w:tabs>
        <w:spacing w:before="0" w:after="0" w:line="533" w:lineRule="exact"/>
        <w:ind w:left="2039" w:right="0" w:hanging="844"/>
        <w:jc w:val="left"/>
        <w:rPr>
          <w:sz w:val="42"/>
        </w:rPr>
      </w:pPr>
      <w:r>
        <w:rPr>
          <w:spacing w:val="-2"/>
          <w:sz w:val="42"/>
        </w:rPr>
        <w:t>组织施工人员及机具、材料进场.</w:t>
      </w:r>
    </w:p>
    <w:p>
      <w:pPr>
        <w:pStyle w:val="BodyText"/>
        <w:spacing w:before="272"/>
        <w:ind w:left="1196"/>
      </w:pPr>
      <w:r>
        <w:t>组织施工人员及机具、材料进场,对参加桩基础施工地施工人员由公司安质部</w:t>
      </w:r>
    </w:p>
    <w:p>
      <w:pPr>
        <w:spacing w:after="0"/>
        <w:sectPr>
          <w:type w:val="continuous"/>
          <w:pgSz w:w="17860" w:h="25270"/>
          <w:pgMar w:top="2200" w:right="0" w:bottom="280" w:left="1220" w:header="708" w:footer="708"/>
          <w:pgNumType w:start="14"/>
          <w:cols w:space="708"/>
        </w:sectPr>
      </w:pPr>
    </w:p>
    <w:p>
      <w:pPr>
        <w:pStyle w:val="BodyText"/>
        <w:spacing w:before="23" w:line="362" w:lineRule="auto"/>
        <w:ind w:left="104" w:right="1551"/>
      </w:pPr>
      <w:r>
        <w:pict>
          <v:group id="_x0000_s1041" style="width:893pt;height:1248pt;margin-top:0;margin-left:0;mso-position-horizontal-relative:page;mso-position-vertical-relative:page;position:absolute;z-index:-251651072" coordorigin="0,0" coordsize="17860,24960">
            <v:shape id="_x0000_s1042" type="#_x0000_t75" style="width:17860;height:24960;position:absolute" stroked="f">
              <v:imagedata r:id="rId5" o:title=""/>
            </v:shape>
            <v:shape id="_x0000_s1043" type="#_x0000_t75" style="width:600;height:200;left:4760;position:absolute;top:8320" stroked="f">
              <v:imagedata r:id="rId11" o:title=""/>
            </v:shape>
            <v:shape id="_x0000_s1044" type="#_x0000_t75" style="width:600;height:200;left:7120;position:absolute;top:8320" stroked="f">
              <v:imagedata r:id="rId12" o:title=""/>
            </v:shape>
            <v:shape id="_x0000_s1045" type="#_x0000_t75" style="width:600;height:200;left:9480;position:absolute;top:8320" stroked="f">
              <v:imagedata r:id="rId13" o:title=""/>
            </v:shape>
            <v:shape id="_x0000_s1046" type="#_x0000_t75" style="width:600;height:200;left:14380;position:absolute;top:8140" stroked="f">
              <v:imagedata r:id="rId14" o:title=""/>
            </v:shape>
            <v:shape id="_x0000_s1047" type="#_x0000_t75" style="width:600;height:200;left:4120;position:absolute;top:9020" stroked="f">
              <v:imagedata r:id="rId15" o:title=""/>
            </v:shape>
            <v:shape id="_x0000_s1048" type="#_x0000_t75" style="width:600;height:200;left:7100;position:absolute;top:9020" stroked="f">
              <v:imagedata r:id="rId16" o:title=""/>
            </v:shape>
            <v:shape id="_x0000_s1049" type="#_x0000_t75" style="width:860;height:200;left:10600;position:absolute;top:9020" stroked="f">
              <v:imagedata r:id="rId17" o:title=""/>
            </v:shape>
            <v:shape id="_x0000_s1050" type="#_x0000_t75" style="width:860;height:200;left:8860;position:absolute;top:9020" stroked="f">
              <v:imagedata r:id="rId18" o:title=""/>
            </v:shape>
            <v:shape id="_x0000_s1051" type="#_x0000_t75" style="width:600;height:200;left:13120;position:absolute;top:9000" stroked="f">
              <v:imagedata r:id="rId19" o:title=""/>
            </v:shape>
            <v:shape id="_x0000_s1052" type="#_x0000_t75" style="width:600;height:200;left:5560;position:absolute;top:9000" stroked="f">
              <v:imagedata r:id="rId19" o:title=""/>
            </v:shape>
          </v:group>
        </w:pict>
      </w:r>
      <w:r>
        <w:rPr>
          <w:spacing w:val="-15"/>
        </w:rPr>
        <w:t>门进行质量、安全技术交底,对施工机具、施工用电等组织检查.进场地材料由料员</w:t>
      </w:r>
      <w:r>
        <w:rPr>
          <w:spacing w:val="-2"/>
        </w:rPr>
        <w:t>负责验收,并报请监理人员复检合格后方可进场使用.</w:t>
      </w:r>
    </w:p>
    <w:p>
      <w:pPr>
        <w:pStyle w:val="ListParagraph"/>
        <w:numPr>
          <w:ilvl w:val="1"/>
          <w:numId w:val="12"/>
        </w:numPr>
        <w:tabs>
          <w:tab w:val="left" w:pos="1788"/>
        </w:tabs>
        <w:spacing w:before="0" w:after="0" w:line="534" w:lineRule="exact"/>
        <w:ind w:left="1787" w:right="0" w:hanging="844"/>
        <w:jc w:val="left"/>
        <w:rPr>
          <w:sz w:val="42"/>
        </w:rPr>
      </w:pPr>
      <w:r>
        <w:rPr>
          <w:sz w:val="42"/>
        </w:rPr>
        <w:t>安排现场试桩</w:t>
      </w:r>
    </w:p>
    <w:p>
      <w:pPr>
        <w:pStyle w:val="BodyText"/>
        <w:spacing w:before="272" w:line="362" w:lineRule="auto"/>
        <w:ind w:left="104" w:right="1354" w:firstLine="839"/>
      </w:pPr>
      <w:r>
        <w:rPr>
          <w:spacing w:val="-9"/>
        </w:rPr>
        <w:t>工程桩施工前应进行现场试压桩,试压桩由建设单位组织设计单位、施工单位、</w:t>
      </w:r>
      <w:r>
        <w:rPr>
          <w:spacing w:val="-15"/>
        </w:rPr>
        <w:t>监理单位、勘察单位、质监部门地有关人员等到场参加.并确定今后施工压桩标准.</w:t>
      </w:r>
    </w:p>
    <w:p>
      <w:pPr>
        <w:pStyle w:val="ListParagraph"/>
        <w:numPr>
          <w:ilvl w:val="1"/>
          <w:numId w:val="12"/>
        </w:numPr>
        <w:tabs>
          <w:tab w:val="left" w:pos="1788"/>
        </w:tabs>
        <w:spacing w:before="0" w:after="0" w:line="533" w:lineRule="exact"/>
        <w:ind w:left="1787" w:right="0" w:hanging="844"/>
        <w:jc w:val="left"/>
        <w:rPr>
          <w:sz w:val="42"/>
        </w:rPr>
      </w:pPr>
      <w:r>
        <w:rPr>
          <w:sz w:val="42"/>
        </w:rPr>
        <w:t>静力压桩施工</w:t>
      </w:r>
    </w:p>
    <w:p>
      <w:pPr>
        <w:pStyle w:val="BodyText"/>
        <w:spacing w:before="271"/>
        <w:ind w:left="944"/>
      </w:pPr>
      <w:r>
        <w:t>本工程采用静力压桩施工工艺,其施工工艺流程如下：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362" w:lineRule="auto"/>
        <w:ind w:left="948" w:right="1564"/>
        <w:jc w:val="both"/>
        <w:rPr>
          <w:b/>
        </w:rPr>
      </w:pPr>
      <w:r>
        <w:t>测量放线定位   桩机就位   复核桩位   吊桩、喂桩、对准桩位   校正桩管垂直度   压桩   接桩   再压桩    送桩    终止压桩  桩顶高程测量</w:t>
      </w:r>
      <w:r>
        <w:rPr>
          <w:b/>
        </w:rPr>
        <w:t>第五章 主要项目施工计划方案</w:t>
      </w:r>
    </w:p>
    <w:p>
      <w:pPr>
        <w:pStyle w:val="ListParagraph"/>
        <w:numPr>
          <w:ilvl w:val="1"/>
          <w:numId w:val="4"/>
        </w:numPr>
        <w:tabs>
          <w:tab w:val="left" w:pos="1788"/>
        </w:tabs>
        <w:spacing w:before="0" w:after="0" w:line="530" w:lineRule="exact"/>
        <w:ind w:left="1787" w:right="0" w:hanging="844"/>
        <w:jc w:val="left"/>
        <w:rPr>
          <w:sz w:val="42"/>
        </w:rPr>
      </w:pPr>
      <w:r>
        <w:rPr>
          <w:sz w:val="42"/>
        </w:rPr>
        <w:t>轴线及标高水准点测量控制方案</w:t>
      </w:r>
    </w:p>
    <w:p>
      <w:pPr>
        <w:pStyle w:val="ListParagraph"/>
        <w:numPr>
          <w:ilvl w:val="2"/>
          <w:numId w:val="4"/>
        </w:numPr>
        <w:tabs>
          <w:tab w:val="left" w:pos="2209"/>
        </w:tabs>
        <w:spacing w:before="272" w:after="0" w:line="362" w:lineRule="auto"/>
        <w:ind w:left="104" w:right="1555" w:firstLine="839"/>
        <w:jc w:val="both"/>
        <w:rPr>
          <w:sz w:val="42"/>
        </w:rPr>
      </w:pPr>
      <w:r>
        <w:rPr>
          <w:spacing w:val="-11"/>
          <w:sz w:val="42"/>
        </w:rPr>
        <w:t>根据建设单位提供地工程控制点进行轴线、桩位放样并测设轴线控制桩</w:t>
      </w:r>
      <w:r>
        <w:rPr>
          <w:sz w:val="42"/>
        </w:rPr>
        <w:t>(点),由建设及监理单位代表复核无误后,签证工程基准线审核签证单,建设单位必须提供规划部门出具地核样回单.轴线控制桩(点)应设置在不受施工影响地地方并</w:t>
      </w:r>
      <w:r>
        <w:rPr>
          <w:spacing w:val="-1"/>
          <w:sz w:val="42"/>
        </w:rPr>
        <w:t>妥善保护.</w:t>
      </w:r>
    </w:p>
    <w:p>
      <w:pPr>
        <w:pStyle w:val="ListParagraph"/>
        <w:numPr>
          <w:ilvl w:val="2"/>
          <w:numId w:val="4"/>
        </w:numPr>
        <w:tabs>
          <w:tab w:val="left" w:pos="2215"/>
        </w:tabs>
        <w:spacing w:before="0" w:after="0" w:line="528" w:lineRule="exact"/>
        <w:ind w:left="2215" w:right="0" w:hanging="1271"/>
        <w:jc w:val="both"/>
        <w:rPr>
          <w:sz w:val="42"/>
        </w:rPr>
      </w:pPr>
      <w:r>
        <w:rPr>
          <w:spacing w:val="-4"/>
          <w:sz w:val="42"/>
        </w:rPr>
        <w:t>采用极坐标法进行桩位放样.放样前应认真编制桩位放样计算表 ,桩位</w:t>
      </w:r>
    </w:p>
    <w:p>
      <w:pPr>
        <w:pStyle w:val="BodyText"/>
        <w:spacing w:before="272" w:line="362" w:lineRule="auto"/>
        <w:ind w:left="104" w:right="1575"/>
        <w:jc w:val="both"/>
      </w:pPr>
      <w:r>
        <w:t>放样计算表经验算无误后报请监理复核 .桩位测设好后用钢筋打入至地面平,桩位允许偏差在 15mm 内.每根桩施工前应由监理人员复核无误后方可施工.</w:t>
      </w:r>
    </w:p>
    <w:p>
      <w:pPr>
        <w:pStyle w:val="ListParagraph"/>
        <w:numPr>
          <w:ilvl w:val="2"/>
          <w:numId w:val="4"/>
        </w:numPr>
        <w:tabs>
          <w:tab w:val="left" w:pos="2209"/>
        </w:tabs>
        <w:spacing w:before="0" w:after="0" w:line="362" w:lineRule="auto"/>
        <w:ind w:left="104" w:right="1576" w:firstLine="839"/>
        <w:jc w:val="left"/>
        <w:rPr>
          <w:sz w:val="42"/>
        </w:rPr>
      </w:pPr>
      <w:r>
        <w:rPr>
          <w:spacing w:val="-1"/>
          <w:sz w:val="42"/>
        </w:rPr>
        <w:t>依据建设单位提供地水准点引测至施工场地内,测设施工现场标高基准</w:t>
      </w:r>
      <w:r>
        <w:rPr>
          <w:sz w:val="42"/>
        </w:rPr>
        <w:t>点,以控制桩顶标高,施工现场标高基准点应设于固定参照物并且不会因桩基施工</w:t>
      </w:r>
      <w:r>
        <w:rPr>
          <w:spacing w:val="-4"/>
          <w:sz w:val="42"/>
        </w:rPr>
        <w:t>而产生下沉或上浮地位置,并且作好标志,便于施工中复核.</w:t>
      </w:r>
    </w:p>
    <w:p>
      <w:pPr>
        <w:pStyle w:val="ListParagraph"/>
        <w:numPr>
          <w:ilvl w:val="1"/>
          <w:numId w:val="4"/>
        </w:numPr>
        <w:tabs>
          <w:tab w:val="left" w:pos="1788"/>
        </w:tabs>
        <w:spacing w:before="0" w:after="0" w:line="530" w:lineRule="exact"/>
        <w:ind w:left="1787" w:right="0" w:hanging="844"/>
        <w:jc w:val="left"/>
        <w:rPr>
          <w:sz w:val="42"/>
        </w:rPr>
      </w:pPr>
      <w:r>
        <w:rPr>
          <w:spacing w:val="-2"/>
          <w:sz w:val="42"/>
        </w:rPr>
        <w:t>预应力管桩材料堆放、施工控制方案.</w:t>
      </w:r>
    </w:p>
    <w:p>
      <w:pPr>
        <w:pStyle w:val="ListParagraph"/>
        <w:numPr>
          <w:ilvl w:val="2"/>
          <w:numId w:val="4"/>
        </w:numPr>
        <w:tabs>
          <w:tab w:val="left" w:pos="2209"/>
        </w:tabs>
        <w:spacing w:before="267" w:after="0" w:line="362" w:lineRule="auto"/>
        <w:ind w:left="104" w:right="1547" w:firstLine="839"/>
        <w:jc w:val="both"/>
        <w:rPr>
          <w:sz w:val="42"/>
        </w:rPr>
      </w:pPr>
      <w:r>
        <w:rPr>
          <w:spacing w:val="-13"/>
          <w:sz w:val="42"/>
        </w:rPr>
        <w:t xml:space="preserve">本工程使用 </w:t>
      </w:r>
      <w:r>
        <w:rPr>
          <w:sz w:val="42"/>
        </w:rPr>
        <w:t>PHC</w:t>
      </w:r>
      <w:r>
        <w:rPr>
          <w:spacing w:val="-10"/>
          <w:sz w:val="42"/>
        </w:rPr>
        <w:t xml:space="preserve"> 预应力混凝土管桩.材料进场时应按每节桩管永久标志</w:t>
      </w:r>
      <w:r>
        <w:rPr>
          <w:sz w:val="42"/>
        </w:rPr>
        <w:t>和临时标志进行统一登记,按规定堆放整齐.进场地材料经自检合格后报请监理复</w:t>
      </w:r>
      <w:r>
        <w:rPr>
          <w:spacing w:val="-1"/>
          <w:sz w:val="42"/>
        </w:rPr>
        <w:t>检,验收合格后方可使用.</w:t>
      </w:r>
    </w:p>
    <w:p>
      <w:pPr>
        <w:pStyle w:val="ListParagraph"/>
        <w:numPr>
          <w:ilvl w:val="2"/>
          <w:numId w:val="4"/>
        </w:numPr>
        <w:tabs>
          <w:tab w:val="left" w:pos="2209"/>
        </w:tabs>
        <w:spacing w:before="0" w:after="0" w:line="531" w:lineRule="exact"/>
        <w:ind w:left="2209" w:right="0" w:hanging="1265"/>
        <w:jc w:val="left"/>
        <w:rPr>
          <w:sz w:val="42"/>
        </w:rPr>
      </w:pPr>
      <w:r>
        <w:rPr>
          <w:sz w:val="42"/>
        </w:rPr>
        <w:t>桩管在起吊、运输、堆放过程中,必须保持平稳,无大振动,以保证桩身</w:t>
      </w:r>
    </w:p>
    <w:p>
      <w:pPr>
        <w:spacing w:after="0" w:line="531" w:lineRule="exact"/>
        <w:jc w:val="left"/>
        <w:rPr>
          <w:sz w:val="42"/>
        </w:rPr>
        <w:sectPr>
          <w:pgSz w:w="17860" w:h="25270"/>
          <w:pgMar w:top="1480" w:right="0" w:bottom="280" w:left="1220" w:header="708" w:footer="708"/>
          <w:pgNumType w:start="15"/>
          <w:cols w:space="708"/>
        </w:sectPr>
      </w:pPr>
    </w:p>
    <w:p>
      <w:pPr>
        <w:pStyle w:val="BodyText"/>
        <w:spacing w:before="23" w:line="362" w:lineRule="auto"/>
        <w:ind w:left="356" w:right="1396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不受损伤.管桩在施工中起吊时可采用一点吊法,管桩在堆放过程中起吊应采用二点吊法.</w:t>
      </w:r>
    </w:p>
    <w:p>
      <w:pPr>
        <w:pStyle w:val="ListParagraph"/>
        <w:numPr>
          <w:ilvl w:val="2"/>
          <w:numId w:val="13"/>
        </w:numPr>
        <w:tabs>
          <w:tab w:val="left" w:pos="2467"/>
        </w:tabs>
        <w:spacing w:before="0" w:after="0" w:line="362" w:lineRule="auto"/>
        <w:ind w:left="356" w:right="1316" w:firstLine="839"/>
        <w:jc w:val="both"/>
        <w:rPr>
          <w:sz w:val="42"/>
        </w:rPr>
      </w:pPr>
      <w:r>
        <w:rPr>
          <w:sz w:val="42"/>
        </w:rPr>
        <w:t>堆桩场地要平稳坚实,不得产生不均匀沉陷.支点垫木地间距应与吊点</w:t>
      </w:r>
      <w:r>
        <w:rPr>
          <w:spacing w:val="-1"/>
          <w:sz w:val="42"/>
        </w:rPr>
        <w:t>位置相同,各层垫木应上下对齐处于同一垂直线上,最下层地垫木应适当加宽,堆放</w:t>
      </w:r>
      <w:r>
        <w:rPr>
          <w:spacing w:val="-3"/>
          <w:sz w:val="42"/>
        </w:rPr>
        <w:t>层数应根据地基强度和堆放时间而定,一般不宜超过四层.</w:t>
      </w:r>
    </w:p>
    <w:p>
      <w:pPr>
        <w:pStyle w:val="ListParagraph"/>
        <w:numPr>
          <w:ilvl w:val="1"/>
          <w:numId w:val="13"/>
        </w:numPr>
        <w:tabs>
          <w:tab w:val="left" w:pos="2040"/>
        </w:tabs>
        <w:spacing w:before="0" w:after="0" w:line="530" w:lineRule="exact"/>
        <w:ind w:left="2039" w:right="0" w:hanging="844"/>
        <w:jc w:val="left"/>
        <w:rPr>
          <w:sz w:val="42"/>
        </w:rPr>
      </w:pPr>
      <w:r>
        <w:rPr>
          <w:sz w:val="42"/>
        </w:rPr>
        <w:t>预应力管桩静压施工控制方案：</w:t>
      </w:r>
    </w:p>
    <w:p>
      <w:pPr>
        <w:pStyle w:val="ListParagraph"/>
        <w:numPr>
          <w:ilvl w:val="2"/>
          <w:numId w:val="13"/>
        </w:numPr>
        <w:tabs>
          <w:tab w:val="left" w:pos="2680"/>
        </w:tabs>
        <w:spacing w:before="267" w:after="0" w:line="362" w:lineRule="auto"/>
        <w:ind w:left="356" w:right="1337" w:firstLine="839"/>
        <w:jc w:val="left"/>
        <w:rPr>
          <w:sz w:val="42"/>
        </w:rPr>
      </w:pPr>
      <w:r>
        <w:rPr>
          <w:spacing w:val="-1"/>
          <w:sz w:val="42"/>
        </w:rPr>
        <w:t>根据建设单位提供地工程控制点按设计图纸位置测设桩位 ,在桩位中</w:t>
      </w:r>
      <w:r>
        <w:rPr>
          <w:spacing w:val="-4"/>
          <w:sz w:val="42"/>
        </w:rPr>
        <w:t>心打一根钢筋,并绑上塑料带,使标志明显.</w:t>
      </w:r>
    </w:p>
    <w:p>
      <w:pPr>
        <w:pStyle w:val="ListParagraph"/>
        <w:numPr>
          <w:ilvl w:val="2"/>
          <w:numId w:val="13"/>
        </w:numPr>
        <w:tabs>
          <w:tab w:val="left" w:pos="2461"/>
        </w:tabs>
        <w:spacing w:before="0" w:after="0" w:line="534" w:lineRule="exact"/>
        <w:ind w:left="2461" w:right="0" w:hanging="1265"/>
        <w:jc w:val="left"/>
        <w:rPr>
          <w:sz w:val="42"/>
        </w:rPr>
      </w:pPr>
      <w:r>
        <w:rPr>
          <w:spacing w:val="-15"/>
          <w:sz w:val="42"/>
        </w:rPr>
        <w:t>桩机就位复核桩位：若因施工场地太软桩机行走时会挤动预埋好地桩位,</w:t>
      </w:r>
    </w:p>
    <w:p>
      <w:pPr>
        <w:pStyle w:val="BodyText"/>
        <w:spacing w:before="272"/>
        <w:ind w:left="356"/>
      </w:pPr>
      <w:r>
        <w:t>因此在桩机大体就位后要重新复核桩位.</w:t>
      </w:r>
    </w:p>
    <w:p>
      <w:pPr>
        <w:pStyle w:val="ListParagraph"/>
        <w:numPr>
          <w:ilvl w:val="2"/>
          <w:numId w:val="13"/>
        </w:numPr>
        <w:tabs>
          <w:tab w:val="left" w:pos="2467"/>
        </w:tabs>
        <w:spacing w:before="272" w:after="0" w:line="362" w:lineRule="auto"/>
        <w:ind w:left="356" w:right="1314" w:firstLine="839"/>
        <w:jc w:val="both"/>
        <w:rPr>
          <w:sz w:val="42"/>
        </w:rPr>
      </w:pPr>
      <w:r>
        <w:rPr>
          <w:spacing w:val="-2"/>
          <w:sz w:val="42"/>
        </w:rPr>
        <w:t>起桩、就位对中：桩机就位对中时首先调平桩机 ,将管桩喂入压桩机, 然后抱桩器抱好管桩对准桩位调直底桩 .桩中心应对准桩位中心点,同时采用线垂</w:t>
      </w:r>
      <w:r>
        <w:rPr>
          <w:spacing w:val="-4"/>
          <w:sz w:val="42"/>
        </w:rPr>
        <w:t>校正桩地垂直度.底桩是否垂直是保证桩身质量地关键.</w:t>
      </w:r>
    </w:p>
    <w:p>
      <w:pPr>
        <w:pStyle w:val="ListParagraph"/>
        <w:numPr>
          <w:ilvl w:val="2"/>
          <w:numId w:val="13"/>
        </w:numPr>
        <w:tabs>
          <w:tab w:val="left" w:pos="2461"/>
        </w:tabs>
        <w:spacing w:before="0" w:after="0" w:line="362" w:lineRule="auto"/>
        <w:ind w:left="356" w:right="1302" w:firstLine="839"/>
        <w:jc w:val="both"/>
        <w:rPr>
          <w:sz w:val="42"/>
        </w:rPr>
      </w:pPr>
      <w:r>
        <w:rPr>
          <w:spacing w:val="-14"/>
          <w:sz w:val="42"/>
        </w:rPr>
        <w:t>压桩：静力压桩开始沉桩,在整个沉桩过程中,桩帽、桩身应保持同一垂</w:t>
      </w:r>
      <w:r>
        <w:rPr>
          <w:sz w:val="42"/>
        </w:rPr>
        <w:t>直线,不得偏压.桩管应保持轴心受压状态,送桩器和桩身应在同一中心线上,桩身</w:t>
      </w:r>
      <w:r>
        <w:rPr>
          <w:spacing w:val="4"/>
          <w:sz w:val="42"/>
        </w:rPr>
        <w:t xml:space="preserve">垂直度偏差不大于 </w:t>
      </w:r>
      <w:r>
        <w:rPr>
          <w:sz w:val="42"/>
        </w:rPr>
        <w:t>5/1000.压桩时要认真对照地质勘察报告,密切注视压力变化情</w:t>
      </w:r>
      <w:r>
        <w:rPr>
          <w:spacing w:val="-2"/>
          <w:sz w:val="42"/>
        </w:rPr>
        <w:t xml:space="preserve">况,压桩力按试桩时定下地施工压桩力为准 .压桩施工时,应由专人做好施工记录, </w:t>
      </w:r>
      <w:r>
        <w:rPr>
          <w:spacing w:val="-4"/>
          <w:sz w:val="42"/>
        </w:rPr>
        <w:t>预防错压漏压,施工中若发现异常情况应及时通知有关部门共同解决.</w:t>
      </w:r>
    </w:p>
    <w:p>
      <w:pPr>
        <w:pStyle w:val="ListParagraph"/>
        <w:numPr>
          <w:ilvl w:val="2"/>
          <w:numId w:val="13"/>
        </w:numPr>
        <w:tabs>
          <w:tab w:val="left" w:pos="2672"/>
        </w:tabs>
        <w:spacing w:before="0" w:after="0" w:line="525" w:lineRule="exact"/>
        <w:ind w:left="2671" w:right="0" w:hanging="1265"/>
        <w:jc w:val="both"/>
        <w:rPr>
          <w:sz w:val="42"/>
        </w:rPr>
      </w:pPr>
      <w:r>
        <w:rPr>
          <w:spacing w:val="-4"/>
          <w:sz w:val="42"/>
        </w:rPr>
        <w:t xml:space="preserve">接桩：每根桩接头不应超过 </w:t>
      </w:r>
      <w:r>
        <w:rPr>
          <w:sz w:val="42"/>
        </w:rPr>
        <w:t>3</w:t>
      </w:r>
      <w:r>
        <w:rPr>
          <w:spacing w:val="-10"/>
          <w:sz w:val="42"/>
        </w:rPr>
        <w:t xml:space="preserve"> 个,静压沉桩到底桩露出地面 </w:t>
      </w:r>
      <w:r>
        <w:rPr>
          <w:sz w:val="42"/>
        </w:rPr>
        <w:t>0.7m</w:t>
      </w:r>
      <w:r>
        <w:rPr>
          <w:spacing w:val="-14"/>
          <w:sz w:val="42"/>
        </w:rPr>
        <w:t xml:space="preserve"> 时,</w:t>
      </w:r>
    </w:p>
    <w:p>
      <w:pPr>
        <w:pStyle w:val="BodyText"/>
        <w:spacing w:before="266" w:line="362" w:lineRule="auto"/>
        <w:ind w:left="356" w:right="1302"/>
        <w:jc w:val="both"/>
      </w:pPr>
      <w:r>
        <w:t>吊入上节桩与底桩对齐上节桩,将底桩压到露出地面约0.5m</w:t>
      </w:r>
      <w:r>
        <w:rPr>
          <w:spacing w:val="-1"/>
        </w:rPr>
        <w:t xml:space="preserve">,采用焊接接桩,本工程采用二氧化碳气体保护焊,接桩时上下两块端板轴向错位量应小于 </w:t>
      </w:r>
      <w:r>
        <w:t>2</w:t>
      </w:r>
      <w:r>
        <w:rPr>
          <w:spacing w:val="2"/>
        </w:rPr>
        <w:t xml:space="preserve"> ㎜,坡口根部</w:t>
      </w:r>
      <w:r>
        <w:rPr>
          <w:spacing w:val="-14"/>
        </w:rPr>
        <w:t xml:space="preserve">间隙应小于 </w:t>
      </w:r>
      <w:r>
        <w:t>2</w:t>
      </w:r>
      <w:r>
        <w:rPr>
          <w:spacing w:val="-17"/>
        </w:rPr>
        <w:t xml:space="preserve"> ㎜,如有间隙,应用铁片全部垫实焊牢.电焊前,应检查下、下端板是否</w:t>
      </w:r>
      <w:r>
        <w:rPr>
          <w:spacing w:val="-9"/>
        </w:rPr>
        <w:t>清理干净,焊接应对称连续施焊,焊缝应连续饱满,确保焊缝厚度.焊接完后实行“三</w:t>
      </w:r>
      <w:r>
        <w:rPr>
          <w:spacing w:val="-19"/>
        </w:rPr>
        <w:t xml:space="preserve">检”即自检、专职检、监理检.焊接后应等待 </w:t>
      </w:r>
      <w:r>
        <w:t>1</w:t>
      </w:r>
      <w:r>
        <w:rPr>
          <w:spacing w:val="-11"/>
        </w:rPr>
        <w:t xml:space="preserve"> 分钟方可继续压桩.焊接工艺尚应符</w:t>
      </w:r>
      <w:r>
        <w:rPr>
          <w:spacing w:val="-2"/>
        </w:rPr>
        <w:t>合《建筑结构焊接规程》</w:t>
      </w:r>
      <w:r>
        <w:t>JGJ81</w:t>
      </w:r>
      <w:r>
        <w:rPr>
          <w:spacing w:val="-16"/>
        </w:rPr>
        <w:t xml:space="preserve"> 地有关规定执行.</w:t>
      </w:r>
    </w:p>
    <w:p>
      <w:pPr>
        <w:pStyle w:val="ListParagraph"/>
        <w:numPr>
          <w:ilvl w:val="2"/>
          <w:numId w:val="13"/>
        </w:numPr>
        <w:tabs>
          <w:tab w:val="left" w:pos="2461"/>
        </w:tabs>
        <w:spacing w:before="0" w:after="0" w:line="523" w:lineRule="exact"/>
        <w:ind w:left="2461" w:right="0" w:hanging="1265"/>
        <w:jc w:val="left"/>
        <w:rPr>
          <w:sz w:val="42"/>
        </w:rPr>
      </w:pPr>
      <w:r>
        <w:rPr>
          <w:sz w:val="42"/>
        </w:rPr>
        <w:t>重复接桩、压桩直至达到试桩时所定地施工标准,露出地面阻碍压桩机</w:t>
      </w:r>
    </w:p>
    <w:p>
      <w:pPr>
        <w:pStyle w:val="BodyText"/>
        <w:spacing w:before="272"/>
        <w:ind w:left="356"/>
      </w:pPr>
      <w:r>
        <w:t>行走地桩头截去,截桩应采用截桩器,严禁用大锤横向敲击、冲撞.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https://d.book118.com/247051003005006046</w:t>
        </w:r>
      </w:hyperlink>
    </w:p>
    <w:p>
      <w:pPr>
        <w:spacing w:after="0"/>
      </w:pPr>
    </w:p>
    <w:sectPr>
      <w:pgSz w:w="17860" w:h="25270"/>
      <w:pgMar w:top="1480" w:right="0" w:bottom="280" w:left="1220" w:header="708" w:footer="708"/>
      <w:pgNumType w:start="1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4312"/>
    <w:multiLevelType w:val="hybridMultilevel"/>
    <w:tmpl w:val="00000000"/>
    <w:lvl w:ilvl="0">
      <w:start w:val="5"/>
      <w:numFmt w:val="decimal"/>
      <w:lvlText w:val="%1"/>
      <w:lvlJc w:val="left"/>
      <w:pPr>
        <w:ind w:left="1787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104" w:hanging="1265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3">
      <w:start w:val="1"/>
      <w:numFmt w:val="decimal"/>
      <w:lvlText w:val="%1.%2.%3.%4."/>
      <w:lvlJc w:val="left"/>
      <w:pPr>
        <w:ind w:left="2630" w:hanging="1686"/>
        <w:jc w:val="left"/>
      </w:pPr>
      <w:rPr>
        <w:rFonts w:ascii="宋体" w:eastAsia="宋体" w:hAnsi="宋体" w:cs="宋体" w:hint="default"/>
        <w:spacing w:val="-4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2840" w:hanging="16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9" w:hanging="16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9" w:hanging="16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9" w:hanging="16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9" w:hanging="1686"/>
      </w:pPr>
      <w:rPr>
        <w:rFonts w:hint="default"/>
      </w:rPr>
    </w:lvl>
  </w:abstractNum>
  <w:abstractNum w:abstractNumId="1">
    <w:nsid w:val="2C88A7B9"/>
    <w:multiLevelType w:val="hybridMultilevel"/>
    <w:tmpl w:val="00000000"/>
    <w:lvl w:ilvl="0">
      <w:start w:val="1"/>
      <w:numFmt w:val="decimal"/>
      <w:lvlText w:val="%1"/>
      <w:lvlJc w:val="left"/>
      <w:pPr>
        <w:ind w:left="1787" w:hanging="84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7" w:hanging="844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751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23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0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5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81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67" w:hanging="844"/>
      </w:pPr>
      <w:rPr>
        <w:rFonts w:hint="default"/>
      </w:rPr>
    </w:lvl>
  </w:abstractNum>
  <w:abstractNum w:abstractNumId="2">
    <w:nsid w:val="385DCA74"/>
    <w:multiLevelType w:val="hybridMultilevel"/>
    <w:tmpl w:val="00000000"/>
    <w:lvl w:ilvl="0">
      <w:start w:val="4"/>
      <w:numFmt w:val="decimal"/>
      <w:lvlText w:val="%1"/>
      <w:lvlJc w:val="left"/>
      <w:pPr>
        <w:ind w:left="2039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9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356" w:hanging="1271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284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6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8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0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3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5" w:hanging="1271"/>
      </w:pPr>
      <w:rPr>
        <w:rFonts w:hint="default"/>
      </w:rPr>
    </w:lvl>
  </w:abstractNum>
  <w:abstractNum w:abstractNumId="3">
    <w:nsid w:val="3AFE46BB"/>
    <w:multiLevelType w:val="hybridMultilevel"/>
    <w:tmpl w:val="00000000"/>
    <w:lvl w:ilvl="0">
      <w:start w:val="3"/>
      <w:numFmt w:val="decimal"/>
      <w:lvlText w:val="%1"/>
      <w:lvlJc w:val="left"/>
      <w:pPr>
        <w:ind w:left="2039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9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2461" w:hanging="1265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3">
      <w:start w:val="1"/>
      <w:numFmt w:val="decimal"/>
      <w:lvlText w:val="%4"/>
      <w:lvlJc w:val="left"/>
      <w:pPr>
        <w:ind w:left="2650" w:hanging="774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3740" w:hanging="7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26" w:hanging="7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2" w:hanging="7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98" w:hanging="7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4" w:hanging="774"/>
      </w:pPr>
      <w:rPr>
        <w:rFonts w:hint="default"/>
      </w:rPr>
    </w:lvl>
  </w:abstractNum>
  <w:abstractNum w:abstractNumId="4">
    <w:nsid w:val="4016FC9F"/>
    <w:multiLevelType w:val="hybridMultilevel"/>
    <w:tmpl w:val="00000000"/>
    <w:lvl w:ilvl="0">
      <w:start w:val="2"/>
      <w:numFmt w:val="decimal"/>
      <w:lvlText w:val="%1"/>
      <w:lvlJc w:val="left"/>
      <w:pPr>
        <w:ind w:left="104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407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1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5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6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23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7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844"/>
      </w:pPr>
      <w:rPr>
        <w:rFonts w:hint="default"/>
      </w:rPr>
    </w:lvl>
  </w:abstractNum>
  <w:abstractNum w:abstractNumId="5">
    <w:nsid w:val="402DFF68"/>
    <w:multiLevelType w:val="hybridMultilevel"/>
    <w:tmpl w:val="00000000"/>
    <w:lvl w:ilvl="0">
      <w:start w:val="1"/>
      <w:numFmt w:val="decimal"/>
      <w:lvlText w:val="%1"/>
      <w:lvlJc w:val="left"/>
      <w:pPr>
        <w:ind w:left="2000" w:hanging="10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92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9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1" w:hanging="1056"/>
      </w:pPr>
      <w:rPr>
        <w:rFonts w:hint="default"/>
      </w:rPr>
    </w:lvl>
  </w:abstractNum>
  <w:abstractNum w:abstractNumId="6">
    <w:nsid w:val="49F758F1"/>
    <w:multiLevelType w:val="hybridMultilevel"/>
    <w:tmpl w:val="00000000"/>
    <w:lvl w:ilvl="0">
      <w:start w:val="5"/>
      <w:numFmt w:val="decimal"/>
      <w:lvlText w:val="%1"/>
      <w:lvlJc w:val="left"/>
      <w:pPr>
        <w:ind w:left="1787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104" w:hanging="1265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3">
      <w:start w:val="1"/>
      <w:numFmt w:val="decimal"/>
      <w:lvlText w:val="%1.%2.%3.%4."/>
      <w:lvlJc w:val="left"/>
      <w:pPr>
        <w:ind w:left="2630" w:hanging="1686"/>
        <w:jc w:val="left"/>
      </w:pPr>
      <w:rPr>
        <w:rFonts w:ascii="宋体" w:eastAsia="宋体" w:hAnsi="宋体" w:cs="宋体" w:hint="default"/>
        <w:spacing w:val="-4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2840" w:hanging="16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9" w:hanging="16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9" w:hanging="16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9" w:hanging="16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9" w:hanging="1686"/>
      </w:pPr>
      <w:rPr>
        <w:rFonts w:hint="default"/>
      </w:rPr>
    </w:lvl>
  </w:abstractNum>
  <w:abstractNum w:abstractNumId="7">
    <w:nsid w:val="54EAAB05"/>
    <w:multiLevelType w:val="hybridMultilevel"/>
    <w:tmpl w:val="00000000"/>
    <w:lvl w:ilvl="0">
      <w:start w:val="2"/>
      <w:numFmt w:val="decimal"/>
      <w:lvlText w:val="%1"/>
      <w:lvlJc w:val="left"/>
      <w:pPr>
        <w:ind w:left="104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407" w:hanging="8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1" w:hanging="8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5" w:hanging="8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69" w:hanging="8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23" w:hanging="8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7" w:hanging="8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844"/>
      </w:pPr>
      <w:rPr>
        <w:rFonts w:hint="default"/>
      </w:rPr>
    </w:lvl>
  </w:abstractNum>
  <w:abstractNum w:abstractNumId="8">
    <w:nsid w:val="5572BB7D"/>
    <w:multiLevelType w:val="hybridMultilevel"/>
    <w:tmpl w:val="00000000"/>
    <w:lvl w:ilvl="0">
      <w:start w:val="8"/>
      <w:numFmt w:val="decimal"/>
      <w:lvlText w:val="%1"/>
      <w:lvlJc w:val="left"/>
      <w:pPr>
        <w:ind w:left="1787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844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104" w:hanging="1265"/>
        <w:jc w:val="left"/>
      </w:pPr>
      <w:rPr>
        <w:rFonts w:hint="default"/>
        <w:spacing w:val="-1"/>
        <w:w w:val="100"/>
      </w:rPr>
    </w:lvl>
    <w:lvl w:ilvl="3">
      <w:start w:val="0"/>
      <w:numFmt w:val="bullet"/>
      <w:lvlText w:val="•"/>
      <w:lvlJc w:val="left"/>
      <w:pPr>
        <w:ind w:left="2200" w:hanging="1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62" w:hanging="1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5" w:hanging="1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8" w:hanging="1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51" w:hanging="1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4" w:hanging="1265"/>
      </w:pPr>
      <w:rPr>
        <w:rFonts w:hint="default"/>
      </w:rPr>
    </w:lvl>
  </w:abstractNum>
  <w:abstractNum w:abstractNumId="9">
    <w:nsid w:val="5A14BC07"/>
    <w:multiLevelType w:val="hybridMultilevel"/>
    <w:tmpl w:val="00000000"/>
    <w:lvl w:ilvl="0">
      <w:start w:val="1"/>
      <w:numFmt w:val="decimal"/>
      <w:lvlText w:val="%1"/>
      <w:lvlJc w:val="left"/>
      <w:pPr>
        <w:ind w:left="2000" w:hanging="10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92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91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55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1" w:hanging="1056"/>
      </w:pPr>
      <w:rPr>
        <w:rFonts w:hint="default"/>
      </w:rPr>
    </w:lvl>
  </w:abstractNum>
  <w:abstractNum w:abstractNumId="10">
    <w:nsid w:val="69C7EC35"/>
    <w:multiLevelType w:val="hybridMultilevel"/>
    <w:tmpl w:val="00000000"/>
    <w:lvl w:ilvl="0">
      <w:start w:val="7"/>
      <w:numFmt w:val="decimal"/>
      <w:lvlText w:val="%1"/>
      <w:lvlJc w:val="left"/>
      <w:pPr>
        <w:ind w:left="2039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9" w:hanging="844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2461" w:hanging="1265"/>
        <w:jc w:val="right"/>
      </w:pPr>
      <w:rPr>
        <w:rFonts w:hint="default"/>
        <w:spacing w:val="-1"/>
        <w:w w:val="100"/>
      </w:rPr>
    </w:lvl>
    <w:lvl w:ilvl="3">
      <w:start w:val="0"/>
      <w:numFmt w:val="bullet"/>
      <w:lvlText w:val="•"/>
      <w:lvlJc w:val="left"/>
      <w:pPr>
        <w:ind w:left="5611" w:hanging="1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6" w:hanging="1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2" w:hanging="1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37" w:hanging="1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13" w:hanging="1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88" w:hanging="1265"/>
      </w:pPr>
      <w:rPr>
        <w:rFonts w:hint="default"/>
      </w:rPr>
    </w:lvl>
  </w:abstractNum>
  <w:abstractNum w:abstractNumId="11">
    <w:nsid w:val="6D0451AB"/>
    <w:multiLevelType w:val="hybridMultilevel"/>
    <w:tmpl w:val="00000000"/>
    <w:lvl w:ilvl="0">
      <w:start w:val="1"/>
      <w:numFmt w:val="decimal"/>
      <w:lvlText w:val="%1."/>
      <w:lvlJc w:val="left"/>
      <w:pPr>
        <w:ind w:left="1437" w:hanging="1081"/>
        <w:jc w:val="left"/>
      </w:pPr>
      <w:rPr>
        <w:rFonts w:hint="default"/>
        <w:spacing w:val="0"/>
        <w:w w:val="100"/>
      </w:rPr>
    </w:lvl>
    <w:lvl w:ilvl="1">
      <w:start w:val="0"/>
      <w:numFmt w:val="bullet"/>
      <w:lvlText w:val="•"/>
      <w:lvlJc w:val="left"/>
      <w:pPr>
        <w:ind w:left="2959" w:hanging="10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9" w:hanging="10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99" w:hanging="10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19" w:hanging="10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39" w:hanging="10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9" w:hanging="10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79" w:hanging="10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9" w:hanging="1081"/>
      </w:pPr>
      <w:rPr>
        <w:rFonts w:hint="default"/>
      </w:rPr>
    </w:lvl>
  </w:abstractNum>
  <w:abstractNum w:abstractNumId="12">
    <w:nsid w:val="6E45DA3E"/>
    <w:multiLevelType w:val="hybridMultilevel"/>
    <w:tmpl w:val="00000000"/>
    <w:lvl w:ilvl="0">
      <w:start w:val="4"/>
      <w:numFmt w:val="decimal"/>
      <w:lvlText w:val="%1"/>
      <w:lvlJc w:val="left"/>
      <w:pPr>
        <w:ind w:left="2039" w:hanging="8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9" w:hanging="844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2">
      <w:start w:val="1"/>
      <w:numFmt w:val="decimal"/>
      <w:lvlText w:val="%1.%2.%3."/>
      <w:lvlJc w:val="left"/>
      <w:pPr>
        <w:ind w:left="356" w:hanging="1271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284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6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8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0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3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5" w:hanging="1271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6"/>
  </w:num>
  <w:num w:numId="5">
    <w:abstractNumId w:val="12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7"/>
      <w:ind w:left="1020"/>
      <w:outlineLvl w:val="0"/>
    </w:pPr>
    <w:rPr>
      <w:rFonts w:ascii="宋体" w:eastAsia="宋体" w:hAnsi="宋体" w:cs="宋体"/>
      <w:sz w:val="60"/>
      <w:szCs w:val="6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宋体" w:eastAsia="宋体" w:hAnsi="宋体" w:cs="宋体"/>
      <w:sz w:val="58"/>
      <w:szCs w:val="58"/>
    </w:rPr>
  </w:style>
  <w:style w:type="paragraph" w:styleId="Heading3">
    <w:name w:val="heading 3"/>
    <w:basedOn w:val="Normal"/>
    <w:uiPriority w:val="1"/>
    <w:qFormat/>
    <w:pPr>
      <w:ind w:left="1995"/>
      <w:outlineLvl w:val="2"/>
    </w:pPr>
    <w:rPr>
      <w:rFonts w:ascii="宋体" w:eastAsia="宋体" w:hAnsi="宋体" w:cs="宋体"/>
      <w:sz w:val="54"/>
      <w:szCs w:val="54"/>
    </w:rPr>
  </w:style>
  <w:style w:type="paragraph" w:styleId="Heading4">
    <w:name w:val="heading 4"/>
    <w:basedOn w:val="Normal"/>
    <w:uiPriority w:val="1"/>
    <w:qFormat/>
    <w:pPr>
      <w:ind w:left="20"/>
      <w:outlineLvl w:val="3"/>
    </w:pPr>
    <w:rPr>
      <w:rFonts w:ascii="Times New Roman" w:eastAsia="Times New Roman" w:hAnsi="Times New Roman" w:cs="Times New Roman"/>
      <w:sz w:val="44"/>
      <w:szCs w:val="44"/>
    </w:rPr>
  </w:style>
  <w:style w:type="paragraph" w:styleId="Heading5">
    <w:name w:val="heading 5"/>
    <w:basedOn w:val="Normal"/>
    <w:uiPriority w:val="1"/>
    <w:qFormat/>
    <w:pPr>
      <w:spacing w:before="42"/>
      <w:ind w:left="1200"/>
      <w:outlineLvl w:val="4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04" w:firstLine="83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81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hyperlink" Target="https://d.book118.com/247051003005006046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2024-02-03T15:37:32Z</dcterms:created>
  <dcterms:modified xsi:type="dcterms:W3CDTF">2024-02-03T15:37:32Z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2024-02-03T00:00:00Z</vt:filetime>
  </property>
</Properties>
</file>