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2018-2023年武夷山职业学院高职单招（数学／语文／英语）历年常考试题库含答案解析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下列文学常识表述完全正确的一项是（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A.鲁迅的《呐喊》、茅盾的《子夜》和巴金的《家》，都是我国现代著名的长篇小说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B.我国现代著名剧作家曹禺的代表作有《雷雨》、《日出》和《龙须沟》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C.新格律诗的“三美”主张指的是“音乐的美”、“绘画的美”、“建筑的美”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D.沈从文的《箱子岩》生动地展现了浙东水乡淳厚古朴的民风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李白被称为（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A.诗圣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B.诗豪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下列诗集中，属于郭沫若的是（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下列作品中，属于艾青成名作的一项是（）。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A.《向太阳》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B.《火把》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柳永的词集是（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B.《乐章集》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C.《淮海词》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D.《稼轩词》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下列关于作品、作者、体裁搭配完全正确的是（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A.《报刘一丈书》——侯方域——书信体议论文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B.《论毅力》——梁实秋——议论文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C.《答司马谏议书》——王安石——书信体驳论文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D.《陈情表》——李斯——奏章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《报刘一丈书》中“权者”的形象特征是（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D.才德称位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中国现代新诗发展史上有三个代表诗派，闻一多属于（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A.自由派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B.格律派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D.浪漫派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李清照《声声慢（寻寻觅觅）》最突出的语言技巧是（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C.叠字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《谈时间》主要论述（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A.时间的作用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B.要挽住时光的流逝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C.如何去打发我们所能掌握的尚未逝去的时间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中国诗歌史上诗歌流传下来最多的诗人是（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中国现代小说的奠基人是（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陶渊明《饮酒》中，最富有哲理意味的诗句是（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A.飞鸟相与还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B.结庐在人境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C.悠然见南山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D.心远地自偏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下列作品中，借用了乐府旧题的一组是（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A.李白《行路难》、杜甫《蜀相》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B.陆游《关山月》、李白《行路难》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C.曹操《短歌行》、陶渊明《饮酒》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D.王昌龄《从军行》、白居易《杜陵叟》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https://d.book118.com/247110116156006044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247110116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