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电力输送设备项目计划设计方案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84" w:history="1">
        <w:r>
          <w:rPr>
            <w:rFonts w:ascii="仿宋" w:eastAsia="仿宋" w:hAnsi="仿宋" w:cs="仿宋" w:hint="eastAsia"/>
            <w:lang w:eastAsia="zh-CN"/>
          </w:rPr>
          <w:t>前言</w:t>
        </w:r>
        <w:r>
          <w:tab/>
        </w:r>
        <w:r>
          <w:fldChar w:fldCharType="begin"/>
        </w:r>
        <w:r>
          <w:instrText xml:space="preserve"> PAGEREF _Toc4884 \h </w:instrText>
        </w:r>
        <w:r>
          <w:fldChar w:fldCharType="separate"/>
        </w:r>
        <w:r>
          <w:t>3</w:t>
        </w:r>
        <w:r>
          <w:fldChar w:fldCharType="end"/>
        </w:r>
      </w:hyperlink>
    </w:p>
    <w:p>
      <w:pPr>
        <w:pStyle w:val="TOC1"/>
        <w:tabs>
          <w:tab w:val="right" w:leader="dot" w:pos="8306"/>
        </w:tabs>
      </w:pPr>
      <w:hyperlink w:anchor="_Toc25199" w:history="1">
        <w:r>
          <w:rPr>
            <w:rFonts w:ascii="仿宋" w:eastAsia="仿宋" w:hAnsi="仿宋" w:cs="仿宋" w:hint="eastAsia"/>
            <w:lang w:eastAsia="zh-CN"/>
          </w:rPr>
          <w:t>一、电力输送设备项目危机管理</w:t>
        </w:r>
        <w:r>
          <w:tab/>
        </w:r>
        <w:r>
          <w:fldChar w:fldCharType="begin"/>
        </w:r>
        <w:r>
          <w:instrText xml:space="preserve"> PAGEREF _Toc25199 \h </w:instrText>
        </w:r>
        <w:r>
          <w:fldChar w:fldCharType="separate"/>
        </w:r>
        <w:r>
          <w:t>3</w:t>
        </w:r>
        <w:r>
          <w:fldChar w:fldCharType="end"/>
        </w:r>
      </w:hyperlink>
    </w:p>
    <w:p>
      <w:pPr>
        <w:pStyle w:val="TOC2"/>
        <w:tabs>
          <w:tab w:val="right" w:leader="dot" w:pos="8306"/>
        </w:tabs>
      </w:pPr>
      <w:hyperlink w:anchor="_Toc28278" w:history="1">
        <w:r>
          <w:rPr>
            <w:rFonts w:ascii="仿宋" w:eastAsia="仿宋" w:hAnsi="仿宋" w:cs="仿宋" w:hint="eastAsia"/>
            <w:lang w:eastAsia="zh-CN"/>
          </w:rPr>
          <w:t>(一)、危机预警与识别</w:t>
        </w:r>
        <w:r>
          <w:tab/>
        </w:r>
        <w:r>
          <w:fldChar w:fldCharType="begin"/>
        </w:r>
        <w:r>
          <w:instrText xml:space="preserve"> PAGEREF _Toc28278 \h </w:instrText>
        </w:r>
        <w:r>
          <w:fldChar w:fldCharType="separate"/>
        </w:r>
        <w:r>
          <w:t>3</w:t>
        </w:r>
        <w:r>
          <w:fldChar w:fldCharType="end"/>
        </w:r>
      </w:hyperlink>
    </w:p>
    <w:p>
      <w:pPr>
        <w:pStyle w:val="TOC2"/>
        <w:tabs>
          <w:tab w:val="right" w:leader="dot" w:pos="8306"/>
        </w:tabs>
      </w:pPr>
      <w:hyperlink w:anchor="_Toc8012" w:history="1">
        <w:r>
          <w:rPr>
            <w:rFonts w:ascii="仿宋" w:eastAsia="仿宋" w:hAnsi="仿宋" w:cs="仿宋" w:hint="eastAsia"/>
            <w:lang w:eastAsia="zh-CN"/>
          </w:rPr>
          <w:t>(二)、危机应对与恢复</w:t>
        </w:r>
        <w:r>
          <w:tab/>
        </w:r>
        <w:r>
          <w:fldChar w:fldCharType="begin"/>
        </w:r>
        <w:r>
          <w:instrText xml:space="preserve"> PAGEREF _Toc8012 \h </w:instrText>
        </w:r>
        <w:r>
          <w:fldChar w:fldCharType="separate"/>
        </w:r>
        <w:r>
          <w:t>4</w:t>
        </w:r>
        <w:r>
          <w:fldChar w:fldCharType="end"/>
        </w:r>
      </w:hyperlink>
    </w:p>
    <w:p>
      <w:pPr>
        <w:pStyle w:val="TOC1"/>
        <w:tabs>
          <w:tab w:val="right" w:leader="dot" w:pos="8306"/>
        </w:tabs>
      </w:pPr>
      <w:hyperlink w:anchor="_Toc1147" w:history="1">
        <w:r>
          <w:rPr>
            <w:rFonts w:ascii="仿宋" w:eastAsia="仿宋" w:hAnsi="仿宋" w:cs="仿宋" w:hint="eastAsia"/>
            <w:lang w:eastAsia="zh-CN"/>
          </w:rPr>
          <w:t>二、电力输送设备项目建设单位说明</w:t>
        </w:r>
        <w:r>
          <w:tab/>
        </w:r>
        <w:r>
          <w:fldChar w:fldCharType="begin"/>
        </w:r>
        <w:r>
          <w:instrText xml:space="preserve"> PAGEREF _Toc1147 \h </w:instrText>
        </w:r>
        <w:r>
          <w:fldChar w:fldCharType="separate"/>
        </w:r>
        <w:r>
          <w:t>5</w:t>
        </w:r>
        <w:r>
          <w:fldChar w:fldCharType="end"/>
        </w:r>
      </w:hyperlink>
    </w:p>
    <w:p>
      <w:pPr>
        <w:pStyle w:val="TOC2"/>
        <w:tabs>
          <w:tab w:val="right" w:leader="dot" w:pos="8306"/>
        </w:tabs>
      </w:pPr>
      <w:hyperlink w:anchor="_Toc19087" w:history="1">
        <w:r>
          <w:rPr>
            <w:rFonts w:ascii="仿宋" w:eastAsia="仿宋" w:hAnsi="仿宋" w:cs="仿宋" w:hint="eastAsia"/>
            <w:lang w:eastAsia="zh-CN"/>
          </w:rPr>
          <w:t>(一)、电力输送设备项目承办单位基本情况</w:t>
        </w:r>
        <w:r>
          <w:tab/>
        </w:r>
        <w:r>
          <w:fldChar w:fldCharType="begin"/>
        </w:r>
        <w:r>
          <w:instrText xml:space="preserve"> PAGEREF _Toc19087 \h </w:instrText>
        </w:r>
        <w:r>
          <w:fldChar w:fldCharType="separate"/>
        </w:r>
        <w:r>
          <w:t>5</w:t>
        </w:r>
        <w:r>
          <w:fldChar w:fldCharType="end"/>
        </w:r>
      </w:hyperlink>
    </w:p>
    <w:p>
      <w:pPr>
        <w:pStyle w:val="TOC2"/>
        <w:tabs>
          <w:tab w:val="right" w:leader="dot" w:pos="8306"/>
        </w:tabs>
      </w:pPr>
      <w:hyperlink w:anchor="_Toc16733" w:history="1">
        <w:r>
          <w:rPr>
            <w:rFonts w:ascii="仿宋" w:eastAsia="仿宋" w:hAnsi="仿宋" w:cs="仿宋" w:hint="eastAsia"/>
            <w:lang w:eastAsia="zh-CN"/>
          </w:rPr>
          <w:t>(二)、公司经济效益分析</w:t>
        </w:r>
        <w:r>
          <w:tab/>
        </w:r>
        <w:r>
          <w:fldChar w:fldCharType="begin"/>
        </w:r>
        <w:r>
          <w:instrText xml:space="preserve"> PAGEREF _Toc16733 \h </w:instrText>
        </w:r>
        <w:r>
          <w:fldChar w:fldCharType="separate"/>
        </w:r>
        <w:r>
          <w:t>6</w:t>
        </w:r>
        <w:r>
          <w:fldChar w:fldCharType="end"/>
        </w:r>
      </w:hyperlink>
    </w:p>
    <w:p>
      <w:pPr>
        <w:pStyle w:val="TOC1"/>
        <w:tabs>
          <w:tab w:val="right" w:leader="dot" w:pos="8306"/>
        </w:tabs>
      </w:pPr>
      <w:hyperlink w:anchor="_Toc17411" w:history="1">
        <w:r>
          <w:rPr>
            <w:rFonts w:ascii="仿宋" w:eastAsia="仿宋" w:hAnsi="仿宋" w:cs="仿宋" w:hint="eastAsia"/>
            <w:lang w:eastAsia="zh-CN"/>
          </w:rPr>
          <w:t>三、电力输送设备项目建设背景及必要性分析</w:t>
        </w:r>
        <w:r>
          <w:tab/>
        </w:r>
        <w:r>
          <w:fldChar w:fldCharType="begin"/>
        </w:r>
        <w:r>
          <w:instrText xml:space="preserve"> PAGEREF _Toc17411 \h </w:instrText>
        </w:r>
        <w:r>
          <w:fldChar w:fldCharType="separate"/>
        </w:r>
        <w:r>
          <w:t>7</w:t>
        </w:r>
        <w:r>
          <w:fldChar w:fldCharType="end"/>
        </w:r>
      </w:hyperlink>
    </w:p>
    <w:p>
      <w:pPr>
        <w:pStyle w:val="TOC2"/>
        <w:tabs>
          <w:tab w:val="right" w:leader="dot" w:pos="8306"/>
        </w:tabs>
      </w:pPr>
      <w:hyperlink w:anchor="_Toc82" w:history="1">
        <w:r>
          <w:rPr>
            <w:rFonts w:ascii="仿宋" w:eastAsia="仿宋" w:hAnsi="仿宋" w:cs="仿宋" w:hint="eastAsia"/>
            <w:lang w:eastAsia="zh-CN"/>
          </w:rPr>
          <w:t>(一)、电力输送设备项目背景分析</w:t>
        </w:r>
        <w:r>
          <w:tab/>
        </w:r>
        <w:r>
          <w:fldChar w:fldCharType="begin"/>
        </w:r>
        <w:r>
          <w:instrText xml:space="preserve"> PAGEREF _Toc82 \h </w:instrText>
        </w:r>
        <w:r>
          <w:fldChar w:fldCharType="separate"/>
        </w:r>
        <w:r>
          <w:t>7</w:t>
        </w:r>
        <w:r>
          <w:fldChar w:fldCharType="end"/>
        </w:r>
      </w:hyperlink>
    </w:p>
    <w:p>
      <w:pPr>
        <w:pStyle w:val="TOC2"/>
        <w:tabs>
          <w:tab w:val="right" w:leader="dot" w:pos="8306"/>
        </w:tabs>
      </w:pPr>
      <w:hyperlink w:anchor="_Toc21072" w:history="1">
        <w:r>
          <w:rPr>
            <w:rFonts w:ascii="仿宋" w:eastAsia="仿宋" w:hAnsi="仿宋" w:cs="仿宋" w:hint="eastAsia"/>
            <w:lang w:eastAsia="zh-CN"/>
          </w:rPr>
          <w:t>(二)、电力输送设备项目建设必要性分析</w:t>
        </w:r>
        <w:r>
          <w:tab/>
        </w:r>
        <w:r>
          <w:fldChar w:fldCharType="begin"/>
        </w:r>
        <w:r>
          <w:instrText xml:space="preserve"> PAGEREF _Toc21072 \h </w:instrText>
        </w:r>
        <w:r>
          <w:fldChar w:fldCharType="separate"/>
        </w:r>
        <w:r>
          <w:t>9</w:t>
        </w:r>
        <w:r>
          <w:fldChar w:fldCharType="end"/>
        </w:r>
      </w:hyperlink>
    </w:p>
    <w:p>
      <w:pPr>
        <w:pStyle w:val="TOC1"/>
        <w:tabs>
          <w:tab w:val="right" w:leader="dot" w:pos="8306"/>
        </w:tabs>
      </w:pPr>
      <w:hyperlink w:anchor="_Toc3201" w:history="1">
        <w:r>
          <w:rPr>
            <w:rFonts w:ascii="仿宋" w:eastAsia="仿宋" w:hAnsi="仿宋" w:cs="仿宋" w:hint="eastAsia"/>
            <w:lang w:eastAsia="zh-CN"/>
          </w:rPr>
          <w:t>四、电力输送设备项目选址可行性分析</w:t>
        </w:r>
        <w:r>
          <w:tab/>
        </w:r>
        <w:r>
          <w:fldChar w:fldCharType="begin"/>
        </w:r>
        <w:r>
          <w:instrText xml:space="preserve"> PAGEREF _Toc3201 \h </w:instrText>
        </w:r>
        <w:r>
          <w:fldChar w:fldCharType="separate"/>
        </w:r>
        <w:r>
          <w:t>10</w:t>
        </w:r>
        <w:r>
          <w:fldChar w:fldCharType="end"/>
        </w:r>
      </w:hyperlink>
    </w:p>
    <w:p>
      <w:pPr>
        <w:pStyle w:val="TOC2"/>
        <w:tabs>
          <w:tab w:val="right" w:leader="dot" w:pos="8306"/>
        </w:tabs>
      </w:pPr>
      <w:hyperlink w:anchor="_Toc16032" w:history="1">
        <w:r>
          <w:rPr>
            <w:rFonts w:ascii="仿宋" w:eastAsia="仿宋" w:hAnsi="仿宋" w:cs="仿宋" w:hint="eastAsia"/>
            <w:lang w:eastAsia="zh-CN"/>
          </w:rPr>
          <w:t>(一)、电力输送设备项目选址</w:t>
        </w:r>
        <w:r>
          <w:tab/>
        </w:r>
        <w:r>
          <w:fldChar w:fldCharType="begin"/>
        </w:r>
        <w:r>
          <w:instrText xml:space="preserve"> PAGEREF _Toc16032 \h </w:instrText>
        </w:r>
        <w:r>
          <w:fldChar w:fldCharType="separate"/>
        </w:r>
        <w:r>
          <w:t>10</w:t>
        </w:r>
        <w:r>
          <w:fldChar w:fldCharType="end"/>
        </w:r>
      </w:hyperlink>
    </w:p>
    <w:p>
      <w:pPr>
        <w:pStyle w:val="TOC2"/>
        <w:tabs>
          <w:tab w:val="right" w:leader="dot" w:pos="8306"/>
        </w:tabs>
      </w:pPr>
      <w:hyperlink w:anchor="_Toc29345" w:history="1">
        <w:r>
          <w:rPr>
            <w:rFonts w:ascii="仿宋" w:eastAsia="仿宋" w:hAnsi="仿宋" w:cs="仿宋" w:hint="eastAsia"/>
            <w:lang w:eastAsia="zh-CN"/>
          </w:rPr>
          <w:t>(二)、用地控制指标</w:t>
        </w:r>
        <w:r>
          <w:tab/>
        </w:r>
        <w:r>
          <w:fldChar w:fldCharType="begin"/>
        </w:r>
        <w:r>
          <w:instrText xml:space="preserve"> PAGEREF _Toc29345 \h </w:instrText>
        </w:r>
        <w:r>
          <w:fldChar w:fldCharType="separate"/>
        </w:r>
        <w:r>
          <w:t>10</w:t>
        </w:r>
        <w:r>
          <w:fldChar w:fldCharType="end"/>
        </w:r>
      </w:hyperlink>
    </w:p>
    <w:p>
      <w:pPr>
        <w:pStyle w:val="TOC2"/>
        <w:tabs>
          <w:tab w:val="right" w:leader="dot" w:pos="8306"/>
        </w:tabs>
      </w:pPr>
      <w:hyperlink w:anchor="_Toc29233" w:history="1">
        <w:r>
          <w:rPr>
            <w:rFonts w:ascii="仿宋" w:eastAsia="仿宋" w:hAnsi="仿宋" w:cs="仿宋" w:hint="eastAsia"/>
            <w:lang w:eastAsia="zh-CN"/>
          </w:rPr>
          <w:t>(三)、节约用地措施</w:t>
        </w:r>
        <w:r>
          <w:tab/>
        </w:r>
        <w:r>
          <w:fldChar w:fldCharType="begin"/>
        </w:r>
        <w:r>
          <w:instrText xml:space="preserve"> PAGEREF _Toc29233 \h </w:instrText>
        </w:r>
        <w:r>
          <w:fldChar w:fldCharType="separate"/>
        </w:r>
        <w:r>
          <w:t>12</w:t>
        </w:r>
        <w:r>
          <w:fldChar w:fldCharType="end"/>
        </w:r>
      </w:hyperlink>
    </w:p>
    <w:p>
      <w:pPr>
        <w:pStyle w:val="TOC2"/>
        <w:tabs>
          <w:tab w:val="right" w:leader="dot" w:pos="8306"/>
        </w:tabs>
      </w:pPr>
      <w:hyperlink w:anchor="_Toc28855" w:history="1">
        <w:r>
          <w:rPr>
            <w:rFonts w:ascii="仿宋" w:eastAsia="仿宋" w:hAnsi="仿宋" w:cs="仿宋" w:hint="eastAsia"/>
            <w:lang w:eastAsia="zh-CN"/>
          </w:rPr>
          <w:t>(四)、总图布置方案</w:t>
        </w:r>
        <w:r>
          <w:tab/>
        </w:r>
        <w:r>
          <w:fldChar w:fldCharType="begin"/>
        </w:r>
        <w:r>
          <w:instrText xml:space="preserve"> PAGEREF _Toc28855 \h </w:instrText>
        </w:r>
        <w:r>
          <w:fldChar w:fldCharType="separate"/>
        </w:r>
        <w:r>
          <w:t>13</w:t>
        </w:r>
        <w:r>
          <w:fldChar w:fldCharType="end"/>
        </w:r>
      </w:hyperlink>
    </w:p>
    <w:p>
      <w:pPr>
        <w:pStyle w:val="TOC2"/>
        <w:tabs>
          <w:tab w:val="right" w:leader="dot" w:pos="8306"/>
        </w:tabs>
      </w:pPr>
      <w:hyperlink w:anchor="_Toc19892" w:history="1">
        <w:r>
          <w:rPr>
            <w:rFonts w:ascii="仿宋" w:eastAsia="仿宋" w:hAnsi="仿宋" w:cs="仿宋" w:hint="eastAsia"/>
            <w:lang w:eastAsia="zh-CN"/>
          </w:rPr>
          <w:t>(五)、选址综合评价</w:t>
        </w:r>
        <w:r>
          <w:tab/>
        </w:r>
        <w:r>
          <w:fldChar w:fldCharType="begin"/>
        </w:r>
        <w:r>
          <w:instrText xml:space="preserve"> PAGEREF _Toc19892 \h </w:instrText>
        </w:r>
        <w:r>
          <w:fldChar w:fldCharType="separate"/>
        </w:r>
        <w:r>
          <w:t>14</w:t>
        </w:r>
        <w:r>
          <w:fldChar w:fldCharType="end"/>
        </w:r>
      </w:hyperlink>
    </w:p>
    <w:p>
      <w:pPr>
        <w:pStyle w:val="TOC1"/>
        <w:tabs>
          <w:tab w:val="right" w:leader="dot" w:pos="8306"/>
        </w:tabs>
      </w:pPr>
      <w:hyperlink w:anchor="_Toc31876" w:history="1">
        <w:r>
          <w:rPr>
            <w:rFonts w:ascii="仿宋" w:eastAsia="仿宋" w:hAnsi="仿宋" w:cs="仿宋" w:hint="eastAsia"/>
            <w:lang w:eastAsia="zh-CN"/>
          </w:rPr>
          <w:t>五、市场分析、调研</w:t>
        </w:r>
        <w:r>
          <w:tab/>
        </w:r>
        <w:r>
          <w:fldChar w:fldCharType="begin"/>
        </w:r>
        <w:r>
          <w:instrText xml:space="preserve"> PAGEREF _Toc31876 \h </w:instrText>
        </w:r>
        <w:r>
          <w:fldChar w:fldCharType="separate"/>
        </w:r>
        <w:r>
          <w:t>15</w:t>
        </w:r>
        <w:r>
          <w:fldChar w:fldCharType="end"/>
        </w:r>
      </w:hyperlink>
    </w:p>
    <w:p>
      <w:pPr>
        <w:pStyle w:val="TOC2"/>
        <w:tabs>
          <w:tab w:val="right" w:leader="dot" w:pos="8306"/>
        </w:tabs>
      </w:pPr>
      <w:hyperlink w:anchor="_Toc28779" w:history="1">
        <w:r>
          <w:rPr>
            <w:rFonts w:ascii="仿宋" w:eastAsia="仿宋" w:hAnsi="仿宋" w:cs="仿宋" w:hint="eastAsia"/>
            <w:lang w:eastAsia="zh-CN"/>
          </w:rPr>
          <w:t>(一)、电力输送设备行业分析</w:t>
        </w:r>
        <w:r>
          <w:tab/>
        </w:r>
        <w:r>
          <w:fldChar w:fldCharType="begin"/>
        </w:r>
        <w:r>
          <w:instrText xml:space="preserve"> PAGEREF _Toc28779 \h </w:instrText>
        </w:r>
        <w:r>
          <w:fldChar w:fldCharType="separate"/>
        </w:r>
        <w:r>
          <w:t>15</w:t>
        </w:r>
        <w:r>
          <w:fldChar w:fldCharType="end"/>
        </w:r>
      </w:hyperlink>
    </w:p>
    <w:p>
      <w:pPr>
        <w:pStyle w:val="TOC2"/>
        <w:tabs>
          <w:tab w:val="right" w:leader="dot" w:pos="8306"/>
        </w:tabs>
      </w:pPr>
      <w:hyperlink w:anchor="_Toc24229" w:history="1">
        <w:r>
          <w:rPr>
            <w:rFonts w:ascii="仿宋" w:eastAsia="仿宋" w:hAnsi="仿宋" w:cs="仿宋" w:hint="eastAsia"/>
            <w:lang w:eastAsia="zh-CN"/>
          </w:rPr>
          <w:t>(二)、电力输送设备市场分析预测</w:t>
        </w:r>
        <w:r>
          <w:tab/>
        </w:r>
        <w:r>
          <w:fldChar w:fldCharType="begin"/>
        </w:r>
        <w:r>
          <w:instrText xml:space="preserve"> PAGEREF _Toc24229 \h </w:instrText>
        </w:r>
        <w:r>
          <w:fldChar w:fldCharType="separate"/>
        </w:r>
        <w:r>
          <w:t>16</w:t>
        </w:r>
        <w:r>
          <w:fldChar w:fldCharType="end"/>
        </w:r>
      </w:hyperlink>
    </w:p>
    <w:p>
      <w:pPr>
        <w:pStyle w:val="TOC1"/>
        <w:tabs>
          <w:tab w:val="right" w:leader="dot" w:pos="8306"/>
        </w:tabs>
      </w:pPr>
      <w:hyperlink w:anchor="_Toc5468" w:history="1">
        <w:r>
          <w:rPr>
            <w:rFonts w:ascii="仿宋" w:eastAsia="仿宋" w:hAnsi="仿宋" w:cs="仿宋" w:hint="eastAsia"/>
            <w:lang w:eastAsia="zh-CN"/>
          </w:rPr>
          <w:t>六、产品规划分析</w:t>
        </w:r>
        <w:r>
          <w:tab/>
        </w:r>
        <w:r>
          <w:fldChar w:fldCharType="begin"/>
        </w:r>
        <w:r>
          <w:instrText xml:space="preserve"> PAGEREF _Toc5468 \h </w:instrText>
        </w:r>
        <w:r>
          <w:fldChar w:fldCharType="separate"/>
        </w:r>
        <w:r>
          <w:t>17</w:t>
        </w:r>
        <w:r>
          <w:fldChar w:fldCharType="end"/>
        </w:r>
      </w:hyperlink>
    </w:p>
    <w:p>
      <w:pPr>
        <w:pStyle w:val="TOC2"/>
        <w:tabs>
          <w:tab w:val="right" w:leader="dot" w:pos="8306"/>
        </w:tabs>
      </w:pPr>
      <w:hyperlink w:anchor="_Toc3955" w:history="1">
        <w:r>
          <w:rPr>
            <w:rFonts w:ascii="仿宋" w:eastAsia="仿宋" w:hAnsi="仿宋" w:cs="仿宋" w:hint="eastAsia"/>
            <w:lang w:eastAsia="zh-CN"/>
          </w:rPr>
          <w:t>(一)、产品规划</w:t>
        </w:r>
        <w:r>
          <w:tab/>
        </w:r>
        <w:r>
          <w:fldChar w:fldCharType="begin"/>
        </w:r>
        <w:r>
          <w:instrText xml:space="preserve"> PAGEREF _Toc3955 \h </w:instrText>
        </w:r>
        <w:r>
          <w:fldChar w:fldCharType="separate"/>
        </w:r>
        <w:r>
          <w:t>17</w:t>
        </w:r>
        <w:r>
          <w:fldChar w:fldCharType="end"/>
        </w:r>
      </w:hyperlink>
    </w:p>
    <w:p>
      <w:pPr>
        <w:pStyle w:val="TOC2"/>
        <w:tabs>
          <w:tab w:val="right" w:leader="dot" w:pos="8306"/>
        </w:tabs>
      </w:pPr>
      <w:hyperlink w:anchor="_Toc7971" w:history="1">
        <w:r>
          <w:rPr>
            <w:rFonts w:ascii="仿宋" w:eastAsia="仿宋" w:hAnsi="仿宋" w:cs="仿宋" w:hint="eastAsia"/>
            <w:lang w:eastAsia="zh-CN"/>
          </w:rPr>
          <w:t>(二)、建设规模</w:t>
        </w:r>
        <w:r>
          <w:tab/>
        </w:r>
        <w:r>
          <w:fldChar w:fldCharType="begin"/>
        </w:r>
        <w:r>
          <w:instrText xml:space="preserve"> PAGEREF _Toc7971 \h </w:instrText>
        </w:r>
        <w:r>
          <w:fldChar w:fldCharType="separate"/>
        </w:r>
        <w:r>
          <w:t>18</w:t>
        </w:r>
        <w:r>
          <w:fldChar w:fldCharType="end"/>
        </w:r>
      </w:hyperlink>
    </w:p>
    <w:p>
      <w:pPr>
        <w:pStyle w:val="TOC1"/>
        <w:tabs>
          <w:tab w:val="right" w:leader="dot" w:pos="8306"/>
        </w:tabs>
      </w:pPr>
      <w:hyperlink w:anchor="_Toc11303" w:history="1">
        <w:r>
          <w:rPr>
            <w:rFonts w:ascii="仿宋" w:eastAsia="仿宋" w:hAnsi="仿宋" w:cs="仿宋" w:hint="eastAsia"/>
            <w:lang w:eastAsia="zh-CN"/>
          </w:rPr>
          <w:t>七、电力输送设备项目计划安排</w:t>
        </w:r>
        <w:r>
          <w:tab/>
        </w:r>
        <w:r>
          <w:fldChar w:fldCharType="begin"/>
        </w:r>
        <w:r>
          <w:instrText xml:space="preserve"> PAGEREF _Toc11303 \h </w:instrText>
        </w:r>
        <w:r>
          <w:fldChar w:fldCharType="separate"/>
        </w:r>
        <w:r>
          <w:t>19</w:t>
        </w:r>
        <w:r>
          <w:fldChar w:fldCharType="end"/>
        </w:r>
      </w:hyperlink>
    </w:p>
    <w:p>
      <w:pPr>
        <w:pStyle w:val="TOC2"/>
        <w:tabs>
          <w:tab w:val="right" w:leader="dot" w:pos="8306"/>
        </w:tabs>
      </w:pPr>
      <w:hyperlink w:anchor="_Toc28438" w:history="1">
        <w:r>
          <w:rPr>
            <w:rFonts w:ascii="仿宋" w:eastAsia="仿宋" w:hAnsi="仿宋" w:cs="仿宋" w:hint="eastAsia"/>
            <w:lang w:eastAsia="zh-CN"/>
          </w:rPr>
          <w:t>(一)、建设周期</w:t>
        </w:r>
        <w:r>
          <w:tab/>
        </w:r>
        <w:r>
          <w:fldChar w:fldCharType="begin"/>
        </w:r>
        <w:r>
          <w:instrText xml:space="preserve"> PAGEREF _Toc28438 \h </w:instrText>
        </w:r>
        <w:r>
          <w:fldChar w:fldCharType="separate"/>
        </w:r>
        <w:r>
          <w:t>19</w:t>
        </w:r>
        <w:r>
          <w:fldChar w:fldCharType="end"/>
        </w:r>
      </w:hyperlink>
    </w:p>
    <w:p>
      <w:pPr>
        <w:pStyle w:val="TOC2"/>
        <w:tabs>
          <w:tab w:val="right" w:leader="dot" w:pos="8306"/>
        </w:tabs>
      </w:pPr>
      <w:hyperlink w:anchor="_Toc19911" w:history="1">
        <w:r>
          <w:rPr>
            <w:rFonts w:ascii="仿宋" w:eastAsia="仿宋" w:hAnsi="仿宋" w:cs="仿宋" w:hint="eastAsia"/>
            <w:lang w:eastAsia="zh-CN"/>
          </w:rPr>
          <w:t>(二)、建设进度</w:t>
        </w:r>
        <w:r>
          <w:tab/>
        </w:r>
        <w:r>
          <w:fldChar w:fldCharType="begin"/>
        </w:r>
        <w:r>
          <w:instrText xml:space="preserve"> PAGEREF _Toc19911 \h </w:instrText>
        </w:r>
        <w:r>
          <w:fldChar w:fldCharType="separate"/>
        </w:r>
        <w:r>
          <w:t>20</w:t>
        </w:r>
        <w:r>
          <w:fldChar w:fldCharType="end"/>
        </w:r>
      </w:hyperlink>
    </w:p>
    <w:p>
      <w:pPr>
        <w:pStyle w:val="TOC2"/>
        <w:tabs>
          <w:tab w:val="right" w:leader="dot" w:pos="8306"/>
        </w:tabs>
      </w:pPr>
      <w:hyperlink w:anchor="_Toc19171" w:history="1">
        <w:r>
          <w:rPr>
            <w:rFonts w:ascii="仿宋" w:eastAsia="仿宋" w:hAnsi="仿宋" w:cs="仿宋" w:hint="eastAsia"/>
            <w:lang w:eastAsia="zh-CN"/>
          </w:rPr>
          <w:t>(三)、进度安排注意事项</w:t>
        </w:r>
        <w:r>
          <w:tab/>
        </w:r>
        <w:r>
          <w:fldChar w:fldCharType="begin"/>
        </w:r>
        <w:r>
          <w:instrText xml:space="preserve"> PAGEREF _Toc19171 \h </w:instrText>
        </w:r>
        <w:r>
          <w:fldChar w:fldCharType="separate"/>
        </w:r>
        <w:r>
          <w:t>21</w:t>
        </w:r>
        <w:r>
          <w:fldChar w:fldCharType="end"/>
        </w:r>
      </w:hyperlink>
    </w:p>
    <w:p>
      <w:pPr>
        <w:pStyle w:val="TOC2"/>
        <w:tabs>
          <w:tab w:val="right" w:leader="dot" w:pos="8306"/>
        </w:tabs>
      </w:pPr>
      <w:hyperlink w:anchor="_Toc6385" w:history="1">
        <w:r>
          <w:rPr>
            <w:rFonts w:ascii="仿宋" w:eastAsia="仿宋" w:hAnsi="仿宋" w:cs="仿宋" w:hint="eastAsia"/>
            <w:lang w:eastAsia="zh-CN"/>
          </w:rPr>
          <w:t>(四)、人力资源配置</w:t>
        </w:r>
        <w:r>
          <w:tab/>
        </w:r>
        <w:r>
          <w:fldChar w:fldCharType="begin"/>
        </w:r>
        <w:r>
          <w:instrText xml:space="preserve"> PAGEREF _Toc6385 \h </w:instrText>
        </w:r>
        <w:r>
          <w:fldChar w:fldCharType="separate"/>
        </w:r>
        <w:r>
          <w:t>22</w:t>
        </w:r>
        <w:r>
          <w:fldChar w:fldCharType="end"/>
        </w:r>
      </w:hyperlink>
    </w:p>
    <w:p>
      <w:pPr>
        <w:pStyle w:val="TOC1"/>
        <w:tabs>
          <w:tab w:val="right" w:leader="dot" w:pos="8306"/>
        </w:tabs>
      </w:pPr>
      <w:hyperlink w:anchor="_Toc27603" w:history="1">
        <w:r>
          <w:rPr>
            <w:rFonts w:ascii="仿宋" w:eastAsia="仿宋" w:hAnsi="仿宋" w:cs="仿宋" w:hint="eastAsia"/>
            <w:lang w:eastAsia="zh-CN"/>
          </w:rPr>
          <w:t>八、电力输送设备项目人力资源管理</w:t>
        </w:r>
        <w:r>
          <w:tab/>
        </w:r>
        <w:r>
          <w:fldChar w:fldCharType="begin"/>
        </w:r>
        <w:r>
          <w:instrText xml:space="preserve"> PAGEREF _Toc27603 \h </w:instrText>
        </w:r>
        <w:r>
          <w:fldChar w:fldCharType="separate"/>
        </w:r>
        <w:r>
          <w:t>23</w:t>
        </w:r>
        <w:r>
          <w:fldChar w:fldCharType="end"/>
        </w:r>
      </w:hyperlink>
    </w:p>
    <w:p>
      <w:pPr>
        <w:pStyle w:val="TOC2"/>
        <w:tabs>
          <w:tab w:val="right" w:leader="dot" w:pos="8306"/>
        </w:tabs>
      </w:pPr>
      <w:hyperlink w:anchor="_Toc21626" w:history="1">
        <w:r>
          <w:rPr>
            <w:rFonts w:ascii="仿宋" w:eastAsia="仿宋" w:hAnsi="仿宋" w:cs="仿宋" w:hint="eastAsia"/>
            <w:lang w:eastAsia="zh-CN"/>
          </w:rPr>
          <w:t>(一)、建立健全的预算管理制度</w:t>
        </w:r>
        <w:r>
          <w:tab/>
        </w:r>
        <w:r>
          <w:fldChar w:fldCharType="begin"/>
        </w:r>
        <w:r>
          <w:instrText xml:space="preserve"> PAGEREF _Toc21626 \h </w:instrText>
        </w:r>
        <w:r>
          <w:fldChar w:fldCharType="separate"/>
        </w:r>
        <w:r>
          <w:t>23</w:t>
        </w:r>
        <w:r>
          <w:fldChar w:fldCharType="end"/>
        </w:r>
      </w:hyperlink>
    </w:p>
    <w:p>
      <w:pPr>
        <w:pStyle w:val="TOC2"/>
        <w:tabs>
          <w:tab w:val="right" w:leader="dot" w:pos="8306"/>
        </w:tabs>
      </w:pPr>
      <w:hyperlink w:anchor="_Toc27979" w:history="1">
        <w:r>
          <w:rPr>
            <w:rFonts w:ascii="仿宋" w:eastAsia="仿宋" w:hAnsi="仿宋" w:cs="仿宋" w:hint="eastAsia"/>
            <w:lang w:eastAsia="zh-CN"/>
          </w:rPr>
          <w:t>(二)、加强资金流动监控</w:t>
        </w:r>
        <w:r>
          <w:tab/>
        </w:r>
        <w:r>
          <w:fldChar w:fldCharType="begin"/>
        </w:r>
        <w:r>
          <w:instrText xml:space="preserve"> PAGEREF _Toc27979 \h </w:instrText>
        </w:r>
        <w:r>
          <w:fldChar w:fldCharType="separate"/>
        </w:r>
        <w:r>
          <w:t>25</w:t>
        </w:r>
        <w:r>
          <w:fldChar w:fldCharType="end"/>
        </w:r>
      </w:hyperlink>
    </w:p>
    <w:p>
      <w:pPr>
        <w:pStyle w:val="TOC2"/>
        <w:tabs>
          <w:tab w:val="right" w:leader="dot" w:pos="8306"/>
        </w:tabs>
      </w:pPr>
      <w:hyperlink w:anchor="_Toc1654" w:history="1">
        <w:r>
          <w:rPr>
            <w:rFonts w:ascii="仿宋" w:eastAsia="仿宋" w:hAnsi="仿宋" w:cs="仿宋" w:hint="eastAsia"/>
            <w:lang w:eastAsia="zh-CN"/>
          </w:rPr>
          <w:t>(三)、制定完善的风险控制机制</w:t>
        </w:r>
        <w:r>
          <w:tab/>
        </w:r>
        <w:r>
          <w:fldChar w:fldCharType="begin"/>
        </w:r>
        <w:r>
          <w:instrText xml:space="preserve"> PAGEREF _Toc1654 \h </w:instrText>
        </w:r>
        <w:r>
          <w:fldChar w:fldCharType="separate"/>
        </w:r>
        <w:r>
          <w:t>26</w:t>
        </w:r>
        <w:r>
          <w:fldChar w:fldCharType="end"/>
        </w:r>
      </w:hyperlink>
    </w:p>
    <w:p>
      <w:pPr>
        <w:pStyle w:val="TOC2"/>
        <w:tabs>
          <w:tab w:val="right" w:leader="dot" w:pos="8306"/>
        </w:tabs>
      </w:pPr>
      <w:hyperlink w:anchor="_Toc15438" w:history="1">
        <w:r>
          <w:rPr>
            <w:rFonts w:ascii="仿宋" w:eastAsia="仿宋" w:hAnsi="仿宋" w:cs="仿宋" w:hint="eastAsia"/>
            <w:lang w:eastAsia="zh-CN"/>
          </w:rPr>
          <w:t>(四)、优化成本管理</w:t>
        </w:r>
        <w:r>
          <w:tab/>
        </w:r>
        <w:r>
          <w:fldChar w:fldCharType="begin"/>
        </w:r>
        <w:r>
          <w:instrText xml:space="preserve"> PAGEREF _Toc15438 \h </w:instrText>
        </w:r>
        <w:r>
          <w:fldChar w:fldCharType="separate"/>
        </w:r>
        <w:r>
          <w:t>27</w:t>
        </w:r>
        <w:r>
          <w:fldChar w:fldCharType="end"/>
        </w:r>
      </w:hyperlink>
    </w:p>
    <w:p>
      <w:pPr>
        <w:pStyle w:val="TOC1"/>
        <w:tabs>
          <w:tab w:val="right" w:leader="dot" w:pos="8306"/>
        </w:tabs>
      </w:pPr>
      <w:hyperlink w:anchor="_Toc21039" w:history="1">
        <w:r>
          <w:rPr>
            <w:rFonts w:ascii="仿宋" w:eastAsia="仿宋" w:hAnsi="仿宋" w:cs="仿宋" w:hint="eastAsia"/>
            <w:lang w:eastAsia="zh-CN"/>
          </w:rPr>
          <w:t>九、电力输送设备项目投资规划</w:t>
        </w:r>
        <w:r>
          <w:tab/>
        </w:r>
        <w:r>
          <w:fldChar w:fldCharType="begin"/>
        </w:r>
        <w:r>
          <w:instrText xml:space="preserve"> PAGEREF _Toc21039 \h </w:instrText>
        </w:r>
        <w:r>
          <w:fldChar w:fldCharType="separate"/>
        </w:r>
        <w:r>
          <w:t>29</w:t>
        </w:r>
        <w:r>
          <w:fldChar w:fldCharType="end"/>
        </w:r>
      </w:hyperlink>
    </w:p>
    <w:p>
      <w:pPr>
        <w:pStyle w:val="TOC2"/>
        <w:tabs>
          <w:tab w:val="right" w:leader="dot" w:pos="8306"/>
        </w:tabs>
      </w:pPr>
      <w:hyperlink w:anchor="_Toc30724" w:history="1">
        <w:r>
          <w:rPr>
            <w:rFonts w:ascii="仿宋" w:eastAsia="仿宋" w:hAnsi="仿宋" w:cs="仿宋" w:hint="eastAsia"/>
            <w:lang w:eastAsia="zh-CN"/>
          </w:rPr>
          <w:t>(一)、电力输送设备项目总投资估算</w:t>
        </w:r>
        <w:r>
          <w:tab/>
        </w:r>
        <w:r>
          <w:fldChar w:fldCharType="begin"/>
        </w:r>
        <w:r>
          <w:instrText xml:space="preserve"> PAGEREF _Toc30724 \h </w:instrText>
        </w:r>
        <w:r>
          <w:fldChar w:fldCharType="separate"/>
        </w:r>
        <w:r>
          <w:t>29</w:t>
        </w:r>
        <w:r>
          <w:fldChar w:fldCharType="end"/>
        </w:r>
      </w:hyperlink>
    </w:p>
    <w:p>
      <w:pPr>
        <w:pStyle w:val="TOC2"/>
        <w:tabs>
          <w:tab w:val="right" w:leader="dot" w:pos="8306"/>
        </w:tabs>
      </w:pPr>
      <w:hyperlink w:anchor="_Toc26377" w:history="1">
        <w:r>
          <w:rPr>
            <w:rFonts w:ascii="仿宋" w:eastAsia="仿宋" w:hAnsi="仿宋" w:cs="仿宋" w:hint="eastAsia"/>
            <w:lang w:eastAsia="zh-CN"/>
          </w:rPr>
          <w:t>(二)、资金筹措</w:t>
        </w:r>
        <w:r>
          <w:tab/>
        </w:r>
        <w:r>
          <w:fldChar w:fldCharType="begin"/>
        </w:r>
        <w:r>
          <w:instrText xml:space="preserve"> PAGEREF _Toc26377 \h </w:instrText>
        </w:r>
        <w:r>
          <w:fldChar w:fldCharType="separate"/>
        </w:r>
        <w:r>
          <w:t>30</w:t>
        </w:r>
        <w:r>
          <w:fldChar w:fldCharType="end"/>
        </w:r>
      </w:hyperlink>
    </w:p>
    <w:p>
      <w:pPr>
        <w:pStyle w:val="TOC1"/>
        <w:tabs>
          <w:tab w:val="right" w:leader="dot" w:pos="8306"/>
        </w:tabs>
      </w:pPr>
      <w:hyperlink w:anchor="_Toc29595" w:history="1">
        <w:r>
          <w:rPr>
            <w:rFonts w:ascii="仿宋" w:eastAsia="仿宋" w:hAnsi="仿宋" w:cs="仿宋" w:hint="eastAsia"/>
            <w:lang w:eastAsia="zh-CN"/>
          </w:rPr>
          <w:t>十、电力输送设备项目技术管理</w:t>
        </w:r>
        <w:r>
          <w:tab/>
        </w:r>
        <w:r>
          <w:fldChar w:fldCharType="begin"/>
        </w:r>
        <w:r>
          <w:instrText xml:space="preserve"> PAGEREF _Toc29595 \h </w:instrText>
        </w:r>
        <w:r>
          <w:fldChar w:fldCharType="separate"/>
        </w:r>
        <w:r>
          <w:t>31</w:t>
        </w:r>
        <w:r>
          <w:fldChar w:fldCharType="end"/>
        </w:r>
      </w:hyperlink>
    </w:p>
    <w:p>
      <w:pPr>
        <w:pStyle w:val="TOC2"/>
        <w:tabs>
          <w:tab w:val="right" w:leader="dot" w:pos="8306"/>
        </w:tabs>
      </w:pPr>
      <w:hyperlink w:anchor="_Toc3954" w:history="1">
        <w:r>
          <w:rPr>
            <w:rFonts w:ascii="仿宋" w:eastAsia="仿宋" w:hAnsi="仿宋" w:cs="仿宋" w:hint="eastAsia"/>
            <w:lang w:eastAsia="zh-CN"/>
          </w:rPr>
          <w:t>(一)、技术方案选用方向</w:t>
        </w:r>
        <w:r>
          <w:tab/>
        </w:r>
        <w:r>
          <w:fldChar w:fldCharType="begin"/>
        </w:r>
        <w:r>
          <w:instrText xml:space="preserve"> PAGEREF _Toc3954 \h </w:instrText>
        </w:r>
        <w:r>
          <w:fldChar w:fldCharType="separate"/>
        </w:r>
        <w:r>
          <w:t>31</w:t>
        </w:r>
        <w:r>
          <w:fldChar w:fldCharType="end"/>
        </w:r>
      </w:hyperlink>
    </w:p>
    <w:p>
      <w:pPr>
        <w:pStyle w:val="TOC2"/>
        <w:tabs>
          <w:tab w:val="right" w:leader="dot" w:pos="8306"/>
        </w:tabs>
      </w:pPr>
      <w:hyperlink w:anchor="_Toc19446" w:history="1">
        <w:r>
          <w:rPr>
            <w:rFonts w:ascii="仿宋" w:eastAsia="仿宋" w:hAnsi="仿宋" w:cs="仿宋" w:hint="eastAsia"/>
            <w:lang w:eastAsia="zh-CN"/>
          </w:rPr>
          <w:t>(二)、工艺技术方案选用原则</w:t>
        </w:r>
        <w:r>
          <w:tab/>
        </w:r>
        <w:r>
          <w:fldChar w:fldCharType="begin"/>
        </w:r>
        <w:r>
          <w:instrText xml:space="preserve"> PAGEREF _Toc19446 \h </w:instrText>
        </w:r>
        <w:r>
          <w:fldChar w:fldCharType="separate"/>
        </w:r>
        <w:r>
          <w:t>33</w:t>
        </w:r>
        <w:r>
          <w:fldChar w:fldCharType="end"/>
        </w:r>
      </w:hyperlink>
    </w:p>
    <w:p>
      <w:pPr>
        <w:pStyle w:val="TOC2"/>
        <w:tabs>
          <w:tab w:val="right" w:leader="dot" w:pos="8306"/>
        </w:tabs>
      </w:pPr>
      <w:hyperlink w:anchor="_Toc10306" w:history="1">
        <w:r>
          <w:rPr>
            <w:rFonts w:ascii="仿宋" w:eastAsia="仿宋" w:hAnsi="仿宋" w:cs="仿宋" w:hint="eastAsia"/>
            <w:lang w:eastAsia="zh-CN"/>
          </w:rPr>
          <w:t>(三)、工艺技术方案要求</w:t>
        </w:r>
        <w:r>
          <w:tab/>
        </w:r>
        <w:r>
          <w:fldChar w:fldCharType="begin"/>
        </w:r>
        <w:r>
          <w:instrText xml:space="preserve"> PAGEREF _Toc10306 \h </w:instrText>
        </w:r>
        <w:r>
          <w:fldChar w:fldCharType="separate"/>
        </w:r>
        <w:r>
          <w:t>35</w:t>
        </w:r>
        <w:r>
          <w:fldChar w:fldCharType="end"/>
        </w:r>
      </w:hyperlink>
    </w:p>
    <w:p>
      <w:pPr>
        <w:pStyle w:val="TOC1"/>
        <w:tabs>
          <w:tab w:val="right" w:leader="dot" w:pos="8306"/>
        </w:tabs>
      </w:pPr>
      <w:hyperlink w:anchor="_Toc22531" w:history="1">
        <w:r>
          <w:rPr>
            <w:rFonts w:ascii="仿宋" w:eastAsia="仿宋" w:hAnsi="仿宋" w:cs="仿宋" w:hint="eastAsia"/>
            <w:lang w:eastAsia="zh-CN"/>
          </w:rPr>
          <w:t>十一、电力输送设备项目财务管理</w:t>
        </w:r>
        <w:r>
          <w:tab/>
        </w:r>
        <w:r>
          <w:fldChar w:fldCharType="begin"/>
        </w:r>
        <w:r>
          <w:instrText xml:space="preserve"> PAGEREF _Toc22531 \h </w:instrText>
        </w:r>
        <w:r>
          <w:fldChar w:fldCharType="separate"/>
        </w:r>
        <w:r>
          <w:t>37</w:t>
        </w:r>
        <w:r>
          <w:fldChar w:fldCharType="end"/>
        </w:r>
      </w:hyperlink>
    </w:p>
    <w:p>
      <w:pPr>
        <w:pStyle w:val="TOC2"/>
        <w:tabs>
          <w:tab w:val="right" w:leader="dot" w:pos="8306"/>
        </w:tabs>
      </w:pPr>
      <w:hyperlink w:anchor="_Toc19520" w:history="1">
        <w:r>
          <w:rPr>
            <w:rFonts w:ascii="仿宋" w:eastAsia="仿宋" w:hAnsi="仿宋" w:cs="仿宋" w:hint="eastAsia"/>
            <w:lang w:eastAsia="zh-CN"/>
          </w:rPr>
          <w:t>(一)、资金需求大</w:t>
        </w:r>
        <w:r>
          <w:tab/>
        </w:r>
        <w:r>
          <w:fldChar w:fldCharType="begin"/>
        </w:r>
        <w:r>
          <w:instrText xml:space="preserve"> PAGEREF _Toc19520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75" w:history="1">
        <w:r>
          <w:rPr>
            <w:rFonts w:ascii="仿宋" w:eastAsia="仿宋" w:hAnsi="仿宋" w:cs="仿宋" w:hint="eastAsia"/>
            <w:lang w:eastAsia="zh-CN"/>
          </w:rPr>
          <w:t>(二)、研发周期长</w:t>
        </w:r>
        <w:r>
          <w:tab/>
        </w:r>
        <w:r>
          <w:fldChar w:fldCharType="begin"/>
        </w:r>
        <w:r>
          <w:instrText xml:space="preserve"> PAGEREF _Toc12475 \h </w:instrText>
        </w:r>
        <w:r>
          <w:fldChar w:fldCharType="separate"/>
        </w:r>
        <w:r>
          <w:t>38</w:t>
        </w:r>
        <w:r>
          <w:fldChar w:fldCharType="end"/>
        </w:r>
      </w:hyperlink>
    </w:p>
    <w:p>
      <w:pPr>
        <w:pStyle w:val="TOC2"/>
        <w:tabs>
          <w:tab w:val="right" w:leader="dot" w:pos="8306"/>
        </w:tabs>
      </w:pPr>
      <w:hyperlink w:anchor="_Toc7332" w:history="1">
        <w:r>
          <w:rPr>
            <w:rFonts w:ascii="仿宋" w:eastAsia="仿宋" w:hAnsi="仿宋" w:cs="仿宋" w:hint="eastAsia"/>
            <w:lang w:eastAsia="zh-CN"/>
          </w:rPr>
          <w:t>(三)、市场风险大</w:t>
        </w:r>
        <w:r>
          <w:tab/>
        </w:r>
        <w:r>
          <w:fldChar w:fldCharType="begin"/>
        </w:r>
        <w:r>
          <w:instrText xml:space="preserve"> PAGEREF _Toc7332 \h </w:instrText>
        </w:r>
        <w:r>
          <w:fldChar w:fldCharType="separate"/>
        </w:r>
        <w:r>
          <w:t>39</w:t>
        </w:r>
        <w:r>
          <w:fldChar w:fldCharType="end"/>
        </w:r>
      </w:hyperlink>
    </w:p>
    <w:p>
      <w:pPr>
        <w:pStyle w:val="TOC2"/>
        <w:tabs>
          <w:tab w:val="right" w:leader="dot" w:pos="8306"/>
        </w:tabs>
      </w:pPr>
      <w:hyperlink w:anchor="_Toc13839" w:history="1">
        <w:r>
          <w:rPr>
            <w:rFonts w:ascii="仿宋" w:eastAsia="仿宋" w:hAnsi="仿宋" w:cs="仿宋" w:hint="eastAsia"/>
            <w:lang w:eastAsia="zh-CN"/>
          </w:rPr>
          <w:t>(四)、利润率高</w:t>
        </w:r>
        <w:r>
          <w:tab/>
        </w:r>
        <w:r>
          <w:fldChar w:fldCharType="begin"/>
        </w:r>
        <w:r>
          <w:instrText xml:space="preserve"> PAGEREF _Toc13839 \h </w:instrText>
        </w:r>
        <w:r>
          <w:fldChar w:fldCharType="separate"/>
        </w:r>
        <w:r>
          <w:t>42</w:t>
        </w:r>
        <w:r>
          <w:fldChar w:fldCharType="end"/>
        </w:r>
      </w:hyperlink>
    </w:p>
    <w:p>
      <w:pPr>
        <w:pStyle w:val="TOC1"/>
        <w:tabs>
          <w:tab w:val="right" w:leader="dot" w:pos="8306"/>
        </w:tabs>
      </w:pPr>
      <w:hyperlink w:anchor="_Toc5834" w:history="1">
        <w:r>
          <w:rPr>
            <w:rFonts w:ascii="仿宋" w:eastAsia="仿宋" w:hAnsi="仿宋" w:cs="仿宋" w:hint="eastAsia"/>
            <w:lang w:eastAsia="zh-CN"/>
          </w:rPr>
          <w:t>十二、电力输送设备项目经营效益</w:t>
        </w:r>
        <w:r>
          <w:tab/>
        </w:r>
        <w:r>
          <w:fldChar w:fldCharType="begin"/>
        </w:r>
        <w:r>
          <w:instrText xml:space="preserve"> PAGEREF _Toc5834 \h </w:instrText>
        </w:r>
        <w:r>
          <w:fldChar w:fldCharType="separate"/>
        </w:r>
        <w:r>
          <w:t>44</w:t>
        </w:r>
        <w:r>
          <w:fldChar w:fldCharType="end"/>
        </w:r>
      </w:hyperlink>
    </w:p>
    <w:p>
      <w:pPr>
        <w:pStyle w:val="TOC2"/>
        <w:tabs>
          <w:tab w:val="right" w:leader="dot" w:pos="8306"/>
        </w:tabs>
      </w:pPr>
      <w:hyperlink w:anchor="_Toc24659" w:history="1">
        <w:r>
          <w:rPr>
            <w:rFonts w:ascii="仿宋" w:eastAsia="仿宋" w:hAnsi="仿宋" w:cs="仿宋" w:hint="eastAsia"/>
            <w:lang w:eastAsia="zh-CN"/>
          </w:rPr>
          <w:t>(一)、经济评价财务测算</w:t>
        </w:r>
        <w:r>
          <w:tab/>
        </w:r>
        <w:r>
          <w:fldChar w:fldCharType="begin"/>
        </w:r>
        <w:r>
          <w:instrText xml:space="preserve"> PAGEREF _Toc24659 \h </w:instrText>
        </w:r>
        <w:r>
          <w:fldChar w:fldCharType="separate"/>
        </w:r>
        <w:r>
          <w:t>44</w:t>
        </w:r>
        <w:r>
          <w:fldChar w:fldCharType="end"/>
        </w:r>
      </w:hyperlink>
    </w:p>
    <w:p>
      <w:pPr>
        <w:pStyle w:val="TOC2"/>
        <w:tabs>
          <w:tab w:val="right" w:leader="dot" w:pos="8306"/>
        </w:tabs>
      </w:pPr>
      <w:hyperlink w:anchor="_Toc10364" w:history="1">
        <w:r>
          <w:rPr>
            <w:rFonts w:ascii="仿宋" w:eastAsia="仿宋" w:hAnsi="仿宋" w:cs="仿宋" w:hint="eastAsia"/>
            <w:lang w:eastAsia="zh-CN"/>
          </w:rPr>
          <w:t>(二)、电力输送设备项目盈利能力分析</w:t>
        </w:r>
        <w:r>
          <w:tab/>
        </w:r>
        <w:r>
          <w:fldChar w:fldCharType="begin"/>
        </w:r>
        <w:r>
          <w:instrText xml:space="preserve"> PAGEREF _Toc10364 \h </w:instrText>
        </w:r>
        <w:r>
          <w:fldChar w:fldCharType="separate"/>
        </w:r>
        <w:r>
          <w:t>45</w:t>
        </w:r>
        <w:r>
          <w:fldChar w:fldCharType="end"/>
        </w:r>
      </w:hyperlink>
    </w:p>
    <w:p>
      <w:pPr>
        <w:pStyle w:val="TOC1"/>
        <w:tabs>
          <w:tab w:val="right" w:leader="dot" w:pos="8306"/>
        </w:tabs>
      </w:pPr>
      <w:hyperlink w:anchor="_Toc27107" w:history="1">
        <w:r>
          <w:rPr>
            <w:rFonts w:ascii="仿宋" w:eastAsia="仿宋" w:hAnsi="仿宋" w:cs="仿宋" w:hint="eastAsia"/>
            <w:lang w:eastAsia="zh-CN"/>
          </w:rPr>
          <w:t>十三、利益相关者分析与沟通计划</w:t>
        </w:r>
        <w:r>
          <w:tab/>
        </w:r>
        <w:r>
          <w:fldChar w:fldCharType="begin"/>
        </w:r>
        <w:r>
          <w:instrText xml:space="preserve"> PAGEREF _Toc27107 \h </w:instrText>
        </w:r>
        <w:r>
          <w:fldChar w:fldCharType="separate"/>
        </w:r>
        <w:r>
          <w:t>46</w:t>
        </w:r>
        <w:r>
          <w:fldChar w:fldCharType="end"/>
        </w:r>
      </w:hyperlink>
    </w:p>
    <w:p>
      <w:pPr>
        <w:pStyle w:val="TOC2"/>
        <w:tabs>
          <w:tab w:val="right" w:leader="dot" w:pos="8306"/>
        </w:tabs>
      </w:pPr>
      <w:hyperlink w:anchor="_Toc32630" w:history="1">
        <w:r>
          <w:rPr>
            <w:rFonts w:ascii="仿宋" w:eastAsia="仿宋" w:hAnsi="仿宋" w:cs="仿宋" w:hint="eastAsia"/>
            <w:lang w:eastAsia="zh-CN"/>
          </w:rPr>
          <w:t>(一)、利益相关者分析</w:t>
        </w:r>
        <w:r>
          <w:tab/>
        </w:r>
        <w:r>
          <w:fldChar w:fldCharType="begin"/>
        </w:r>
        <w:r>
          <w:instrText xml:space="preserve"> PAGEREF _Toc32630 \h </w:instrText>
        </w:r>
        <w:r>
          <w:fldChar w:fldCharType="separate"/>
        </w:r>
        <w:r>
          <w:t>46</w:t>
        </w:r>
        <w:r>
          <w:fldChar w:fldCharType="end"/>
        </w:r>
      </w:hyperlink>
    </w:p>
    <w:p>
      <w:pPr>
        <w:pStyle w:val="TOC2"/>
        <w:tabs>
          <w:tab w:val="right" w:leader="dot" w:pos="8306"/>
        </w:tabs>
      </w:pPr>
      <w:hyperlink w:anchor="_Toc31513" w:history="1">
        <w:r>
          <w:rPr>
            <w:rFonts w:ascii="仿宋" w:eastAsia="仿宋" w:hAnsi="仿宋" w:cs="仿宋" w:hint="eastAsia"/>
            <w:lang w:eastAsia="zh-CN"/>
          </w:rPr>
          <w:t>(二)、沟通计划</w:t>
        </w:r>
        <w:r>
          <w:tab/>
        </w:r>
        <w:r>
          <w:fldChar w:fldCharType="begin"/>
        </w:r>
        <w:r>
          <w:instrText xml:space="preserve"> PAGEREF _Toc31513 \h </w:instrText>
        </w:r>
        <w:r>
          <w:fldChar w:fldCharType="separate"/>
        </w:r>
        <w:r>
          <w:t>47</w:t>
        </w:r>
        <w:r>
          <w:fldChar w:fldCharType="end"/>
        </w:r>
      </w:hyperlink>
    </w:p>
    <w:p>
      <w:pPr>
        <w:pStyle w:val="TOC1"/>
        <w:tabs>
          <w:tab w:val="right" w:leader="dot" w:pos="8306"/>
        </w:tabs>
      </w:pPr>
      <w:hyperlink w:anchor="_Toc13836" w:history="1">
        <w:r>
          <w:rPr>
            <w:rFonts w:ascii="仿宋" w:eastAsia="仿宋" w:hAnsi="仿宋" w:cs="仿宋" w:hint="eastAsia"/>
            <w:lang w:eastAsia="zh-CN"/>
          </w:rPr>
          <w:t>十四、风险识别与分类</w:t>
        </w:r>
        <w:r>
          <w:tab/>
        </w:r>
        <w:r>
          <w:fldChar w:fldCharType="begin"/>
        </w:r>
        <w:r>
          <w:instrText xml:space="preserve"> PAGEREF _Toc13836 \h </w:instrText>
        </w:r>
        <w:r>
          <w:fldChar w:fldCharType="separate"/>
        </w:r>
        <w:r>
          <w:t>49</w:t>
        </w:r>
        <w:r>
          <w:fldChar w:fldCharType="end"/>
        </w:r>
      </w:hyperlink>
    </w:p>
    <w:p>
      <w:pPr>
        <w:pStyle w:val="TOC2"/>
        <w:tabs>
          <w:tab w:val="right" w:leader="dot" w:pos="8306"/>
        </w:tabs>
      </w:pPr>
      <w:hyperlink w:anchor="_Toc4813" w:history="1">
        <w:r>
          <w:rPr>
            <w:rFonts w:ascii="仿宋" w:eastAsia="仿宋" w:hAnsi="仿宋" w:cs="仿宋" w:hint="eastAsia"/>
            <w:lang w:eastAsia="zh-CN"/>
          </w:rPr>
          <w:t>(一)、风险识别</w:t>
        </w:r>
        <w:r>
          <w:tab/>
        </w:r>
        <w:r>
          <w:fldChar w:fldCharType="begin"/>
        </w:r>
        <w:r>
          <w:instrText xml:space="preserve"> PAGEREF _Toc4813 \h </w:instrText>
        </w:r>
        <w:r>
          <w:fldChar w:fldCharType="separate"/>
        </w:r>
        <w:r>
          <w:t>49</w:t>
        </w:r>
        <w:r>
          <w:fldChar w:fldCharType="end"/>
        </w:r>
      </w:hyperlink>
    </w:p>
    <w:p>
      <w:pPr>
        <w:pStyle w:val="TOC2"/>
        <w:tabs>
          <w:tab w:val="right" w:leader="dot" w:pos="8306"/>
        </w:tabs>
      </w:pPr>
      <w:hyperlink w:anchor="_Toc20007" w:history="1">
        <w:r>
          <w:rPr>
            <w:rFonts w:ascii="仿宋" w:eastAsia="仿宋" w:hAnsi="仿宋" w:cs="仿宋" w:hint="eastAsia"/>
            <w:lang w:eastAsia="zh-CN"/>
          </w:rPr>
          <w:t>(二)、风险分类</w:t>
        </w:r>
        <w:r>
          <w:tab/>
        </w:r>
        <w:r>
          <w:fldChar w:fldCharType="begin"/>
        </w:r>
        <w:r>
          <w:instrText xml:space="preserve"> PAGEREF _Toc20007 \h </w:instrText>
        </w:r>
        <w:r>
          <w:fldChar w:fldCharType="separate"/>
        </w:r>
        <w:r>
          <w:t>50</w:t>
        </w:r>
        <w:r>
          <w:fldChar w:fldCharType="end"/>
        </w:r>
      </w:hyperlink>
    </w:p>
    <w:p>
      <w:pPr>
        <w:pStyle w:val="TOC1"/>
        <w:tabs>
          <w:tab w:val="right" w:leader="dot" w:pos="8306"/>
        </w:tabs>
      </w:pPr>
      <w:hyperlink w:anchor="_Toc30709" w:history="1">
        <w:r>
          <w:rPr>
            <w:rFonts w:ascii="仿宋" w:eastAsia="仿宋" w:hAnsi="仿宋" w:cs="仿宋" w:hint="eastAsia"/>
            <w:lang w:eastAsia="zh-CN"/>
          </w:rPr>
          <w:t>十五、营销与推广策略</w:t>
        </w:r>
        <w:r>
          <w:tab/>
        </w:r>
        <w:r>
          <w:fldChar w:fldCharType="begin"/>
        </w:r>
        <w:r>
          <w:instrText xml:space="preserve"> PAGEREF _Toc30709 \h </w:instrText>
        </w:r>
        <w:r>
          <w:fldChar w:fldCharType="separate"/>
        </w:r>
        <w:r>
          <w:t>52</w:t>
        </w:r>
        <w:r>
          <w:fldChar w:fldCharType="end"/>
        </w:r>
      </w:hyperlink>
    </w:p>
    <w:p>
      <w:pPr>
        <w:pStyle w:val="TOC2"/>
        <w:tabs>
          <w:tab w:val="right" w:leader="dot" w:pos="8306"/>
        </w:tabs>
      </w:pPr>
      <w:hyperlink w:anchor="_Toc13545" w:history="1">
        <w:r>
          <w:rPr>
            <w:rFonts w:ascii="仿宋" w:eastAsia="仿宋" w:hAnsi="仿宋" w:cs="仿宋" w:hint="eastAsia"/>
            <w:lang w:eastAsia="zh-CN"/>
          </w:rPr>
          <w:t>(一)、产品/服务定位与特点</w:t>
        </w:r>
        <w:r>
          <w:tab/>
        </w:r>
        <w:r>
          <w:fldChar w:fldCharType="begin"/>
        </w:r>
        <w:r>
          <w:instrText xml:space="preserve"> PAGEREF _Toc13545 \h </w:instrText>
        </w:r>
        <w:r>
          <w:fldChar w:fldCharType="separate"/>
        </w:r>
        <w:r>
          <w:t>52</w:t>
        </w:r>
        <w:r>
          <w:fldChar w:fldCharType="end"/>
        </w:r>
      </w:hyperlink>
    </w:p>
    <w:p>
      <w:pPr>
        <w:pStyle w:val="TOC2"/>
        <w:tabs>
          <w:tab w:val="right" w:leader="dot" w:pos="8306"/>
        </w:tabs>
      </w:pPr>
      <w:hyperlink w:anchor="_Toc9502" w:history="1">
        <w:r>
          <w:rPr>
            <w:rFonts w:ascii="仿宋" w:eastAsia="仿宋" w:hAnsi="仿宋" w:cs="仿宋" w:hint="eastAsia"/>
            <w:lang w:eastAsia="zh-CN"/>
          </w:rPr>
          <w:t>(二)、市场定位与竞争分析</w:t>
        </w:r>
        <w:r>
          <w:tab/>
        </w:r>
        <w:r>
          <w:fldChar w:fldCharType="begin"/>
        </w:r>
        <w:r>
          <w:instrText xml:space="preserve"> PAGEREF _Toc9502 \h </w:instrText>
        </w:r>
        <w:r>
          <w:fldChar w:fldCharType="separate"/>
        </w:r>
        <w:r>
          <w:t>53</w:t>
        </w:r>
        <w:r>
          <w:fldChar w:fldCharType="end"/>
        </w:r>
      </w:hyperlink>
    </w:p>
    <w:p>
      <w:pPr>
        <w:pStyle w:val="TOC2"/>
        <w:tabs>
          <w:tab w:val="right" w:leader="dot" w:pos="8306"/>
        </w:tabs>
      </w:pPr>
      <w:hyperlink w:anchor="_Toc7358" w:history="1">
        <w:r>
          <w:rPr>
            <w:rFonts w:ascii="仿宋" w:eastAsia="仿宋" w:hAnsi="仿宋" w:cs="仿宋" w:hint="eastAsia"/>
            <w:lang w:eastAsia="zh-CN"/>
          </w:rPr>
          <w:t>(三)、营销渠道与策略</w:t>
        </w:r>
        <w:r>
          <w:tab/>
        </w:r>
        <w:r>
          <w:fldChar w:fldCharType="begin"/>
        </w:r>
        <w:r>
          <w:instrText xml:space="preserve"> PAGEREF _Toc7358 \h </w:instrText>
        </w:r>
        <w:r>
          <w:fldChar w:fldCharType="separate"/>
        </w:r>
        <w:r>
          <w:t>55</w:t>
        </w:r>
        <w:r>
          <w:fldChar w:fldCharType="end"/>
        </w:r>
      </w:hyperlink>
    </w:p>
    <w:p>
      <w:pPr>
        <w:pStyle w:val="TOC2"/>
        <w:tabs>
          <w:tab w:val="right" w:leader="dot" w:pos="8306"/>
        </w:tabs>
      </w:pPr>
      <w:hyperlink w:anchor="_Toc25812" w:history="1">
        <w:r>
          <w:rPr>
            <w:rFonts w:ascii="仿宋" w:eastAsia="仿宋" w:hAnsi="仿宋" w:cs="仿宋" w:hint="eastAsia"/>
            <w:lang w:eastAsia="zh-CN"/>
          </w:rPr>
          <w:t>(四)、推广与宣传活动</w:t>
        </w:r>
        <w:r>
          <w:tab/>
        </w:r>
        <w:r>
          <w:fldChar w:fldCharType="begin"/>
        </w:r>
        <w:r>
          <w:instrText xml:space="preserve"> PAGEREF _Toc25812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199"/>
      <w:r>
        <w:rPr>
          <w:rFonts w:ascii="仿宋" w:eastAsia="仿宋" w:hAnsi="仿宋" w:cs="仿宋" w:hint="eastAsia"/>
          <w:sz w:val="28"/>
          <w:lang w:eastAsia="zh-CN"/>
        </w:rPr>
        <w:t>一、电力输送设备项目危机管理</w:t>
      </w:r>
      <w:bookmarkEnd w:id="2"/>
    </w:p>
    <w:p>
      <w:pPr>
        <w:pStyle w:val="Heading2"/>
        <w:rPr>
          <w:rFonts w:ascii="仿宋" w:eastAsia="仿宋" w:hAnsi="仿宋" w:cs="仿宋" w:hint="eastAsia"/>
          <w:lang w:eastAsia="zh-CN"/>
        </w:rPr>
      </w:pPr>
      <w:bookmarkStart w:id="3" w:name="_Toc282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输送设备项目危机管理中，危机预警与识别是确保电力输送设备项目稳健运行的核心步骤。通过建立全面的监测机制，电力输送设备项目团队旨在及时发现和理解潜在的风险和危机因素，以便采取及时的预防和应对措施，确保电力输送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首先，通过深入的风险评估，电力输送设备项目团队全面分析了整个电力输送设备项目和各个阶段可能存在的威胁。这包括准确评估每个潜在风险的发生概率和可能影响的程度，为后续危机预警提供了有力支持。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电力输送设备项目团队着重于明确定义电力输送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力输送设备项目进展的持续监控，团队能够及时发现潜在问题并作出迅速反应。电力输送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在这一阶段，团队的专业素养和反应速度将发挥至关重要的作用，以确保潜在危机能够在初期得到有效的处理，最大程度地减轻负面影响。通过危机预警与识别，电力输送设备项目得以更有序、可控地推进。</w:t>
      </w:r>
    </w:p>
    <w:p>
      <w:pPr>
        <w:pStyle w:val="Heading2"/>
        <w:ind w:firstLine="560" w:firstLineChars="200"/>
        <w:rPr>
          <w:rFonts w:ascii="仿宋" w:eastAsia="仿宋" w:hAnsi="仿宋" w:cs="仿宋" w:hint="eastAsia"/>
          <w:sz w:val="28"/>
          <w:lang w:eastAsia="zh-CN"/>
        </w:rPr>
      </w:pPr>
      <w:bookmarkStart w:id="4" w:name="_Toc801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在危机发生时，电力输送设备项目团队立即行动，成立了应急小组。该小组的任务是迅速制定并实施紧急应对措施，以最小化潜在损失。以下是采取的主要措施：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暂停电力输送设备项目进度：为遏制危机蔓延，电力输送设备项目暂时停止进行，以便全面评估当前状况。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资源重新分配：重新评估电力输送设备项目资源的分配，确保最大限度地减小损失。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实时沟通：与关键利益相关者建立实时沟通机制，向他们传递电力输送设备项目危机的实际状况，保障电力输送设备项目核心利益。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在紧急应对的同时，电力输送设备项目团队强调了团队协作和有效沟通的重要性。以下是团队协作的关键举措：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信息共享机制：建立了信息共享平台，确保团队成员能够及时获取电力输送设备项目危机的实时信息。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领导者沟通：电力输送设备项目领导者通过定期会议和即时沟通工具，指导团队应对危机，保持团队稳定运行。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随着危机得到初步控制，电力输送设备项目团队转向制定恢复计划，以确保电力输送设备项目能够从中迅速恢复。主要恢复计划包括：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修复受损的进度计划：重新评估电力输送设备项目进度，制定修复计划，确保电力输送设备项目尽快回归正常进程。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重新调整资源分配：优化资源分配，确保电力输送设备项目在有限资源下高效运转。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风险管理机制加强：对电力输送设备项目风险进行全面评估，制定更强化的风险管理策略，以预防未来可能的危机。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47"/>
      <w:r>
        <w:rPr>
          <w:rFonts w:ascii="仿宋" w:eastAsia="仿宋" w:hAnsi="仿宋" w:cs="仿宋" w:hint="eastAsia"/>
          <w:sz w:val="28"/>
          <w:lang w:eastAsia="zh-CN"/>
        </w:rPr>
        <w:t>二、电力输送设备项目建设单位说明</w:t>
      </w:r>
      <w:bookmarkEnd w:id="5"/>
    </w:p>
    <w:p>
      <w:pPr>
        <w:pStyle w:val="Heading2"/>
        <w:rPr>
          <w:rFonts w:ascii="仿宋" w:eastAsia="仿宋" w:hAnsi="仿宋" w:cs="仿宋" w:hint="eastAsia"/>
          <w:lang w:eastAsia="zh-CN"/>
        </w:rPr>
      </w:pPr>
      <w:bookmarkStart w:id="6" w:name="_Toc19087"/>
      <w:r>
        <w:rPr>
          <w:rFonts w:ascii="仿宋" w:eastAsia="仿宋" w:hAnsi="仿宋" w:cs="仿宋" w:hint="eastAsia"/>
          <w:lang w:eastAsia="zh-CN"/>
        </w:rPr>
        <w:t>(一)、电力输送设备项目承办单位基本情况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73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力输送设备项目承办单位的XXXX，我们着眼于实现可持续的经济效益。通过技术创新和解决方案的提供，公司预计在电力输送设备项目执行期间将获得可观的收入增长。这一收入来源主要包括电力输送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同时，我们注重成本控制和效率提升，以确保电力输送设备项目的可持续盈利。透过精细的管理和资源优化，公司期望实现电力输送设备项目利润最大化。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力输送设备项目实施进行全面的投资评估，包括电力输送设备项目启动阶段的资金投入和后续运营成本。通过对电力输送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力输送设备项目实施过程中具备足够的资金流动性，公司将进行详尽的现金流分析。这包括资金需求的合理预测、电力输送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411"/>
      <w:r>
        <w:rPr>
          <w:rFonts w:ascii="仿宋" w:eastAsia="仿宋" w:hAnsi="仿宋" w:cs="仿宋" w:hint="eastAsia"/>
          <w:sz w:val="28"/>
          <w:lang w:eastAsia="zh-CN"/>
        </w:rPr>
        <w:t>三、电力输送设备项目建设背景及必要性分析</w:t>
      </w:r>
      <w:bookmarkEnd w:id="8"/>
    </w:p>
    <w:p>
      <w:pPr>
        <w:pStyle w:val="Heading2"/>
        <w:rPr>
          <w:rFonts w:ascii="仿宋" w:eastAsia="仿宋" w:hAnsi="仿宋" w:cs="仿宋" w:hint="eastAsia"/>
          <w:lang w:eastAsia="zh-CN"/>
        </w:rPr>
      </w:pPr>
      <w:bookmarkStart w:id="9" w:name="_Toc82"/>
      <w:r>
        <w:rPr>
          <w:rFonts w:ascii="仿宋" w:eastAsia="仿宋" w:hAnsi="仿宋" w:cs="仿宋" w:hint="eastAsia"/>
          <w:lang w:eastAsia="zh-CN"/>
        </w:rPr>
        <w:t>(一)、电力输送设备项目背景分析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力输送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力输送设备项目在这个潮流中的定位。同时，我们将关注行业内涌现的新兴机遇，以便电力输送设备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力输送设备项目提供了强大的发展动力。我们将聚焦于行业内最新的技术发展趋势，包括但不限于人工智能、大数据分析、物联网等领域。通过深度的技术研究，我们将确保电力输送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力输送设备项目发展的源泉。我们将投入更多的精力对市场需求进行深入剖析，超越表面的需求，深入挖掘潜在的市场痛点和机遇。通过对市场需求的细致了解，电力输送设备项目将更有针对性地设计解决方案，满足市场的多样化需求，从而更好地促进电力输送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力输送设备项目战略至关重要。我们将对竞争态势进行更为深入的分析，包括但不限于市场份额、产品特点、客户满意度等多个维度。通过深度的竞争分析，电力输送设备项目将能够更准确地把握市场脉搏，制定具有竞争力的电力输送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力输送设备项目的发展具有直接的影响。我们将进行更为全面的法规和政策分析，了解行业发展中的潜在法律风险和合规挑战。通过充分了解和遵守相关法规，电力输送设备项目将确保在法律框架内合法合规运营，为电力输送设备项目的稳健发展提供有力支持。</w:t>
      </w:r>
    </w:p>
    <w:p>
      <w:pPr>
        <w:pStyle w:val="Heading2"/>
        <w:ind w:firstLine="560" w:firstLineChars="200"/>
        <w:rPr>
          <w:rFonts w:ascii="仿宋" w:eastAsia="仿宋" w:hAnsi="仿宋" w:cs="仿宋" w:hint="eastAsia"/>
          <w:sz w:val="28"/>
          <w:lang w:eastAsia="zh-CN"/>
        </w:rPr>
      </w:pPr>
      <w:bookmarkStart w:id="10" w:name="_Toc21072"/>
      <w:r>
        <w:rPr>
          <w:rFonts w:ascii="仿宋" w:eastAsia="仿宋" w:hAnsi="仿宋" w:cs="仿宋" w:hint="eastAsia"/>
          <w:sz w:val="28"/>
          <w:lang w:eastAsia="zh-CN"/>
        </w:rPr>
        <w:t>(二)、电力输送设备项目建设必要性分析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建设的迫切性源于对行业发展趋势的深刻洞察。我们正处于一个行业变革的时代，科技创新、数字化转型成为企业发展的关键动力。电力输送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建设不仅仅是为了跟上潮流，更是为了通过技术创新推动企业的持续发展。通过引入先进的技术和解决方案，电力输送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力输送设备项目的建设成为必然选择，通过提高产品质量、拓展服务领域，从而在竞争中获得更多的机会。电力输送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力输送设备项目建设的必要性体现在对客户需求更精准的满足。通过电力输送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项目建设的背后是对企业持续创新的追求。只有通过不断创新，企业才能在竞争中立于不败之地。电力输送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201"/>
      <w:r>
        <w:rPr>
          <w:rFonts w:ascii="仿宋" w:eastAsia="仿宋" w:hAnsi="仿宋" w:cs="仿宋" w:hint="eastAsia"/>
          <w:sz w:val="28"/>
          <w:lang w:eastAsia="zh-CN"/>
        </w:rPr>
        <w:t>四、电力输送设备项目选址可行性分析</w:t>
      </w:r>
      <w:bookmarkEnd w:id="11"/>
    </w:p>
    <w:p>
      <w:pPr>
        <w:pStyle w:val="Heading2"/>
        <w:rPr>
          <w:rFonts w:ascii="仿宋" w:eastAsia="仿宋" w:hAnsi="仿宋" w:cs="仿宋" w:hint="eastAsia"/>
          <w:lang w:eastAsia="zh-CN"/>
        </w:rPr>
      </w:pPr>
      <w:bookmarkStart w:id="12" w:name="_Toc16032"/>
      <w:r>
        <w:rPr>
          <w:rFonts w:ascii="仿宋" w:eastAsia="仿宋" w:hAnsi="仿宋" w:cs="仿宋" w:hint="eastAsia"/>
          <w:lang w:eastAsia="zh-CN"/>
        </w:rPr>
        <w:t>(一)、电力输送设备项目选址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该电力输送设备项目选址位于XX省XX市XX区XXX街道</w:t>
      </w:r>
    </w:p>
    <w:p>
      <w:pPr>
        <w:pStyle w:val="Heading2"/>
        <w:ind w:firstLine="560" w:firstLineChars="200"/>
        <w:rPr>
          <w:rFonts w:ascii="仿宋" w:eastAsia="仿宋" w:hAnsi="仿宋" w:cs="仿宋" w:hint="eastAsia"/>
          <w:sz w:val="28"/>
          <w:lang w:eastAsia="zh-CN"/>
        </w:rPr>
      </w:pPr>
      <w:bookmarkStart w:id="13" w:name="_Toc2934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电力输送设备项目的征地面积将根据电力输送设备项目的实际规模和需求进行精确规划。具体面积XXX平方米，旨在确保电力输送设备项目不仅能够满足当前的发展需求，还能够预留空间以适应未来的扩展。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净用地面积是在征地面积基础上去除不可利用面积后的实际可开发用地。具体面积XXX平方米，考虑到环保、交通、安全等多方面因素，以确保电力输送设备项目在整体利用效率上达到最优。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电力输送设备项目计划建设的建筑总规模具体面积XXX平方米。这一规模的确定综合考虑了电力输送设备项目的性质、规模，以及城市规划的相关要求，确保建筑布局与周边环境协调一致。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绿地率是电力输送设备项目用地中被规划为绿地的比例。具体面积XXX平方米，旨在通过合理规划绿地，改善电力输送设备项目周边环境，提升居民生活质量，并符合城市整体绿化规划。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容积率是用地上可以建设的建筑总体积与用地面积之比。具体面积XXX，通过合理的容积率规划，确保电力输送设备项目建筑规模与周边环境和谐共生。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力输送设备项目选址与当地城市规划相一致，具体面积XXX平方米。通过与城市规划部门深入沟通，确保电力输送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力输送设备项目选址符合当地产业政策，具体面积XXX平方米。这包括电力输送设备项目对当地经济的促进作用，以及对相关产业的带动效应，确保电力输送设备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用地总体要求必须符合环保和可持续发展的原则，具体面积XXX平方米。通过采用绿色建筑设计、节能减排等措施，确保电力输送设备项目在建设和运营过程中对环境的影响最小化，达到可持续发展的要求。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确保电力输送设备项目选址具备必要的公共设施配套，具体面积XXX平方米。这包括交通便利性、教育、医疗等基础设施，以提高居民生活品质，使得电力输送设备项目选址更具吸引力。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考虑用地总体要求对当地社会稳定性的影响，具体面积XXX平方米。通过深入了解当地社区反馈，确保电力输送设备项目的选址和建设过程对当地社会和谐稳定产生积极作用。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力输送设备项目选址不仅符合法规和规划，还在实际操作中具有可行性。这一全面规划将为电力输送设备项目的成功实施提供坚实的基础，确保电力输送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923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输送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力输送设备项目的设备规划和空间设计中，我们将采取灵活设备布局的措施。设备布局将根据实际需求进行灵活设计，避免不必要的浪费。通过合理规划设备摆放位置，我们将提高设备的利用率，减少设备间距，以确保电力输送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力输送设备项目内部引入共享设施的概念，例如共享会议室、办公区等。通过这种方式，我们可以减少对资源的重复建设，提高资源共享效率，从而减小电力输送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885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力输送设备项目的总图布置中，我们将不同功能区域进行明确的规划，以最大程度满足电力输送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989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力输送设备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力输送设备项目对环境的影响是综合评价的重要因素之一。我们将详细考虑选址周边的自然环境、生态保护区、水源地等情况，确保电力输送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对选址的评价还需充分考虑当地政府的产业政策和法规。我们将详细了解电力输送设备项目所在地的相关政策，确保电力输送设备项目的规划和运营与当地法规相符，降低不必要的法律风险。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考虑到社会稳定性对企业运营的重要性，我们将评估选址地区的社会安全情况、劳工关系、社区反馈等方面，以确保电力输送设备项目的建设和运营不会受到社会稳定性的负面影响。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最后，我们将综合考虑用地成本，包括土地购置费用、土地开发成本等。通过对用地成本的详细评估，我们能够做出更为精确的经济效益分析，为电力输送设备项目的投资决策提供有力支持。</w:t>
      </w:r>
    </w:p>
    <w:p>
      <w:pPr>
        <w:pStyle w:val="Heading1"/>
        <w:ind w:firstLine="560" w:firstLineChars="200"/>
        <w:rPr>
          <w:rFonts w:ascii="仿宋" w:eastAsia="仿宋" w:hAnsi="仿宋" w:cs="仿宋" w:hint="eastAsia"/>
          <w:sz w:val="28"/>
          <w:lang w:eastAsia="zh-CN"/>
        </w:rPr>
      </w:pPr>
      <w:bookmarkStart w:id="17" w:name="_Toc31876"/>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8779"/>
      <w:r>
        <w:rPr>
          <w:rFonts w:ascii="仿宋" w:eastAsia="仿宋" w:hAnsi="仿宋" w:cs="仿宋" w:hint="eastAsia"/>
          <w:lang w:eastAsia="zh-CN"/>
        </w:rPr>
        <w:t>(一)、电力输送设备行业分析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输送设备行业一直以来都是市场的关注焦点。行业内的发展趋势、竞争态势以及潜在机会都对电力输送设备项目的推进产生深远的影响。通过深入研究行业的整体概貌，我们将更好地理解行业的核心特征，为电力输送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输送设备行业，技术一直是推动创新和发展的关键因素。我们将对当前技术趋势进行详尽分析，包括但不限于人工智能、大数据应用、先进制造技术等。这有助于电力输送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力输送设备项目成功的基础。我们将对主要竞争对手进行深入研究，包括其市场份额、产品特点、市场定位等。通过全面了解竞争对手的优势和劣势，电力输送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4229"/>
      <w:r>
        <w:rPr>
          <w:rFonts w:ascii="仿宋" w:eastAsia="仿宋" w:hAnsi="仿宋" w:cs="仿宋" w:hint="eastAsia"/>
          <w:sz w:val="28"/>
          <w:lang w:eastAsia="zh-CN"/>
        </w:rPr>
        <w:t>(二)、电力输送设备市场分析预测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力输送设备市场未来的增长趋势。这包括市场的整体规模、各细分领域的发展趋势等。电力输送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https://d.book118.com/247123151134006052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电力输送设备项目计划设计方案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5D1D49"/>
    <w:rsid w:val="735D1D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2315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2024-03-01T17:38:00Z</dcterms:created>
  <dcterms:modified xsi:type="dcterms:W3CDTF">2024-03-01T17:38:35Z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E57FEB7815894B3CB5E226CF84F2F8AE_11</vt:lpwstr>
  </property>
  <property fmtid="{D5CDD505-2E9C-101B-9397-08002B2CF9AE}" pid="3" name="KSOProductBuildVer">
    <vt:lpwstr>2052-12.1.0.16388</vt:lpwstr>
  </property>
</Properties>
</file>