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110" w:rsidP="00B52110">
      <w:pPr>
        <w:pStyle w:val="NormalWeb"/>
        <w:spacing w:before="0" w:beforeAutospacing="0" w:after="0" w:afterAutospacing="0"/>
        <w:jc w:val="center"/>
        <w:rPr>
          <w:color w:val="000000"/>
          <w:sz w:val="44"/>
          <w:szCs w:val="44"/>
        </w:rPr>
      </w:pPr>
      <w:r>
        <w:rPr>
          <w:rFonts w:hint="eastAsia"/>
          <w:color w:val="000000"/>
          <w:sz w:val="44"/>
          <w:szCs w:val="44"/>
        </w:rPr>
        <w:t>2024年-海南建筑安全员C证考试题库及答案（推荐）</w:t>
      </w:r>
    </w:p>
    <w:p w:rsidR="00B52110" w:rsidP="00B52110">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B52110" w:rsidP="00B52110">
      <w:pPr>
        <w:jc w:val="left"/>
        <w:rPr>
          <w:rFonts w:ascii="宋体" w:hAnsi="宋体" w:cs="宋体"/>
          <w:sz w:val="24"/>
          <w:szCs w:val="24"/>
        </w:rPr>
      </w:pPr>
      <w:r>
        <w:rPr>
          <w:rFonts w:ascii="Times New Roman" w:hAnsi="Times New Roman" w:cs="Times New Roman"/>
          <w:color w:val="000000"/>
          <w:sz w:val="27"/>
          <w:szCs w:val="27"/>
        </w:rPr>
        <w:br/>
      </w:r>
    </w:p>
    <w:p w:rsidR="00B52110" w:rsidP="00B52110">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B52110" w:rsidP="00B52110">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企业主要负责人应当与项目负责人签订（</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），确定项目安全生产考核目标、奖惩措施，以及企业为项目提供的安全管理和技术保障措施。</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安全生产合同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安全生产协议</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奖惩办法</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安全生产责任书</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）是一门为控制或消除生产劳动过程中的危险因素，防止发生人身事故和财产损失而研究与应用的技术。</w:t>
      </w:r>
      <w:r>
        <w:rPr>
          <w:rFonts w:ascii="Times New Roman" w:hAnsi="Times New Roman" w:cs="Times New Roman"/>
          <w:color w:val="000000"/>
          <w:sz w:val="27"/>
          <w:szCs w:val="27"/>
        </w:rPr>
        <w:br/>
        <w:t>A.</w:t>
      </w:r>
      <w:r>
        <w:rPr>
          <w:rFonts w:ascii="Times New Roman" w:hAnsi="Times New Roman" w:cs="Times New Roman"/>
          <w:color w:val="000000"/>
          <w:sz w:val="27"/>
          <w:szCs w:val="27"/>
        </w:rPr>
        <w:t>安全技术</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安全技术措施</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安全管理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安全管理措施</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施工现场专用的，电源中性点直接接地的</w:t>
      </w:r>
      <w:r>
        <w:rPr>
          <w:rFonts w:ascii="Times New Roman" w:hAnsi="Times New Roman" w:cs="Times New Roman"/>
          <w:color w:val="000000"/>
          <w:sz w:val="27"/>
          <w:szCs w:val="27"/>
        </w:rPr>
        <w:t>220/380V</w:t>
      </w:r>
      <w:r>
        <w:rPr>
          <w:rFonts w:ascii="Times New Roman" w:hAnsi="Times New Roman" w:cs="Times New Roman"/>
          <w:color w:val="000000"/>
          <w:sz w:val="27"/>
          <w:szCs w:val="27"/>
        </w:rPr>
        <w:t>三相四线制用电工程中，必须采用的接地保护形式是（</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A.TN B.TN-S C.TN-C D.TT</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通道口防护棚的材料一般采用</w:t>
      </w:r>
      <w:r>
        <w:rPr>
          <w:rFonts w:ascii="Times New Roman" w:hAnsi="Times New Roman" w:cs="Times New Roman"/>
          <w:color w:val="000000"/>
          <w:sz w:val="27"/>
          <w:szCs w:val="27"/>
        </w:rPr>
        <w:t>5cm</w:t>
      </w:r>
      <w:r>
        <w:rPr>
          <w:rFonts w:ascii="Times New Roman" w:hAnsi="Times New Roman" w:cs="Times New Roman"/>
          <w:color w:val="000000"/>
          <w:sz w:val="27"/>
          <w:szCs w:val="27"/>
        </w:rPr>
        <w:t>厚的木板或相当于</w:t>
      </w:r>
      <w:r>
        <w:rPr>
          <w:rFonts w:ascii="Times New Roman" w:hAnsi="Times New Roman" w:cs="Times New Roman"/>
          <w:color w:val="000000"/>
          <w:sz w:val="27"/>
          <w:szCs w:val="27"/>
        </w:rPr>
        <w:t>5cm</w:t>
      </w:r>
      <w:r>
        <w:rPr>
          <w:rFonts w:ascii="Times New Roman" w:hAnsi="Times New Roman" w:cs="Times New Roman"/>
          <w:color w:val="000000"/>
          <w:sz w:val="27"/>
          <w:szCs w:val="27"/>
        </w:rPr>
        <w:t>厚木板的其他材料，防护棚的宽度应大于通道口宽度（</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）以上。</w:t>
      </w:r>
      <w:r>
        <w:rPr>
          <w:rFonts w:ascii="Times New Roman" w:hAnsi="Times New Roman" w:cs="Times New Roman"/>
          <w:color w:val="000000"/>
          <w:sz w:val="27"/>
          <w:szCs w:val="27"/>
        </w:rPr>
        <w:br/>
        <w:t>A.1m B.1.5m C.2m D.2.5m</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高层建筑施工超过</w:t>
      </w:r>
      <w:r>
        <w:rPr>
          <w:rFonts w:ascii="Times New Roman" w:hAnsi="Times New Roman" w:cs="Times New Roman"/>
          <w:color w:val="000000"/>
          <w:sz w:val="27"/>
          <w:szCs w:val="27"/>
        </w:rPr>
        <w:t>8</w:t>
      </w:r>
      <w:r>
        <w:rPr>
          <w:rFonts w:ascii="Times New Roman" w:hAnsi="Times New Roman" w:cs="Times New Roman"/>
          <w:color w:val="000000"/>
          <w:sz w:val="27"/>
          <w:szCs w:val="27"/>
        </w:rPr>
        <w:t>层以后，每隔（</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）层宜设置临时厕所。</w:t>
      </w:r>
      <w:r>
        <w:rPr>
          <w:rFonts w:ascii="Times New Roman" w:hAnsi="Times New Roman" w:cs="Times New Roman"/>
          <w:color w:val="000000"/>
          <w:sz w:val="27"/>
          <w:szCs w:val="27"/>
        </w:rPr>
        <w:br/>
        <w:t>A.3 B.4 C.5 D.8</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门型脚手架水平加固杆设置要求不正确的是（</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当脚手架高度超过</w:t>
      </w:r>
      <w:r>
        <w:rPr>
          <w:rFonts w:ascii="Times New Roman" w:hAnsi="Times New Roman" w:cs="Times New Roman"/>
          <w:color w:val="000000"/>
          <w:sz w:val="27"/>
          <w:szCs w:val="27"/>
        </w:rPr>
        <w:t>24m</w:t>
      </w:r>
      <w:r>
        <w:rPr>
          <w:rFonts w:ascii="Times New Roman" w:hAnsi="Times New Roman" w:cs="Times New Roman"/>
          <w:color w:val="000000"/>
          <w:sz w:val="27"/>
          <w:szCs w:val="27"/>
        </w:rPr>
        <w:t>时，应在脚手架外侧每隔</w:t>
      </w:r>
      <w:r>
        <w:rPr>
          <w:rFonts w:ascii="Times New Roman" w:hAnsi="Times New Roman" w:cs="Times New Roman"/>
          <w:color w:val="000000"/>
          <w:sz w:val="27"/>
          <w:szCs w:val="27"/>
        </w:rPr>
        <w:t>4</w:t>
      </w:r>
      <w:r>
        <w:rPr>
          <w:rFonts w:ascii="Times New Roman" w:hAnsi="Times New Roman" w:cs="Times New Roman"/>
          <w:color w:val="000000"/>
          <w:sz w:val="27"/>
          <w:szCs w:val="27"/>
        </w:rPr>
        <w:t>步设置一道，并宜</w:t>
      </w:r>
    </w:p>
    <w:p w:rsidR="00B52110" w:rsidP="00B52110">
      <w:pPr>
        <w:rPr>
          <w:rFonts w:ascii="宋体" w:hAnsi="宋体" w:cs="宋体"/>
          <w:sz w:val="24"/>
          <w:szCs w:val="24"/>
        </w:rPr>
      </w:pPr>
      <w:r>
        <w:rPr>
          <w:rFonts w:ascii="Times New Roman" w:hAnsi="Times New Roman" w:cs="Times New Roman"/>
          <w:color w:val="000000"/>
          <w:sz w:val="27"/>
          <w:szCs w:val="27"/>
        </w:rPr>
        <w:t>在有连墙件的水平层设置。</w:t>
      </w:r>
      <w:r>
        <w:rPr>
          <w:rFonts w:ascii="Times New Roman" w:hAnsi="Times New Roman" w:cs="Times New Roman"/>
          <w:color w:val="000000"/>
          <w:sz w:val="27"/>
          <w:szCs w:val="27"/>
        </w:rPr>
        <w:br/>
        <w:t>B.</w:t>
      </w:r>
      <w:r>
        <w:rPr>
          <w:rFonts w:ascii="Times New Roman" w:hAnsi="Times New Roman" w:cs="Times New Roman"/>
          <w:color w:val="000000"/>
          <w:sz w:val="27"/>
          <w:szCs w:val="27"/>
        </w:rPr>
        <w:t>设置纵向水平加固杆应连续，并形成水平闭合圈。</w:t>
      </w:r>
      <w:r>
        <w:rPr>
          <w:rFonts w:ascii="Times New Roman" w:hAnsi="Times New Roman" w:cs="Times New Roman"/>
          <w:color w:val="000000"/>
          <w:sz w:val="27"/>
          <w:szCs w:val="27"/>
        </w:rPr>
        <w:br/>
        <w:t>C.</w:t>
      </w:r>
      <w:r>
        <w:rPr>
          <w:rFonts w:ascii="Times New Roman" w:hAnsi="Times New Roman" w:cs="Times New Roman"/>
          <w:color w:val="000000"/>
          <w:sz w:val="27"/>
          <w:szCs w:val="27"/>
        </w:rPr>
        <w:t>在脚手架的底部门架下端应加封口杆，门架的内、外两侧应设通长扫地杆。</w:t>
      </w:r>
      <w:r>
        <w:rPr>
          <w:rFonts w:ascii="Times New Roman" w:hAnsi="Times New Roman" w:cs="Times New Roman"/>
          <w:color w:val="000000"/>
          <w:sz w:val="27"/>
          <w:szCs w:val="27"/>
        </w:rPr>
        <w:br/>
        <w:t>D.</w:t>
      </w:r>
      <w:r>
        <w:rPr>
          <w:rFonts w:ascii="Times New Roman" w:hAnsi="Times New Roman" w:cs="Times New Roman"/>
          <w:color w:val="000000"/>
          <w:sz w:val="27"/>
          <w:szCs w:val="27"/>
        </w:rPr>
        <w:t>水平加固杆应采用扣件与门架立杆扣牢</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依照《安全生产法》规定，生产经营单位的主要负责人和安全管理人员必须具备与本单位所从事的生产经营活动相应的（</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）和管理能力。</w:t>
      </w:r>
      <w:r>
        <w:rPr>
          <w:rFonts w:ascii="Times New Roman" w:hAnsi="Times New Roman" w:cs="Times New Roman"/>
          <w:color w:val="000000"/>
          <w:sz w:val="27"/>
          <w:szCs w:val="27"/>
        </w:rPr>
        <w:br/>
        <w:t>A.</w:t>
      </w:r>
      <w:r>
        <w:rPr>
          <w:rFonts w:ascii="Times New Roman" w:hAnsi="Times New Roman" w:cs="Times New Roman"/>
          <w:color w:val="000000"/>
          <w:sz w:val="27"/>
          <w:szCs w:val="27"/>
        </w:rPr>
        <w:t>生产经营</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安全技术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安全生产知识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执业资格</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生产经营单位应结合本单位部门职能和分工，成立以（</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）为组长，单位相关部门人员参加的应急预案编制工作组。</w:t>
      </w:r>
      <w:r>
        <w:rPr>
          <w:rFonts w:ascii="Times New Roman" w:hAnsi="Times New Roman" w:cs="Times New Roman"/>
          <w:color w:val="000000"/>
          <w:sz w:val="27"/>
          <w:szCs w:val="27"/>
        </w:rPr>
        <w:br/>
        <w:t>A.</w:t>
      </w:r>
      <w:r>
        <w:rPr>
          <w:rFonts w:ascii="Times New Roman" w:hAnsi="Times New Roman" w:cs="Times New Roman"/>
          <w:color w:val="000000"/>
          <w:sz w:val="27"/>
          <w:szCs w:val="27"/>
        </w:rPr>
        <w:t>单位主要负责人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安全工程师</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安全总监</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现场负责人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上下梯子时，必须（</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）梯子，且不得手持器物。</w:t>
      </w:r>
      <w:r>
        <w:rPr>
          <w:rFonts w:ascii="Times New Roman" w:hAnsi="Times New Roman" w:cs="Times New Roman"/>
          <w:color w:val="000000"/>
          <w:sz w:val="27"/>
          <w:szCs w:val="27"/>
        </w:rPr>
        <w:br/>
        <w:t>A.</w:t>
      </w:r>
      <w:r>
        <w:rPr>
          <w:rFonts w:ascii="Times New Roman" w:hAnsi="Times New Roman" w:cs="Times New Roman"/>
          <w:color w:val="000000"/>
          <w:sz w:val="27"/>
          <w:szCs w:val="27"/>
        </w:rPr>
        <w:t>背面</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左侧向</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右侧向</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面向</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作业层脚手板与建筑物墙体缝隙超过（</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）时，必须用密目安全网封严，防止人和物体坠落。</w:t>
      </w:r>
      <w:r>
        <w:rPr>
          <w:rFonts w:ascii="Times New Roman" w:hAnsi="Times New Roman" w:cs="Times New Roman"/>
          <w:color w:val="000000"/>
          <w:sz w:val="27"/>
          <w:szCs w:val="27"/>
        </w:rPr>
        <w:br/>
        <w:t>A.50mm B.80mm C.120mm D.150mm</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施工现场配电母线和架空配电线路中，标志</w:t>
      </w:r>
      <w:r>
        <w:rPr>
          <w:rFonts w:ascii="Times New Roman" w:hAnsi="Times New Roman" w:cs="Times New Roman"/>
          <w:color w:val="000000"/>
          <w:sz w:val="27"/>
          <w:szCs w:val="27"/>
        </w:rPr>
        <w:t>L1</w:t>
      </w:r>
      <w:r>
        <w:rPr>
          <w:rFonts w:ascii="Times New Roman" w:hAnsi="Times New Roman" w:cs="Times New Roman"/>
          <w:color w:val="000000"/>
          <w:sz w:val="27"/>
          <w:szCs w:val="27"/>
        </w:rPr>
        <w:t>（</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t>L2</w:t>
      </w:r>
      <w:r>
        <w:rPr>
          <w:rFonts w:ascii="Times New Roman" w:hAnsi="Times New Roman" w:cs="Times New Roman"/>
          <w:color w:val="000000"/>
          <w:sz w:val="27"/>
          <w:szCs w:val="27"/>
        </w:rPr>
        <w:t>（</w:t>
      </w:r>
      <w:r>
        <w:rPr>
          <w:rFonts w:ascii="Times New Roman" w:hAnsi="Times New Roman" w:cs="Times New Roman"/>
          <w:color w:val="000000"/>
          <w:sz w:val="27"/>
          <w:szCs w:val="27"/>
        </w:rPr>
        <w:t>B</w:t>
      </w:r>
      <w:r>
        <w:rPr>
          <w:rFonts w:ascii="Times New Roman" w:hAnsi="Times New Roman" w:cs="Times New Roman"/>
          <w:color w:val="000000"/>
          <w:sz w:val="27"/>
          <w:szCs w:val="27"/>
        </w:rPr>
        <w:t>）、</w:t>
      </w:r>
      <w:r>
        <w:rPr>
          <w:rFonts w:ascii="Times New Roman" w:hAnsi="Times New Roman" w:cs="Times New Roman"/>
          <w:color w:val="000000"/>
          <w:sz w:val="27"/>
          <w:szCs w:val="27"/>
        </w:rPr>
        <w:t>L3</w:t>
      </w:r>
      <w:r>
        <w:rPr>
          <w:rFonts w:ascii="Times New Roman" w:hAnsi="Times New Roman" w:cs="Times New Roman"/>
          <w:color w:val="000000"/>
          <w:sz w:val="27"/>
          <w:szCs w:val="27"/>
        </w:rPr>
        <w:t>（</w:t>
      </w:r>
      <w:r>
        <w:rPr>
          <w:rFonts w:ascii="Times New Roman" w:hAnsi="Times New Roman" w:cs="Times New Roman"/>
          <w:color w:val="000000"/>
          <w:sz w:val="27"/>
          <w:szCs w:val="27"/>
        </w:rPr>
        <w:t>C</w:t>
      </w:r>
      <w:r>
        <w:rPr>
          <w:rFonts w:ascii="Times New Roman" w:hAnsi="Times New Roman" w:cs="Times New Roman"/>
          <w:color w:val="000000"/>
          <w:sz w:val="27"/>
          <w:szCs w:val="27"/>
        </w:rPr>
        <w:t>）三相相序的绝缘色应是（</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黄、绿、红</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红、黄、绿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红、绿、黄</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黄、红、绿</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https://d.book118.com/247143060153006050</w:t>
        </w:r>
      </w:hyperlink>
    </w:p>
    <w:p w:rsidR="00B52110" w:rsidP="00B52110">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D46E1"/>
    <w:rsid w:val="002D46E1"/>
    <w:rsid w:val="00B52110"/>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211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47143060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5597</Words>
  <Characters>31903</Characters>
  <Application>Microsoft Office Word</Application>
  <DocSecurity>0</DocSecurity>
  <Lines>265</Lines>
  <Paragraphs>74</Paragraphs>
  <ScaleCrop>false</ScaleCrop>
  <Company/>
  <LinksUpToDate>false</LinksUpToDate>
  <CharactersWithSpaces>37426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2024-03-07T23:34:00Z</dcterms:created>
  <dcterms:modified xsi:type="dcterms:W3CDTF">2024-03-07T23:34:00Z</dcterms:modified>
</cp:coreProperties>
</file>