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105" w:leftChars="50"/>
        <w:jc w:val="center"/>
        <w:rPr>
          <w:rFonts w:eastAsiaTheme="majorEastAsia" w:cs="Calibri"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eastAsiaTheme="majorEastAsia" w:cs="Calibri" w:hint="eastAsia"/>
          <w:b/>
          <w:bCs/>
          <w:sz w:val="36"/>
          <w:szCs w:val="36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11125200</wp:posOffset>
            </wp:positionH>
            <wp:positionV relativeFrom="topMargin">
              <wp:posOffset>12331700</wp:posOffset>
            </wp:positionV>
            <wp:extent cx="495300" cy="304800"/>
            <wp:effectExtent l="0" t="0" r="0" b="0"/>
            <wp:wrapNone/>
            <wp:docPr id="100112" name="图片 10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2" name="图片 1001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Theme="majorEastAsia" w:cs="Calibri" w:hint="eastAsia"/>
          <w:b/>
          <w:bCs/>
          <w:sz w:val="36"/>
          <w:szCs w:val="36"/>
          <w:lang w:val="en-US" w:eastAsia="zh-CN"/>
        </w:rPr>
        <w:t>八年级下册数学《第十七章  勾股定理》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105" w:leftChars="50"/>
        <w:jc w:val="center"/>
        <w:rPr>
          <w:rFonts w:ascii="宋体" w:hAnsi="宋体" w:eastAsiaTheme="majorEastAsia" w:hint="default"/>
          <w:b/>
          <w:bCs/>
          <w:sz w:val="36"/>
          <w:szCs w:val="36"/>
        </w:rPr>
      </w:pPr>
      <w:r>
        <w:rPr>
          <w:rFonts w:eastAsiaTheme="majorEastAsia" w:cs="Calibri" w:hint="eastAsia"/>
          <w:b/>
          <w:bCs/>
          <w:sz w:val="36"/>
          <w:szCs w:val="36"/>
          <w:lang w:val="en-US" w:eastAsia="zh-CN"/>
        </w:rPr>
        <w:t>17</w:t>
      </w:r>
      <w:r>
        <w:rPr>
          <w:rFonts w:eastAsiaTheme="majorEastAsia" w:cs="Calibri"/>
          <w:b/>
          <w:bCs/>
          <w:sz w:val="36"/>
          <w:szCs w:val="36"/>
        </w:rPr>
        <w:t>.</w:t>
      </w:r>
      <w:r>
        <w:rPr>
          <w:rFonts w:eastAsiaTheme="majorEastAsia" w:cs="Calibri" w:hint="eastAsia"/>
          <w:b/>
          <w:bCs/>
          <w:sz w:val="36"/>
          <w:szCs w:val="36"/>
          <w:lang w:val="en-US" w:eastAsia="zh-CN"/>
        </w:rPr>
        <w:t>2</w:t>
      </w:r>
      <w:r>
        <w:rPr>
          <w:rFonts w:asciiTheme="majorEastAsia" w:eastAsiaTheme="majorEastAsia" w:hAnsiTheme="majorEastAsia"/>
          <w:b/>
          <w:bCs/>
          <w:sz w:val="36"/>
          <w:szCs w:val="36"/>
        </w:rPr>
        <w:t xml:space="preserve"> </w:t>
      </w:r>
      <w:r>
        <w:rPr>
          <w:rFonts w:asciiTheme="majorEastAsia" w:eastAsiaTheme="majorEastAsia" w:hAnsiTheme="majorEastAsia" w:hint="eastAsia"/>
          <w:b/>
          <w:bCs/>
          <w:sz w:val="36"/>
          <w:szCs w:val="36"/>
          <w:lang w:val="en-US" w:eastAsia="zh-CN"/>
        </w:rPr>
        <w:t xml:space="preserve">  勾股定理的逆定理</w:t>
      </w:r>
    </w:p>
    <w:p>
      <w:pPr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 w:val="0"/>
        <w:spacing w:line="360" w:lineRule="auto"/>
        <w:ind w:left="105" w:leftChars="50"/>
        <w:contextualSpacing/>
        <w:jc w:val="left"/>
      </w:pPr>
      <w:r>
        <w:drawing>
          <wp:inline distT="0" distB="0" distL="0" distR="0">
            <wp:extent cx="2523490" cy="551815"/>
            <wp:effectExtent l="0" t="0" r="1016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3809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lockText"/>
        <w:ind w:left="0" w:firstLine="0" w:leftChars="0" w:firstLineChars="0"/>
      </w:pPr>
      <w:r>
        <w:rPr>
          <w:sz w:val="24"/>
        </w:rPr>
        <mc:AlternateContent>
          <mc:Choice Requires="wpg">
            <w:drawing>
              <wp:inline distT="0" distB="0" distL="114935" distR="114935">
                <wp:extent cx="2777490" cy="449580"/>
                <wp:effectExtent l="12700" t="4445" r="10160" b="22225"/>
                <wp:docPr id="40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777490" cy="449580"/>
                          <a:chOff x="2059" y="3854"/>
                          <a:chExt cx="4374" cy="708"/>
                        </a:xfrm>
                      </wpg:grpSpPr>
                      <wps:wsp xmlns:wps="http://schemas.microsoft.com/office/word/2010/wordprocessingShape">
                        <wps:cNvPr id="30" name="圆角矩形 30"/>
                        <wps:cNvSpPr/>
                        <wps:spPr>
                          <a:xfrm>
                            <a:off x="2059" y="3976"/>
                            <a:ext cx="1356" cy="57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/>
                                  <w:b/>
                                  <w:bCs/>
                                  <w:color w:val="9BBB59" w:themeColor="accent3"/>
                                  <w:sz w:val="24"/>
                                  <w:szCs w:val="28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accent3"/>
                                    </w14:solidFill>
                                  </w14:textFill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FF"/>
                                  <w:sz w:val="24"/>
                                  <w:szCs w:val="28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  <w:t>知识点一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32" name="文本框 32"/>
                        <wps:cNvSpPr txBox="1"/>
                        <wps:spPr>
                          <a:xfrm>
                            <a:off x="3449" y="3854"/>
                            <a:ext cx="2985" cy="7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ascii="Times New Roman" w:eastAsia="微软雅黑" w:hAnsi="Times New Roman" w:hint="eastAs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  <w:lang w:val="en-US" w:eastAsia="zh-CN"/>
                                  <w14:textFill>
                                    <w14:gradFill rotWithShape="1">
                                      <w14:gsLst>
                                        <w14:gs w14:pos="0">
                                          <w14:srgbClr w14:val="007BD3"/>
                                        </w14:gs>
                                        <w14:gs w14:pos="100000">
                                          <w14:srgbClr w14:val="034373"/>
                                        </w14:gs>
                                      </w14:gsLst>
                                      <w14:lin w14:ang="0" w14:scaled="0"/>
                                    </w14:gradFill>
                                  </w14:textFill>
                                </w:rPr>
                                <w:t>互逆命题与互逆定理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40" o:spid="_x0000_i1025" style="width:220.5pt;height:37.5pt;mso-wrap-distance-bottom:0;mso-wrap-distance-left:9.05pt;mso-wrap-distance-right:9.05pt;mso-wrap-distance-top:0" coordorigin="10167,117579" coordsize="21600,21600">
                <v:roundrect id="_x0000_s1026" style="width:6696;height:17451;left:10168;position:absolute;top:121302;v-text-anchor:middle" arcsize="10923f" fillcolor="white" stroked="t" strokecolor="#f79646" strokeweight="2pt">
                  <v:textbox>
                    <w:txbxContent>
                      <w:p>
                        <w:pPr>
                          <w:jc w:val="center"/>
                          <w:rPr>
                            <w:rFonts w:hint="default"/>
                            <w:b/>
                            <w:bCs/>
                            <w:color w:val="9BBB59" w:themeColor="accent3"/>
                            <w:sz w:val="24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0000FF"/>
                            <w:sz w:val="24"/>
                            <w:szCs w:val="28"/>
                            <w:lang w:val="en-US" w:eastAsia="zh-CN"/>
                          </w:rPr>
                          <w:t>知识点一</w:t>
                        </w:r>
                      </w:p>
                    </w:txbxContent>
                  </v:textbox>
                </v:round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4741;height:21600;left:17032;position:absolute;top:117580;v-text-anchor:top" fillcolor="white" stroked="t" strokecolor="white" strokeweight="0.5pt">
                  <v:textbox>
                    <w:txbxContent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ascii="Times New Roman" w:eastAsia="微软雅黑" w:hAnsi="Times New Roman" w:hint="eastAsia"/>
                            <w:b/>
                            <w:bCs/>
                            <w:color w:val="FF0000"/>
                            <w:sz w:val="24"/>
                            <w:szCs w:val="24"/>
                            <w:lang w:val="en-US" w:eastAsia="zh-CN"/>
                          </w:rPr>
                          <w:t>互逆命题与互逆定理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contextualSpacing/>
        <w:textAlignment w:val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color w:val="7030A0"/>
          <w:sz w:val="22"/>
          <w:szCs w:val="22"/>
        </w:rPr>
        <w:t>●</w:t>
      </w:r>
      <w:r>
        <w:rPr>
          <w:rFonts w:ascii="宋体" w:hAnsi="宋体" w:cs="宋体" w:hint="eastAsia"/>
          <w:b/>
          <w:bCs/>
          <w:color w:val="7030A0"/>
          <w:sz w:val="22"/>
          <w:szCs w:val="22"/>
          <w:lang w:val="en-US" w:eastAsia="zh-CN"/>
        </w:rPr>
        <w:t>互逆命题</w:t>
      </w:r>
      <w:r>
        <w:rPr>
          <w:rFonts w:ascii="Times New Roman" w:eastAsia="新宋体" w:hAnsi="Times New Roman" w:cs="Times New Roman" w:hint="default"/>
          <w:sz w:val="21"/>
          <w:szCs w:val="21"/>
        </w:rPr>
        <w:t>：</w:t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如果两个命题</w:t>
      </w:r>
      <w:r>
        <w:rPr>
          <w:rFonts w:ascii="宋体" w:hAnsi="宋体" w:hint="eastAsia"/>
        </w:rPr>
        <w:t>题设、结论正好相反.</w:t>
      </w:r>
      <w:r>
        <w:rPr>
          <w:rFonts w:ascii="宋体" w:hAnsi="宋体" w:hint="eastAsia"/>
          <w:lang w:val="en-US" w:eastAsia="zh-CN"/>
        </w:rPr>
        <w:t>那么这</w:t>
      </w:r>
      <w:r>
        <w:rPr>
          <w:rFonts w:ascii="宋体" w:hAnsi="宋体" w:hint="eastAsia"/>
        </w:rPr>
        <w:t>两个命题叫做</w:t>
      </w:r>
      <w:r>
        <w:rPr>
          <w:rFonts w:ascii="宋体" w:hAnsi="宋体" w:hint="eastAsia"/>
          <w:b/>
        </w:rPr>
        <w:t>互逆命题</w:t>
      </w:r>
      <w:r>
        <w:rPr>
          <w:rFonts w:ascii="宋体" w:hAnsi="宋体" w:hint="eastAsia"/>
        </w:rPr>
        <w:t>.</w:t>
      </w:r>
      <w:r>
        <w:rPr>
          <w:rFonts w:ascii="宋体" w:hAnsi="宋体" w:hint="eastAsia"/>
        </w:rPr>
        <w:cr/>
      </w:r>
      <w:r>
        <w:rPr>
          <w:rFonts w:ascii="宋体" w:hAnsi="宋体" w:hint="eastAsia"/>
        </w:rPr>
        <w:t xml:space="preserve">  如果把其中一个叫做</w:t>
      </w:r>
      <w:r>
        <w:rPr>
          <w:rFonts w:ascii="宋体" w:hAnsi="宋体" w:hint="eastAsia"/>
          <w:b/>
        </w:rPr>
        <w:t>原命题</w:t>
      </w:r>
      <w:r>
        <w:rPr>
          <w:rFonts w:ascii="宋体" w:hAnsi="宋体" w:hint="eastAsia"/>
        </w:rPr>
        <w:t>，那么另一个叫做它的</w:t>
      </w:r>
      <w:r>
        <w:rPr>
          <w:rFonts w:ascii="宋体" w:hAnsi="宋体" w:hint="eastAsia"/>
          <w:b/>
        </w:rPr>
        <w:t>逆命题</w:t>
      </w:r>
      <w:r>
        <w:rPr>
          <w:rFonts w:ascii="宋体" w:hAnsi="宋体" w:hint="eastAsia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15" w:firstLineChars="7"/>
        <w:jc w:val="left"/>
        <w:textAlignment w:val="auto"/>
        <w:rPr>
          <w:rFonts w:ascii="宋体" w:hAnsi="宋体" w:hint="eastAsia"/>
        </w:rPr>
      </w:pPr>
      <w:r>
        <w:rPr>
          <w:rFonts w:ascii="宋体" w:eastAsia="宋体" w:hAnsi="宋体" w:cs="宋体" w:hint="eastAsia"/>
          <w:color w:val="7030A0"/>
          <w:sz w:val="22"/>
          <w:szCs w:val="22"/>
        </w:rPr>
        <w:t>●</w:t>
      </w:r>
      <w:r>
        <w:rPr>
          <w:rFonts w:ascii="宋体" w:hAnsi="宋体" w:cs="宋体" w:hint="eastAsia"/>
          <w:b/>
          <w:bCs/>
          <w:color w:val="7030A0"/>
          <w:sz w:val="22"/>
          <w:szCs w:val="22"/>
          <w:lang w:val="en-US" w:eastAsia="zh-CN"/>
        </w:rPr>
        <w:t>互逆定理：</w:t>
      </w:r>
      <w:r>
        <w:rPr>
          <w:rFonts w:ascii="宋体" w:hAnsi="宋体" w:hint="eastAsia"/>
        </w:rPr>
        <w:t xml:space="preserve"> 一般地，如果一个定理的逆命题经过证明是正确的，那么它也是一个定理，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225" w:firstLineChars="107"/>
        <w:jc w:val="left"/>
        <w:textAlignment w:val="auto"/>
        <w:rPr>
          <w:rFonts w:ascii="宋体" w:hAnsi="宋体" w:hint="eastAsia"/>
        </w:rPr>
      </w:pPr>
      <w:r>
        <w:rPr>
          <w:rFonts w:ascii="宋体" w:hAnsi="宋体" w:hint="eastAsia"/>
        </w:rPr>
        <w:t>称这两个定理</w:t>
      </w:r>
      <w:r>
        <w:rPr>
          <w:rFonts w:ascii="宋体" w:hAnsi="宋体" w:hint="eastAsia"/>
          <w:b/>
        </w:rPr>
        <w:t>互为逆定理</w:t>
      </w:r>
      <w:r>
        <w:rPr>
          <w:rFonts w:ascii="宋体" w:hAnsi="宋体" w:hint="eastAsia"/>
        </w:rPr>
        <w:t>.</w:t>
      </w:r>
    </w:p>
    <w:p>
      <w:pPr>
        <w:keepNext w:val="0"/>
        <w:keepLines w:val="0"/>
        <w:pageBreakBefore w:val="0"/>
        <w:widowControl w:val="0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contextualSpacing/>
        <w:textAlignment w:val="auto"/>
        <w:rPr>
          <w:rFonts w:ascii="宋体" w:hAnsi="宋体" w:cs="宋体" w:hint="eastAsia"/>
          <w:b/>
          <w:bCs/>
          <w:color w:val="7030A0"/>
          <w:sz w:val="22"/>
        </w:rPr>
      </w:pPr>
      <w:r>
        <w:rPr>
          <w:rFonts w:ascii="宋体" w:eastAsia="宋体" w:hAnsi="宋体" w:cs="宋体" w:hint="eastAsia"/>
          <w:b/>
          <w:bCs/>
          <w:color w:val="7030A0"/>
          <w:sz w:val="22"/>
          <w:szCs w:val="22"/>
        </w:rPr>
        <w:t>◆</w:t>
      </w:r>
      <w:r>
        <w:rPr>
          <w:rFonts w:ascii="宋体" w:hAnsi="宋体" w:cs="宋体" w:hint="eastAsia"/>
          <w:b/>
          <w:bCs/>
          <w:color w:val="7030A0"/>
          <w:sz w:val="22"/>
          <w:szCs w:val="22"/>
          <w:lang w:val="en-US" w:eastAsia="zh-CN"/>
        </w:rPr>
        <w:t>1、对互逆命题的理解：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hanging="420" w:hangingChars="200"/>
        <w:textAlignment w:val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①“题设、结论正好相反”是指位置相反，即第一个命题的题设是第二个命题的结论，第二个命题的题设是第一个命题的结论，而不是指它们的意义相反；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hanging="210" w:hangingChars="100"/>
        <w:textAlignment w:val="auto"/>
        <w:rPr>
          <w:rFonts w:ascii="宋体" w:hAnsi="宋体" w:cs="宋体" w:hint="default"/>
          <w:szCs w:val="21"/>
        </w:rPr>
      </w:pP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②</w:t>
      </w:r>
      <w:r>
        <w:rPr>
          <w:rFonts w:ascii="宋体" w:hAnsi="宋体" w:cs="宋体" w:hint="eastAsia"/>
          <w:sz w:val="21"/>
          <w:szCs w:val="21"/>
          <w:lang w:val="en-US" w:eastAsia="zh-CN"/>
        </w:rPr>
        <w:t>每个命题都有逆命题，只有将原命题的题设改写成结论，并将结论改成题设，就可以得到原命题的逆命题，但原命题是否为真命题与逆命题是否为真命题没有关系.</w:t>
      </w:r>
    </w:p>
    <w:p>
      <w:pPr>
        <w:pStyle w:val="Block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right="0" w:hanging="210" w:leftChars="0" w:rightChars="0" w:hangingChars="100"/>
        <w:textAlignment w:val="auto"/>
        <w:rPr>
          <w:rFonts w:ascii="宋体" w:eastAsia="宋体" w:hAnsi="宋体" w:cs="宋体" w:hint="default"/>
          <w:sz w:val="21"/>
          <w:szCs w:val="21"/>
          <w:lang w:val="en-US" w:eastAsia="zh-CN"/>
        </w:rPr>
      </w:pP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③</w:t>
      </w:r>
      <w:r>
        <w:rPr>
          <w:rFonts w:ascii="宋体" w:hAnsi="宋体" w:cs="宋体" w:hint="eastAsia"/>
          <w:sz w:val="21"/>
          <w:szCs w:val="21"/>
          <w:lang w:val="en-US" w:eastAsia="zh-CN"/>
        </w:rPr>
        <w:t>写某个命题的逆命题时要先认真分析命题结构，分清命题的条件和结论，再改写成“如果……那么……”的形式.</w:t>
      </w:r>
    </w:p>
    <w:p>
      <w:pPr>
        <w:pStyle w:val="Block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 w:leftChars="0" w:rightChars="0" w:firstLineChars="0"/>
        <w:textAlignment w:val="auto"/>
        <w:rPr>
          <w:rFonts w:ascii="宋体" w:eastAsia="宋体" w:hAnsi="宋体" w:cs="宋体" w:hint="default"/>
          <w:lang w:val="en-US" w:eastAsia="zh-CN"/>
        </w:rPr>
      </w:pPr>
      <w:r>
        <w:rPr>
          <w:rFonts w:ascii="宋体" w:eastAsia="宋体" w:hAnsi="宋体" w:cs="宋体" w:hint="eastAsia"/>
          <w:b/>
          <w:bCs/>
          <w:color w:val="7030A0"/>
          <w:sz w:val="22"/>
          <w:szCs w:val="22"/>
        </w:rPr>
        <w:t>◆</w:t>
      </w:r>
      <w:r>
        <w:rPr>
          <w:rFonts w:ascii="宋体" w:hAnsi="宋体" w:cs="宋体" w:hint="eastAsia"/>
          <w:b/>
          <w:bCs/>
          <w:color w:val="7030A0"/>
          <w:sz w:val="22"/>
          <w:szCs w:val="22"/>
          <w:lang w:val="en-US" w:eastAsia="zh-CN"/>
        </w:rPr>
        <w:t>2、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每个命题都有逆命题，但并不是每个定理都有逆定理</w:t>
      </w:r>
      <w:r>
        <w:rPr>
          <w:rFonts w:ascii="宋体" w:hAnsi="宋体" w:cs="宋体" w:hint="eastAsia"/>
          <w:sz w:val="21"/>
          <w:szCs w:val="21"/>
          <w:lang w:val="en-US" w:eastAsia="zh-CN"/>
        </w:rPr>
        <w:t>，只有当一个定理的逆命题为真命题时，它才有逆定理，也就是说定理一定有逆命题，但不一定有逆定理.</w:t>
      </w:r>
    </w:p>
    <w:p>
      <w:pPr>
        <w:keepNext w:val="0"/>
        <w:keepLines w:val="0"/>
        <w:pageBreakBefore w:val="0"/>
        <w:widowControl w:val="0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105" w:leftChars="50"/>
        <w:contextualSpacing/>
        <w:textAlignment w:val="auto"/>
        <w:rPr>
          <w:rFonts w:ascii="Times New Roman" w:eastAsia="微软雅黑" w:hAnsi="Times New Roman" w:hint="default"/>
          <w:szCs w:val="21"/>
        </w:rPr>
      </w:pPr>
      <w:r>
        <w:rPr>
          <w:sz w:val="24"/>
        </w:rPr>
        <mc:AlternateContent>
          <mc:Choice Requires="wpg">
            <w:drawing>
              <wp:inline distT="0" distB="0" distL="114300" distR="114300">
                <wp:extent cx="2777490" cy="449580"/>
                <wp:effectExtent l="0" t="0" r="0" b="0"/>
                <wp:docPr id="37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777490" cy="449580"/>
                          <a:chOff x="2059" y="3854"/>
                          <a:chExt cx="4374" cy="708"/>
                        </a:xfrm>
                      </wpg:grpSpPr>
                      <wps:wsp xmlns:wps="http://schemas.microsoft.com/office/word/2010/wordprocessingShape">
                        <wps:cNvPr id="38" name="圆角矩形 30"/>
                        <wps:cNvSpPr/>
                        <wps:spPr>
                          <a:xfrm>
                            <a:off x="2059" y="3976"/>
                            <a:ext cx="1356" cy="57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/>
                                  <w:b/>
                                  <w:bCs/>
                                  <w:color w:val="9BBB59" w:themeColor="accent3"/>
                                  <w:sz w:val="24"/>
                                  <w:szCs w:val="28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accent3"/>
                                    </w14:solidFill>
                                  </w14:textFill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FF"/>
                                  <w:sz w:val="24"/>
                                  <w:szCs w:val="28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  <w:t>知识点二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39" name="文本框 32"/>
                        <wps:cNvSpPr txBox="1"/>
                        <wps:spPr>
                          <a:xfrm>
                            <a:off x="3449" y="3854"/>
                            <a:ext cx="2985" cy="7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ascii="Times New Roman" w:eastAsia="微软雅黑" w:hAnsi="Times New Roman" w:hint="eastAs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  <w:lang w:val="en-US" w:eastAsia="zh-CN"/>
                                  <w14:textFill>
                                    <w14:gradFill rotWithShape="1">
                                      <w14:gsLst>
                                        <w14:gs w14:pos="0">
                                          <w14:srgbClr w14:val="007BD3"/>
                                        </w14:gs>
                                        <w14:gs w14:pos="100000">
                                          <w14:srgbClr w14:val="034373"/>
                                        </w14:gs>
                                      </w14:gsLst>
                                      <w14:lin w14:ang="0" w14:scaled="0"/>
                                    </w14:gradFill>
                                  </w14:textFill>
                                </w:rPr>
                                <w:t>勾股定理的逆定理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7" o:spid="_x0000_i1028" style="width:218.7pt;height:35.4pt;mso-wrap-distance-bottom:0;mso-wrap-distance-left:9pt;mso-wrap-distance-right:9pt;mso-wrap-distance-top:0" coordorigin="10167,117579" coordsize="21600,21600">
                <v:roundrect id="_x0000_s1029" style="width:6696;height:17451;left:10168;position:absolute;top:121302;v-text-anchor:middle" arcsize="10923f" fillcolor="white" stroked="t" strokecolor="#f79646" strokeweight="2pt">
                  <v:textbox>
                    <w:txbxContent>
                      <w:p>
                        <w:pPr>
                          <w:jc w:val="center"/>
                          <w:rPr>
                            <w:rFonts w:hint="default"/>
                            <w:b/>
                            <w:bCs/>
                            <w:color w:val="9BBB59" w:themeColor="accent3"/>
                            <w:sz w:val="24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0000FF"/>
                            <w:sz w:val="24"/>
                            <w:szCs w:val="28"/>
                            <w:lang w:val="en-US" w:eastAsia="zh-CN"/>
                          </w:rPr>
                          <w:t>知识点二</w:t>
                        </w:r>
                      </w:p>
                    </w:txbxContent>
                  </v:textbox>
                </v:roundrect>
                <v:shape id="_x0000_s1030" type="#_x0000_t202" style="width:14741;height:21600;left:17032;position:absolute;top:117580;v-text-anchor:top" fillcolor="white" stroked="t" strokecolor="white" strokeweight="0.5pt">
                  <v:textbox>
                    <w:txbxContent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ascii="Times New Roman" w:eastAsia="微软雅黑" w:hAnsi="Times New Roman" w:hint="eastAsia"/>
                            <w:b/>
                            <w:bCs/>
                            <w:color w:val="FF0000"/>
                            <w:sz w:val="24"/>
                            <w:szCs w:val="24"/>
                            <w:lang w:val="en-US" w:eastAsia="zh-CN"/>
                          </w:rPr>
                          <w:t>勾股定理的逆定理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15" w:firstLineChars="7"/>
        <w:jc w:val="left"/>
        <w:textAlignment w:val="auto"/>
        <w:rPr>
          <w:rFonts w:ascii="宋体" w:hAnsi="宋体" w:hint="eastAsia"/>
          <w:b/>
        </w:rPr>
      </w:pPr>
      <w:r>
        <w:rPr>
          <w:rFonts w:ascii="宋体" w:eastAsia="宋体" w:hAnsi="宋体" w:cs="宋体" w:hint="eastAsia"/>
          <w:color w:val="7030A0"/>
          <w:sz w:val="22"/>
          <w:szCs w:val="22"/>
        </w:rPr>
        <w:t>●</w:t>
      </w:r>
      <w:r>
        <w:rPr>
          <w:rFonts w:ascii="Times New Roman" w:eastAsia="微软雅黑" w:hAnsi="Times New Roman" w:hint="eastAsia"/>
          <w:b/>
          <w:bCs/>
          <w:color w:val="7030A0"/>
          <w:sz w:val="22"/>
          <w:szCs w:val="22"/>
          <w:lang w:val="en-US" w:eastAsia="zh-CN"/>
        </w:rPr>
        <w:t>勾股定理的逆定理：</w:t>
      </w:r>
      <w:r>
        <w:rPr>
          <w:rFonts w:ascii="宋体" w:hAnsi="宋体" w:hint="eastAsia"/>
        </w:rPr>
        <w:t xml:space="preserve">  </w:t>
      </w:r>
      <w:r>
        <w:rPr>
          <w:rFonts w:ascii="宋体" w:hAnsi="宋体" w:hint="eastAsia"/>
          <w:b/>
        </w:rPr>
        <w:t xml:space="preserve">如果三角形的三边长 </w:t>
      </w:r>
      <w:r>
        <w:rPr>
          <w:rFonts w:ascii="Times New Roman" w:hAnsi="Times New Roman" w:hint="eastAsia"/>
          <w:b/>
          <w:i/>
        </w:rPr>
        <w:t>a</w:t>
      </w:r>
      <w:r>
        <w:rPr>
          <w:rFonts w:ascii="宋体" w:hAnsi="宋体" w:hint="eastAsia"/>
          <w:b/>
        </w:rPr>
        <w:t>，</w:t>
      </w:r>
      <w:r>
        <w:rPr>
          <w:rFonts w:ascii="Times New Roman" w:hAnsi="Times New Roman" w:hint="eastAsia"/>
          <w:b/>
          <w:i/>
        </w:rPr>
        <w:t>b</w:t>
      </w:r>
      <w:r>
        <w:rPr>
          <w:rFonts w:ascii="宋体" w:hAnsi="宋体" w:hint="eastAsia"/>
          <w:b/>
        </w:rPr>
        <w:t>，</w:t>
      </w:r>
      <w:r>
        <w:rPr>
          <w:rFonts w:ascii="Times New Roman" w:hAnsi="Times New Roman" w:hint="eastAsia"/>
          <w:b/>
          <w:i/>
        </w:rPr>
        <w:t>c</w:t>
      </w:r>
      <w:r>
        <w:rPr>
          <w:rFonts w:ascii="宋体" w:hAnsi="宋体" w:hint="eastAsia"/>
          <w:b/>
        </w:rPr>
        <w:t xml:space="preserve"> 满足 </w:t>
      </w:r>
      <w:r>
        <w:rPr>
          <w:rFonts w:ascii="Times New Roman" w:hAnsi="Times New Roman" w:hint="eastAsia"/>
          <w:b/>
          <w:i/>
        </w:rPr>
        <w:t>a</w:t>
      </w:r>
      <w:r>
        <w:rPr>
          <w:rFonts w:ascii="Times New Roman" w:hAnsi="Times New Roman" w:hint="eastAsia"/>
          <w:vertAlign w:val="superscript"/>
        </w:rPr>
        <w:t>2</w:t>
      </w:r>
      <w:r>
        <w:rPr>
          <w:rFonts w:ascii="宋体" w:hAnsi="宋体" w:hint="eastAsia"/>
          <w:b/>
        </w:rPr>
        <w:t>+</w:t>
      </w:r>
      <w:r>
        <w:rPr>
          <w:rFonts w:ascii="Times New Roman" w:hAnsi="Times New Roman" w:hint="eastAsia"/>
          <w:b/>
          <w:i/>
        </w:rPr>
        <w:t>b</w:t>
      </w:r>
      <w:r>
        <w:rPr>
          <w:rFonts w:ascii="Times New Roman" w:hAnsi="Times New Roman" w:hint="eastAsia"/>
          <w:vertAlign w:val="superscript"/>
        </w:rPr>
        <w:t>2</w:t>
      </w:r>
      <w:r>
        <w:rPr>
          <w:rFonts w:ascii="宋体" w:hAnsi="宋体" w:hint="eastAsia"/>
          <w:b/>
        </w:rPr>
        <w:t>=</w:t>
      </w:r>
      <w:r>
        <w:rPr>
          <w:rFonts w:ascii="Times New Roman" w:hAnsi="Times New Roman" w:hint="eastAsia"/>
          <w:b/>
          <w:i/>
        </w:rPr>
        <w:t>c</w:t>
      </w:r>
      <w:r>
        <w:rPr>
          <w:rFonts w:ascii="Times New Roman" w:hAnsi="Times New Roman" w:hint="eastAsia"/>
          <w:vertAlign w:val="superscript"/>
        </w:rPr>
        <w:t>2</w:t>
      </w:r>
      <w:r>
        <w:rPr>
          <w:rFonts w:ascii="宋体" w:hAnsi="宋体" w:hint="eastAsia"/>
          <w:b/>
        </w:rPr>
        <w:t>，那么这个三角形是直角三角形.</w:t>
      </w:r>
      <w:r>
        <w:rPr>
          <w:rFonts w:ascii="宋体" w:hAnsi="宋体" w:hint="eastAsia"/>
          <w:b/>
          <w:lang w:val="en-US" w:eastAsia="zh-CN"/>
        </w:rPr>
        <w:t>我们把这个定理叫做勾股定理的逆定理.</w:t>
      </w:r>
    </w:p>
    <w:p>
      <w:pPr>
        <w:pStyle w:val="Block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firstLine="0" w:leftChars="0" w:firstLineChars="0"/>
        <w:textAlignment w:val="auto"/>
        <w:rPr>
          <w:rFonts w:ascii="Times New Roman" w:eastAsia="微软雅黑" w:hAnsi="Times New Roman" w:cs="Times New Roman" w:hint="eastAsia"/>
          <w:b/>
          <w:bCs/>
          <w:color w:val="7030A0"/>
          <w:kern w:val="2"/>
          <w:sz w:val="22"/>
          <w:szCs w:val="22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color w:val="7030A0"/>
          <w:sz w:val="22"/>
          <w:szCs w:val="22"/>
        </w:rPr>
        <w:t>◆</w:t>
      </w:r>
      <w:r>
        <w:rPr>
          <w:rFonts w:ascii="宋体" w:hAnsi="宋体" w:cs="宋体" w:hint="eastAsia"/>
          <w:b/>
          <w:bCs/>
          <w:color w:val="7030A0"/>
          <w:sz w:val="22"/>
          <w:szCs w:val="22"/>
          <w:lang w:val="en-US" w:eastAsia="zh-CN"/>
        </w:rPr>
        <w:t>1、用</w:t>
      </w:r>
      <w:r>
        <w:rPr>
          <w:rFonts w:ascii="Times New Roman" w:eastAsia="微软雅黑" w:hAnsi="Times New Roman" w:cs="Times New Roman" w:hint="eastAsia"/>
          <w:b/>
          <w:bCs/>
          <w:color w:val="7030A0"/>
          <w:kern w:val="2"/>
          <w:sz w:val="22"/>
          <w:szCs w:val="22"/>
          <w:lang w:val="en-US" w:eastAsia="zh-CN" w:bidi="ar-SA"/>
        </w:rPr>
        <w:t>勾股定理判定直角三角形的步骤：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①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先确定最长边，算出最长边的平方；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Times New Roman" w:eastAsia="新宋体" w:hAnsi="Times New Roman" w:hint="default"/>
          <w:szCs w:val="21"/>
        </w:rPr>
      </w:pPr>
      <w:r>
        <w:rPr>
          <w:rFonts w:ascii="Times New Roman" w:eastAsia="Calibri" w:hAnsi="Times New Roman" w:cs="Times New Roman" w:hint="default"/>
          <w:sz w:val="21"/>
          <w:szCs w:val="21"/>
        </w:rPr>
        <w:t>②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计算另两边的平方和；</w:t>
      </w:r>
      <w:r>
        <w:rPr>
          <w:rFonts w:ascii="Times New Roman" w:eastAsia="新宋体" w:hAnsi="Times New Roman" w:cs="Times New Roman" w:hint="default"/>
          <w:sz w:val="21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宋体" w:hAnsi="宋体" w:cs="宋体" w:hint="eastAsia"/>
          <w:szCs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Calibri" w:hAnsi="Times New Roman" w:cs="Times New Roman" w:hint="default"/>
          <w:sz w:val="21"/>
          <w:szCs w:val="21"/>
        </w:rPr>
        <w:t>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宋体" w:hAnsi="宋体" w:cs="宋体" w:hint="eastAsia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比较最长边的平方与另两边的平方和是否相等，若相等，则此三角形为直角三角形，且最长边所对的角就是直角，否则不是直角三角形</w:t>
      </w:r>
      <w:r>
        <w:rPr>
          <w:rFonts w:ascii="宋体" w:eastAsia="宋体" w:hAnsi="宋体" w:cs="宋体" w:hint="eastAsia"/>
          <w:sz w:val="21"/>
          <w:szCs w:val="21"/>
          <w:lang w:val="en-US" w:eastAsia="zh-CN"/>
        </w:rPr>
        <w:t>.</w:t>
      </w:r>
    </w:p>
    <w:p>
      <w:pPr>
        <w:pStyle w:val="Block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firstLine="0" w:leftChars="0" w:firstLineChars="0"/>
        <w:textAlignment w:val="auto"/>
        <w:rPr>
          <w:rFonts w:ascii="Times New Roman" w:eastAsia="微软雅黑" w:hAnsi="Times New Roman" w:cs="Times New Roman" w:hint="default"/>
          <w:b/>
          <w:bCs/>
          <w:color w:val="7030A0"/>
          <w:kern w:val="2"/>
          <w:sz w:val="22"/>
          <w:szCs w:val="22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color w:val="7030A0"/>
          <w:kern w:val="2"/>
          <w:sz w:val="22"/>
          <w:szCs w:val="22"/>
          <w:lang w:val="en-US" w:eastAsia="zh-CN" w:bidi="ar-SA"/>
        </w:rPr>
        <w:t>◆</w:t>
      </w:r>
      <w:r>
        <w:rPr>
          <w:rFonts w:ascii="Times New Roman" w:eastAsia="微软雅黑" w:hAnsi="Times New Roman" w:cs="Times New Roman" w:hint="eastAsia"/>
          <w:b/>
          <w:bCs/>
          <w:color w:val="7030A0"/>
          <w:kern w:val="2"/>
          <w:sz w:val="22"/>
          <w:szCs w:val="22"/>
          <w:lang w:val="en-US" w:eastAsia="zh-CN" w:bidi="ar-SA"/>
        </w:rPr>
        <w:t>2、勾股定理与勾股定理的逆定理的区别与联系：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2"/>
        <w:gridCol w:w="3323"/>
        <w:gridCol w:w="332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ascii="宋体" w:hAnsi="宋体" w:hint="default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1050" w:firstLineChars="500"/>
              <w:jc w:val="both"/>
              <w:textAlignment w:val="auto"/>
              <w:rPr>
                <w:rFonts w:ascii="宋体" w:hAnsi="宋体" w:hint="default"/>
                <w:b/>
                <w:bCs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勾股定理</w:t>
            </w:r>
          </w:p>
        </w:tc>
        <w:tc>
          <w:tcPr>
            <w:tcW w:w="33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ascii="宋体" w:hAnsi="宋体" w:hint="default"/>
                <w:b/>
                <w:bCs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勾股定理的逆定理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840" w:firstLineChars="300"/>
              <w:jc w:val="both"/>
              <w:textAlignment w:val="auto"/>
              <w:rPr>
                <w:rFonts w:ascii="宋体" w:hAnsi="宋体" w:hint="default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条      件</w:t>
            </w:r>
          </w:p>
        </w:tc>
        <w:tc>
          <w:tcPr>
            <w:tcW w:w="33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ascii="宋体" w:hAnsi="宋体" w:hint="default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hint="eastAsia"/>
                <w:b w:val="0"/>
                <w:bCs w:val="0"/>
                <w:color w:val="000000" w:themeColor="text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在Rt△ABC中，∠C=90°</w:t>
            </w:r>
          </w:p>
        </w:tc>
        <w:tc>
          <w:tcPr>
            <w:tcW w:w="33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ascii="宋体" w:hAnsi="宋体" w:hint="default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hint="eastAsia"/>
                <w:b w:val="0"/>
                <w:bCs w:val="0"/>
                <w:color w:val="000000" w:themeColor="text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在△ABC中，</w:t>
            </w:r>
            <w:r>
              <w:rPr>
                <w:rFonts w:ascii="Times New Roman" w:hAnsi="Times New Roman" w:hint="eastAsia"/>
                <w:i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hint="eastAsia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+ </w:t>
            </w:r>
            <w:r>
              <w:rPr>
                <w:rFonts w:ascii="Times New Roman" w:hAnsi="Times New Roman" w:hint="eastAsia"/>
                <w:i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Times New Roman" w:hAnsi="Times New Roman" w:hint="eastAsia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= </w:t>
            </w:r>
            <w:r>
              <w:rPr>
                <w:rFonts w:ascii="Times New Roman" w:hAnsi="Times New Roman" w:hint="eastAsia"/>
                <w:i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hint="eastAsia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840" w:firstLineChars="300"/>
              <w:jc w:val="both"/>
              <w:textAlignment w:val="auto"/>
              <w:rPr>
                <w:rFonts w:ascii="宋体" w:hAnsi="宋体" w:hint="default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结      论</w:t>
            </w:r>
          </w:p>
        </w:tc>
        <w:tc>
          <w:tcPr>
            <w:tcW w:w="33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630" w:firstLineChars="300"/>
              <w:jc w:val="both"/>
              <w:textAlignment w:val="auto"/>
              <w:rPr>
                <w:rFonts w:ascii="宋体" w:hAnsi="宋体" w:hint="default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hint="eastAsia"/>
                <w:i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hAnsi="Times New Roman" w:hint="eastAsia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+ </w:t>
            </w:r>
            <w:r>
              <w:rPr>
                <w:rFonts w:ascii="Times New Roman" w:hAnsi="Times New Roman" w:hint="eastAsia"/>
                <w:i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Times New Roman" w:hAnsi="Times New Roman" w:hint="eastAsia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= </w:t>
            </w:r>
            <w:r>
              <w:rPr>
                <w:rFonts w:ascii="Times New Roman" w:hAnsi="Times New Roman" w:hint="eastAsia"/>
                <w:i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hint="eastAsia"/>
                <w:color w:val="000000" w:themeColor="text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840" w:firstLineChars="400"/>
              <w:jc w:val="both"/>
              <w:textAlignment w:val="auto"/>
              <w:rPr>
                <w:rFonts w:ascii="宋体" w:hAnsi="宋体" w:hint="default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hint="eastAsia"/>
                <w:b w:val="0"/>
                <w:bCs w:val="0"/>
                <w:color w:val="000000" w:themeColor="text1"/>
                <w:szCs w:val="21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∠C=90°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ascii="宋体" w:hAnsi="宋体" w:hint="eastAsia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ascii="宋体" w:hAnsi="宋体" w:hint="eastAsia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840" w:firstLineChars="300"/>
              <w:jc w:val="both"/>
              <w:textAlignment w:val="auto"/>
              <w:rPr>
                <w:rFonts w:ascii="宋体" w:hAnsi="宋体" w:hint="default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区    别</w:t>
            </w:r>
          </w:p>
        </w:tc>
        <w:tc>
          <w:tcPr>
            <w:tcW w:w="33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勾股定理是一个直角三角形为条件进而得到三边满足的数量关系</w:t>
            </w:r>
            <w:r>
              <w:rPr>
                <w:rFonts w:ascii="Times New Roman" w:hAnsi="Times New Roman" w:cs="Times New Roman" w:hint="default"/>
                <w:i/>
                <w:iCs/>
              </w:rPr>
              <w:t>a</w:t>
            </w:r>
            <w:r>
              <w:rPr>
                <w:rFonts w:ascii="Times New Roman" w:hAnsi="Times New Roman" w:cs="Times New Roman" w:hint="default"/>
                <w:vertAlign w:val="superscript"/>
              </w:rPr>
              <w:t>2</w:t>
            </w:r>
            <w:r>
              <w:rPr>
                <w:rFonts w:ascii="Times New Roman" w:hAnsi="Times New Roman" w:cs="Times New Roman" w:hint="default"/>
              </w:rPr>
              <w:t>+</w:t>
            </w:r>
            <w:r>
              <w:rPr>
                <w:rFonts w:ascii="Times New Roman" w:hAnsi="Times New Roman" w:cs="Times New Roman" w:hint="default"/>
                <w:i/>
                <w:iCs/>
              </w:rPr>
              <w:t>b</w:t>
            </w:r>
            <w:r>
              <w:rPr>
                <w:rFonts w:ascii="Times New Roman" w:hAnsi="Times New Roman" w:cs="Times New Roman" w:hint="default"/>
                <w:vertAlign w:val="superscript"/>
              </w:rPr>
              <w:t>2</w:t>
            </w:r>
            <w:r>
              <w:rPr>
                <w:rFonts w:ascii="Times New Roman" w:hAnsi="Times New Roman" w:cs="Times New Roman" w:hint="default"/>
              </w:rPr>
              <w:t>=</w:t>
            </w:r>
            <w:r>
              <w:rPr>
                <w:rFonts w:ascii="Times New Roman" w:hAnsi="Times New Roman" w:cs="Times New Roman" w:hint="default"/>
                <w:i/>
                <w:iCs/>
              </w:rPr>
              <w:t>c</w:t>
            </w:r>
            <w:r>
              <w:rPr>
                <w:rFonts w:ascii="Times New Roman" w:hAnsi="Times New Roman" w:cs="Times New Roman" w:hint="default"/>
                <w:vertAlign w:val="superscript"/>
              </w:rPr>
              <w:t>2</w:t>
            </w:r>
            <w:r>
              <w:rPr>
                <w:rFonts w:hint="eastAsia"/>
                <w:lang w:val="en-US" w:eastAsia="zh-CN"/>
              </w:rPr>
              <w:t>，是由“形”到“数”.</w:t>
            </w:r>
          </w:p>
        </w:tc>
        <w:tc>
          <w:tcPr>
            <w:tcW w:w="332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ascii="宋体" w:hAnsi="宋体" w:cs="宋体" w:hint="eastAsia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勾股定理的逆定理的是以一个三角形的三边满足</w:t>
            </w:r>
            <w:r>
              <w:rPr>
                <w:rFonts w:ascii="Times New Roman" w:eastAsia="宋体" w:hAnsi="Times New Roman" w:cs="Times New Roman" w:hint="default"/>
                <w:i/>
                <w:iCs/>
                <w:color w:val="000000" w:themeColor="text1"/>
                <w:sz w:val="21"/>
                <w:szCs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Times New Roman" w:eastAsia="宋体" w:hAnsi="Times New Roman" w:cs="Times New Roman" w:hint="default"/>
                <w:color w:val="000000" w:themeColor="text1"/>
                <w:sz w:val="21"/>
                <w:szCs w:val="21"/>
                <w:u w:val="none" w:color="auto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eastAsia="宋体" w:hAnsi="Times New Roman" w:cs="Times New Roman" w:hint="default"/>
                <w:color w:val="000000" w:themeColor="text1"/>
                <w:sz w:val="21"/>
                <w:szCs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ascii="Times New Roman" w:eastAsia="宋体" w:hAnsi="Times New Roman" w:cs="Times New Roman" w:hint="default"/>
                <w:i/>
                <w:iCs/>
                <w:color w:val="000000" w:themeColor="text1"/>
                <w:sz w:val="21"/>
                <w:szCs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Times New Roman" w:eastAsia="宋体" w:hAnsi="Times New Roman" w:cs="Times New Roman" w:hint="default"/>
                <w:color w:val="000000" w:themeColor="text1"/>
                <w:sz w:val="21"/>
                <w:szCs w:val="21"/>
                <w:u w:val="none" w:color="auto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eastAsia="宋体" w:hAnsi="Times New Roman" w:cs="Times New Roman" w:hint="default"/>
                <w:color w:val="000000" w:themeColor="text1"/>
                <w:sz w:val="21"/>
                <w:szCs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=</w:t>
            </w:r>
            <w:r>
              <w:rPr>
                <w:rFonts w:ascii="Times New Roman" w:eastAsia="宋体" w:hAnsi="Times New Roman" w:cs="Times New Roman" w:hint="default"/>
                <w:i/>
                <w:iCs/>
                <w:color w:val="000000" w:themeColor="text1"/>
                <w:sz w:val="21"/>
                <w:szCs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eastAsia="宋体" w:hAnsi="Times New Roman" w:cs="Times New Roman" w:hint="default"/>
                <w:color w:val="000000" w:themeColor="text1"/>
                <w:sz w:val="21"/>
                <w:szCs w:val="21"/>
                <w:u w:val="none" w:color="auto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eastAsia="宋体" w:hAnsi="宋体" w:cs="宋体"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为条件进而得到这个三角形是直角三角形,即由“数”到“形”.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840" w:firstLineChars="300"/>
              <w:textAlignment w:val="auto"/>
              <w:rPr>
                <w:rFonts w:ascii="宋体" w:hAnsi="宋体" w:hint="default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      系</w:t>
            </w:r>
          </w:p>
        </w:tc>
        <w:tc>
          <w:tcPr>
            <w:tcW w:w="6646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firstLine="1470" w:firstLineChars="700"/>
              <w:textAlignment w:val="auto"/>
              <w:rPr>
                <w:rFonts w:ascii="宋体" w:hAnsi="宋体" w:hint="default"/>
                <w:b w:val="0"/>
                <w:bCs w:val="0"/>
                <w:color w:val="000000" w:themeColor="text1"/>
                <w:szCs w:val="21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两者都与三角形的三边有关系.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contextualSpacing/>
        <w:textAlignment w:val="auto"/>
        <w:rPr>
          <w:rFonts w:ascii="宋体" w:hAnsi="宋体" w:cs="宋体" w:hint="eastAsia"/>
          <w:b w:val="0"/>
          <w:bCs w:val="0"/>
          <w:color w:val="7030A0"/>
          <w:szCs w:val="21"/>
        </w:rPr>
      </w:pPr>
    </w:p>
    <w:p>
      <w:pPr>
        <w:keepNext w:val="0"/>
        <w:keepLines w:val="0"/>
        <w:pageBreakBefore w:val="0"/>
        <w:widowControl w:val="0"/>
        <w:tabs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105" w:leftChars="50"/>
        <w:contextualSpacing/>
        <w:textAlignment w:val="auto"/>
        <w:rPr>
          <w:sz w:val="24"/>
        </w:rPr>
      </w:pPr>
      <w:r>
        <w:rPr>
          <w:sz w:val="24"/>
        </w:rPr>
        <mc:AlternateContent>
          <mc:Choice Requires="wpg">
            <w:drawing>
              <wp:inline distT="0" distB="0" distL="114300" distR="114300">
                <wp:extent cx="2777490" cy="449580"/>
                <wp:effectExtent l="0" t="0" r="0" b="0"/>
                <wp:docPr id="41" name="组合 4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2777490" cy="449580"/>
                          <a:chOff x="2059" y="3854"/>
                          <a:chExt cx="4374" cy="708"/>
                        </a:xfrm>
                      </wpg:grpSpPr>
                      <wps:wsp xmlns:wps="http://schemas.microsoft.com/office/word/2010/wordprocessingShape">
                        <wps:cNvPr id="42" name="圆角矩形 30"/>
                        <wps:cNvSpPr/>
                        <wps:spPr>
                          <a:xfrm>
                            <a:off x="2059" y="3976"/>
                            <a:ext cx="1356" cy="572"/>
                          </a:xfrm>
                          <a:prstGeom prst="roundRect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/>
                                  <w:b/>
                                  <w:bCs/>
                                  <w:color w:val="9BBB59" w:themeColor="accent3"/>
                                  <w:sz w:val="24"/>
                                  <w:szCs w:val="28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textFill>
                                    <w14:solidFill>
                                      <w14:schemeClr w14:val="accent3"/>
                                    </w14:solidFill>
                                  </w14:textFill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0000FF"/>
                                  <w:sz w:val="24"/>
                                  <w:szCs w:val="28"/>
                                  <w:lang w:val="en-US" w:eastAsia="zh-CN"/>
                                  <w14:glow w14:rad="0">
                                    <w14:srgbClr w14:val="000000"/>
                                  </w14:glow>
                                  <w14:shadow w14:blurRad="0" w14:dist="0" w14:dir="0" w14:sx="0" w14:sy="0" w14:kx="0" w14:ky="0" w14:algn="none">
                                    <w14:srgbClr w14:val="000000"/>
                                  </w14:shadow>
                                  <w14:reflection w14:blurRad="0" w14:stA="0" w14:stPos="0" w14:endA="0" w14:endPos="0" w14:dist="0" w14:dir="0" w14:fadeDir="0" w14:sx="0" w14:sy="0" w14:kx="0" w14:ky="0" w14:algn="none"/>
                                  <w14:props3d w14:extrusionH="57150" w14:prstMaterial="matte">
                                    <w14:bevelT w14:w="63500" w14:h="12700" w14:prst="angle"/>
                                    <w14:contourClr>
                                      <w14:schemeClr w14:val="bg1">
                                        <w14:lumMod w14:val="65000"/>
                                      </w14:schemeClr>
                                    </w14:contourClr>
                                  </w14:props3d>
                                </w:rPr>
                                <w:t>知识点三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ctr" anchorCtr="0" forceAA="0" compatLnSpc="1"/>
                      </wps:wsp>
                      <wps:wsp xmlns:wps="http://schemas.microsoft.com/office/word/2010/wordprocessingShape">
                        <wps:cNvPr id="43" name="文本框 32"/>
                        <wps:cNvSpPr txBox="1"/>
                        <wps:spPr>
                          <a:xfrm>
                            <a:off x="3449" y="3854"/>
                            <a:ext cx="2985" cy="7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rFonts w:hint="default"/>
                                </w:rPr>
                              </w:pPr>
                              <w:r>
                                <w:rPr>
                                  <w:rFonts w:ascii="Times New Roman" w:eastAsia="微软雅黑" w:hAnsi="Times New Roman" w:hint="eastAs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  <w:lang w:val="en-US" w:eastAsia="zh-CN"/>
                                  <w14:textFill>
                                    <w14:gradFill rotWithShape="1">
                                      <w14:gsLst>
                                        <w14:gs w14:pos="0">
                                          <w14:srgbClr w14:val="007BD3"/>
                                        </w14:gs>
                                        <w14:gs w14:pos="100000">
                                          <w14:srgbClr w14:val="034373"/>
                                        </w14:gs>
                                      </w14:gsLst>
                                      <w14:lin w14:ang="0" w14:scaled="0"/>
                                    </w14:gradFill>
                                  </w14:textFill>
                                </w:rPr>
                                <w:t>勾股数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numCol="1" spcCol="0" rtlCol="0" fromWordArt="0" anchor="t" anchorCtr="0" forceAA="0" compatLnSpc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41" o:spid="_x0000_i1031" style="width:218.7pt;height:35.4pt;mso-wrap-distance-bottom:0;mso-wrap-distance-left:9pt;mso-wrap-distance-right:9pt;mso-wrap-distance-top:0" coordorigin="10167,117579" coordsize="21600,21600">
                <v:roundrect id="_x0000_s1032" style="width:6696;height:17451;left:10168;position:absolute;top:121302;v-text-anchor:middle" arcsize="10923f" fillcolor="white" stroked="t" strokecolor="#f79646" strokeweight="2pt">
                  <v:textbox>
                    <w:txbxContent>
                      <w:p>
                        <w:pPr>
                          <w:jc w:val="center"/>
                          <w:rPr>
                            <w:rFonts w:hint="default"/>
                            <w:b/>
                            <w:bCs/>
                            <w:color w:val="9BBB59" w:themeColor="accent3"/>
                            <w:sz w:val="24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0000FF"/>
                            <w:sz w:val="24"/>
                            <w:szCs w:val="28"/>
                            <w:lang w:val="en-US" w:eastAsia="zh-CN"/>
                          </w:rPr>
                          <w:t>知识点三</w:t>
                        </w:r>
                      </w:p>
                    </w:txbxContent>
                  </v:textbox>
                </v:roundrect>
                <v:shape id="_x0000_s1033" type="#_x0000_t202" style="width:14741;height:21600;left:17032;position:absolute;top:117580;v-text-anchor:top" fillcolor="white" stroked="t" strokecolor="white" strokeweight="0.5pt">
                  <v:textbox>
                    <w:txbxContent>
                      <w:p>
                        <w:pPr>
                          <w:rPr>
                            <w:rFonts w:hint="default"/>
                          </w:rPr>
                        </w:pPr>
                        <w:r>
                          <w:rPr>
                            <w:rFonts w:ascii="Times New Roman" w:eastAsia="微软雅黑" w:hAnsi="Times New Roman" w:hint="eastAsia"/>
                            <w:b/>
                            <w:bCs/>
                            <w:color w:val="FF0000"/>
                            <w:sz w:val="24"/>
                            <w:szCs w:val="24"/>
                            <w:lang w:val="en-US" w:eastAsia="zh-CN"/>
                          </w:rPr>
                          <w:t>勾股数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b/>
          <w:bCs/>
          <w:color w:val="7030A0"/>
        </w:rPr>
      </w:pPr>
      <w:r>
        <w:rPr>
          <w:rFonts w:ascii="宋体" w:eastAsia="宋体" w:hAnsi="宋体" w:cs="宋体" w:hint="eastAsia"/>
          <w:color w:val="7030A0"/>
          <w:sz w:val="22"/>
          <w:szCs w:val="22"/>
        </w:rPr>
        <w:t>●</w:t>
      </w:r>
      <w:r>
        <w:rPr>
          <w:rFonts w:ascii="Times New Roman" w:eastAsia="新宋体" w:hAnsi="Times New Roman" w:hint="eastAsia"/>
          <w:b/>
          <w:bCs/>
          <w:color w:val="7030A0"/>
          <w:sz w:val="21"/>
          <w:szCs w:val="21"/>
        </w:rPr>
        <w:t>勾股数：满足</w:t>
      </w:r>
      <w:r>
        <w:rPr>
          <w:rFonts w:ascii="Times New Roman" w:eastAsia="新宋体" w:hAnsi="Times New Roman" w:hint="eastAsia"/>
          <w:b/>
          <w:bCs/>
          <w:i/>
          <w:color w:val="7030A0"/>
          <w:sz w:val="21"/>
          <w:szCs w:val="21"/>
        </w:rPr>
        <w:t>a</w:t>
      </w:r>
      <w:r>
        <w:rPr>
          <w:rFonts w:ascii="Times New Roman" w:eastAsia="新宋体" w:hAnsi="Times New Roman" w:hint="eastAsia"/>
          <w:b/>
          <w:bCs/>
          <w:color w:val="7030A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b/>
          <w:bCs/>
          <w:color w:val="7030A0"/>
          <w:sz w:val="21"/>
          <w:szCs w:val="21"/>
        </w:rPr>
        <w:t>+</w:t>
      </w:r>
      <w:r>
        <w:rPr>
          <w:rFonts w:ascii="Times New Roman" w:eastAsia="新宋体" w:hAnsi="Times New Roman" w:hint="eastAsia"/>
          <w:b/>
          <w:bCs/>
          <w:i/>
          <w:color w:val="7030A0"/>
          <w:sz w:val="21"/>
          <w:szCs w:val="21"/>
        </w:rPr>
        <w:t>b</w:t>
      </w:r>
      <w:r>
        <w:rPr>
          <w:rFonts w:ascii="Times New Roman" w:eastAsia="新宋体" w:hAnsi="Times New Roman" w:hint="eastAsia"/>
          <w:b/>
          <w:bCs/>
          <w:color w:val="7030A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b/>
          <w:bCs/>
          <w:color w:val="7030A0"/>
          <w:sz w:val="21"/>
          <w:szCs w:val="21"/>
        </w:rPr>
        <w:t>＝</w:t>
      </w:r>
      <w:r>
        <w:rPr>
          <w:rFonts w:ascii="Times New Roman" w:eastAsia="新宋体" w:hAnsi="Times New Roman" w:hint="eastAsia"/>
          <w:b/>
          <w:bCs/>
          <w:i/>
          <w:color w:val="7030A0"/>
          <w:sz w:val="21"/>
          <w:szCs w:val="21"/>
        </w:rPr>
        <w:t>c</w:t>
      </w:r>
      <w:r>
        <w:rPr>
          <w:rFonts w:ascii="Times New Roman" w:eastAsia="新宋体" w:hAnsi="Times New Roman" w:hint="eastAsia"/>
          <w:b/>
          <w:bCs/>
          <w:color w:val="7030A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b/>
          <w:bCs/>
          <w:color w:val="7030A0"/>
          <w:sz w:val="21"/>
          <w:szCs w:val="21"/>
        </w:rPr>
        <w:t xml:space="preserve"> 的三个正整数，称为勾股数．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Times New Roman" w:hAnsi="Times New Roman" w:hint="default"/>
          <w:szCs w:val="21"/>
        </w:rPr>
      </w:pPr>
      <w:r>
        <w:rPr>
          <w:rFonts w:ascii="宋体" w:eastAsia="宋体" w:hAnsi="宋体" w:cs="宋体" w:hint="eastAsia"/>
          <w:b/>
          <w:bCs/>
          <w:color w:val="7030A0"/>
          <w:kern w:val="2"/>
          <w:sz w:val="22"/>
          <w:szCs w:val="22"/>
          <w:lang w:val="en-US" w:eastAsia="zh-CN" w:bidi="ar-SA"/>
        </w:rPr>
        <w:t>◆</w:t>
      </w:r>
      <w:r>
        <w:rPr>
          <w:rFonts w:ascii="Times New Roman" w:eastAsia="微软雅黑" w:hAnsi="Times New Roman" w:cs="Times New Roman" w:hint="eastAsia"/>
          <w:b/>
          <w:bCs/>
          <w:color w:val="7030A0"/>
          <w:kern w:val="2"/>
          <w:sz w:val="22"/>
          <w:szCs w:val="22"/>
          <w:lang w:val="en-US" w:eastAsia="zh-CN" w:bidi="ar-SA"/>
        </w:rPr>
        <w:t>1、</w:t>
      </w:r>
      <w:r>
        <w:rPr>
          <w:rFonts w:ascii="Times New Roman" w:eastAsia="新宋体" w:hAnsi="Times New Roman" w:cs="Times New Roman" w:hint="default"/>
          <w:sz w:val="21"/>
          <w:szCs w:val="21"/>
        </w:rPr>
        <w:t>三个数必须是正整数，例如：2.5、6、6.5满足</w:t>
      </w:r>
      <w:r>
        <w:rPr>
          <w:rFonts w:ascii="Times New Roman" w:eastAsia="新宋体" w:hAnsi="Times New Roman" w:cs="Times New Roman" w:hint="default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default"/>
          <w:sz w:val="21"/>
          <w:szCs w:val="21"/>
          <w:vertAlign w:val="superscript"/>
        </w:rPr>
        <w:t>2</w:t>
      </w:r>
      <w:r>
        <w:rPr>
          <w:rFonts w:ascii="Times New Roman" w:eastAsia="新宋体" w:hAnsi="Times New Roman" w:cs="Times New Roman" w:hint="default"/>
          <w:sz w:val="21"/>
          <w:szCs w:val="21"/>
        </w:rPr>
        <w:t>+</w:t>
      </w:r>
      <w:r>
        <w:rPr>
          <w:rFonts w:ascii="Times New Roman" w:eastAsia="新宋体" w:hAnsi="Times New Roman" w:cs="Times New Roman" w:hint="default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default"/>
          <w:sz w:val="21"/>
          <w:szCs w:val="21"/>
          <w:vertAlign w:val="superscript"/>
        </w:rPr>
        <w:t>2</w:t>
      </w:r>
      <w:r>
        <w:rPr>
          <w:rFonts w:ascii="Times New Roman" w:eastAsia="新宋体" w:hAnsi="Times New Roman" w:cs="Times New Roman" w:hint="default"/>
          <w:sz w:val="21"/>
          <w:szCs w:val="21"/>
        </w:rPr>
        <w:t>＝</w:t>
      </w:r>
      <w:r>
        <w:rPr>
          <w:rFonts w:ascii="Times New Roman" w:eastAsia="新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sz w:val="21"/>
          <w:szCs w:val="21"/>
          <w:vertAlign w:val="superscript"/>
        </w:rPr>
        <w:t>2</w:t>
      </w:r>
      <w:r>
        <w:rPr>
          <w:rFonts w:ascii="Times New Roman" w:eastAsia="新宋体" w:hAnsi="Times New Roman" w:cs="Times New Roman" w:hint="default"/>
          <w:sz w:val="21"/>
          <w:szCs w:val="21"/>
        </w:rPr>
        <w:t>，但是它们不是正整数，所以它们不是够勾股数．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Times New Roman" w:hAnsi="Times New Roman" w:hint="default"/>
          <w:szCs w:val="21"/>
        </w:rPr>
      </w:pPr>
      <w:r>
        <w:rPr>
          <w:rFonts w:ascii="宋体" w:eastAsia="宋体" w:hAnsi="宋体" w:cs="宋体" w:hint="eastAsia"/>
          <w:b/>
          <w:bCs/>
          <w:color w:val="7030A0"/>
          <w:kern w:val="2"/>
          <w:sz w:val="22"/>
          <w:szCs w:val="22"/>
          <w:lang w:val="en-US" w:eastAsia="zh-CN" w:bidi="ar-SA"/>
        </w:rPr>
        <w:t>◆</w:t>
      </w:r>
      <w:r>
        <w:rPr>
          <w:rFonts w:ascii="Times New Roman" w:eastAsia="微软雅黑" w:hAnsi="Times New Roman" w:cs="Times New Roman" w:hint="eastAsia"/>
          <w:b/>
          <w:bCs/>
          <w:color w:val="7030A0"/>
          <w:kern w:val="2"/>
          <w:sz w:val="22"/>
          <w:szCs w:val="22"/>
          <w:lang w:val="en-US" w:eastAsia="zh-CN" w:bidi="ar-SA"/>
        </w:rPr>
        <w:t>2、</w:t>
      </w:r>
      <w:r>
        <w:rPr>
          <w:rFonts w:ascii="Times New Roman" w:eastAsia="新宋体" w:hAnsi="Times New Roman" w:cs="Times New Roman" w:hint="default"/>
          <w:sz w:val="21"/>
          <w:szCs w:val="21"/>
        </w:rPr>
        <w:t>一组勾股数扩大相同的整数倍得到三个数仍是一组勾股数．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ascii="Times New Roman" w:hAnsi="Times New Roman" w:hint="default"/>
          <w:szCs w:val="21"/>
        </w:rPr>
      </w:pPr>
      <w:r>
        <w:rPr>
          <w:rFonts w:ascii="宋体" w:eastAsia="宋体" w:hAnsi="宋体" w:cs="宋体" w:hint="eastAsia"/>
          <w:b/>
          <w:bCs/>
          <w:color w:val="7030A0"/>
          <w:kern w:val="2"/>
          <w:sz w:val="22"/>
          <w:szCs w:val="22"/>
          <w:lang w:val="en-US" w:eastAsia="zh-CN" w:bidi="ar-SA"/>
        </w:rPr>
        <w:t>◆</w:t>
      </w:r>
      <w:r>
        <w:rPr>
          <w:rFonts w:ascii="Times New Roman" w:eastAsia="微软雅黑" w:hAnsi="Times New Roman" w:cs="Times New Roman" w:hint="eastAsia"/>
          <w:b/>
          <w:bCs/>
          <w:color w:val="7030A0"/>
          <w:kern w:val="2"/>
          <w:sz w:val="22"/>
          <w:szCs w:val="22"/>
          <w:lang w:val="en-US" w:eastAsia="zh-CN" w:bidi="ar-SA"/>
        </w:rPr>
        <w:t>3、</w:t>
      </w:r>
      <w:r>
        <w:rPr>
          <w:rFonts w:ascii="Times New Roman" w:eastAsia="新宋体" w:hAnsi="Times New Roman" w:cs="Times New Roman" w:hint="default"/>
          <w:sz w:val="21"/>
          <w:szCs w:val="21"/>
        </w:rPr>
        <w:t>记住常用的勾股数再做题可以提高速度．如：3，4，5；6，8，10；5，12，13；…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宋体" w:hint="eastAsia"/>
          <w:b/>
          <w:color w:val="0070C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7030A0"/>
          <w:kern w:val="2"/>
          <w:sz w:val="22"/>
          <w:szCs w:val="22"/>
          <w:lang w:val="en-US" w:eastAsia="zh-CN" w:bidi="ar-SA"/>
        </w:rPr>
        <w:t>◆</w:t>
      </w:r>
      <w:r>
        <w:rPr>
          <w:rFonts w:ascii="Times New Roman" w:eastAsia="微软雅黑" w:hAnsi="Times New Roman" w:cs="Times New Roman" w:hint="eastAsia"/>
          <w:b/>
          <w:bCs/>
          <w:color w:val="7030A0"/>
          <w:kern w:val="2"/>
          <w:sz w:val="22"/>
          <w:szCs w:val="22"/>
          <w:lang w:val="en-US" w:eastAsia="zh-CN" w:bidi="ar-SA"/>
        </w:rPr>
        <w:t>4、</w:t>
      </w:r>
      <w:r>
        <w:rPr>
          <w:rFonts w:ascii="宋体" w:hAnsi="宋体" w:cs="宋体" w:hint="eastAsia"/>
          <w:b/>
          <w:color w:val="0070C0"/>
          <w:sz w:val="24"/>
          <w:szCs w:val="24"/>
          <w:lang w:val="en-US" w:eastAsia="zh-CN"/>
        </w:rPr>
        <w:t>判断一组数是否为勾股数的一般步骤：</w:t>
      </w:r>
    </w:p>
    <w:p>
      <w:pPr>
        <w:pStyle w:val="BlockText"/>
        <w:ind w:left="0" w:firstLine="0" w:leftChars="0" w:firstLineChars="0"/>
        <w:rPr>
          <w:rFonts w:ascii="Times New Roman" w:eastAsia="宋体" w:hAnsi="Times New Roman" w:cs="Times New Roman" w:hint="eastAsia"/>
          <w:i w:val="0"/>
          <w:iCs/>
          <w:sz w:val="21"/>
          <w:szCs w:val="21"/>
          <w:lang w:val="en-US" w:eastAsia="zh-CN"/>
        </w:rPr>
      </w:pPr>
      <w:r>
        <w:rPr>
          <w:rFonts w:ascii="Times New Roman" w:eastAsia="Calibri" w:hAnsi="Times New Roman" w:cs="Times New Roman" w:hint="default"/>
          <w:sz w:val="21"/>
          <w:szCs w:val="21"/>
        </w:rPr>
        <w:t>①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确定是否为三个正整数</w:t>
      </w:r>
      <w:r>
        <w:rPr>
          <w:rFonts w:ascii="宋体" w:hAnsi="宋体" w:hint="eastAsia"/>
          <w:b/>
        </w:rPr>
        <w:t xml:space="preserve"> </w:t>
      </w:r>
      <w:r>
        <w:rPr>
          <w:rFonts w:ascii="Times New Roman" w:hAnsi="Times New Roman" w:hint="eastAsia"/>
          <w:b/>
          <w:i/>
        </w:rPr>
        <w:t>a</w:t>
      </w:r>
      <w:r>
        <w:rPr>
          <w:rFonts w:ascii="宋体" w:hAnsi="宋体" w:hint="eastAsia"/>
          <w:b/>
        </w:rPr>
        <w:t>，</w:t>
      </w:r>
      <w:r>
        <w:rPr>
          <w:rFonts w:ascii="Times New Roman" w:hAnsi="Times New Roman" w:hint="eastAsia"/>
          <w:b/>
          <w:i/>
        </w:rPr>
        <w:t>b</w:t>
      </w:r>
      <w:r>
        <w:rPr>
          <w:rFonts w:ascii="宋体" w:hAnsi="宋体" w:hint="eastAsia"/>
          <w:b/>
        </w:rPr>
        <w:t>，</w:t>
      </w:r>
      <w:r>
        <w:rPr>
          <w:rFonts w:ascii="Times New Roman" w:hAnsi="Times New Roman" w:hint="eastAsia"/>
          <w:b/>
          <w:i/>
        </w:rPr>
        <w:t>c</w:t>
      </w:r>
      <w:r>
        <w:rPr>
          <w:rFonts w:ascii="Times New Roman" w:hAnsi="Times New Roman" w:hint="eastAsia"/>
          <w:b/>
          <w:i w:val="0"/>
          <w:iCs/>
          <w:lang w:val="en-US" w:eastAsia="zh-CN"/>
        </w:rPr>
        <w:t>;</w:t>
      </w:r>
    </w:p>
    <w:p>
      <w:pPr>
        <w:pStyle w:val="BlockText"/>
        <w:ind w:left="0" w:firstLine="0" w:leftChars="0" w:firstLineChars="0"/>
        <w:rPr>
          <w:rFonts w:ascii="Times New Roman" w:eastAsia="宋体" w:hAnsi="Times New Roman" w:cs="Times New Roman" w:hint="eastAsia"/>
          <w:sz w:val="21"/>
          <w:szCs w:val="21"/>
          <w:lang w:val="en-US" w:eastAsia="zh-CN"/>
        </w:rPr>
      </w:pPr>
      <w:r>
        <w:rPr>
          <w:rFonts w:ascii="Times New Roman" w:eastAsia="Calibri" w:hAnsi="Times New Roman" w:cs="Times New Roman" w:hint="default"/>
          <w:sz w:val="21"/>
          <w:szCs w:val="21"/>
        </w:rPr>
        <w:t>②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确定最大数</w:t>
      </w:r>
      <w:r>
        <w:rPr>
          <w:rFonts w:ascii="Times New Roman" w:hAnsi="Times New Roman" w:hint="eastAsia"/>
          <w:b/>
          <w:i/>
        </w:rPr>
        <w:t>c</w:t>
      </w:r>
      <w:r>
        <w:rPr>
          <w:rFonts w:ascii="Times New Roman" w:hAnsi="Times New Roman" w:hint="eastAsia"/>
          <w:b w:val="0"/>
          <w:bCs/>
          <w:i w:val="0"/>
          <w:iCs/>
          <w:lang w:eastAsia="zh-CN"/>
        </w:rPr>
        <w:t>；</w:t>
      </w:r>
    </w:p>
    <w:p>
      <w:pPr>
        <w:pStyle w:val="BlockText"/>
        <w:ind w:left="0" w:firstLine="0" w:leftChars="0" w:firstLineChars="0"/>
        <w:rPr>
          <w:rFonts w:ascii="Times New Roman" w:eastAsia="宋体" w:hAnsi="Times New Roman" w:cs="Times New Roman" w:hint="eastAsia"/>
          <w:i w:val="0"/>
          <w:iCs/>
          <w:sz w:val="21"/>
          <w:szCs w:val="21"/>
          <w:lang w:val="en-US" w:eastAsia="zh-CN"/>
        </w:rPr>
      </w:pPr>
      <w:r>
        <w:rPr>
          <w:rFonts w:ascii="Times New Roman" w:eastAsia="Calibri" w:hAnsi="Times New Roman" w:cs="Times New Roman" w:hint="default"/>
          <w:sz w:val="21"/>
          <w:szCs w:val="21"/>
        </w:rPr>
        <w:t>③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计算较小两数的平方和是否等于</w:t>
      </w:r>
      <w:r>
        <w:rPr>
          <w:rFonts w:ascii="Times New Roman" w:eastAsia="新宋体" w:hAnsi="Times New Roman" w:cs="Times New Roman" w:hint="default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default"/>
          <w:sz w:val="21"/>
          <w:szCs w:val="21"/>
          <w:vertAlign w:val="superscript"/>
        </w:rPr>
        <w:t>2</w:t>
      </w:r>
      <w:r>
        <w:rPr>
          <w:rFonts w:ascii="Times New Roman" w:hAnsi="Times New Roman" w:hint="eastAsia"/>
          <w:b/>
          <w:i w:val="0"/>
          <w:iCs/>
          <w:lang w:val="en-US" w:eastAsia="zh-CN"/>
        </w:rPr>
        <w:t>;</w:t>
      </w:r>
    </w:p>
    <w:p>
      <w:pPr>
        <w:pStyle w:val="BlockText"/>
        <w:ind w:left="0" w:firstLine="0" w:leftChars="0" w:firstLineChars="0"/>
        <w:rPr>
          <w:rFonts w:ascii="新宋体" w:eastAsia="新宋体" w:hAnsi="新宋体" w:cs="新宋体" w:hint="default"/>
          <w:vertAlign w:val="baseline"/>
          <w:lang w:val="en-US" w:eastAsia="zh-CN"/>
        </w:rPr>
      </w:pPr>
      <w:r>
        <w:rPr>
          <w:rFonts w:ascii="宋体" w:eastAsia="宋体" w:hAnsi="宋体" w:cs="宋体" w:hint="eastAsia"/>
          <w:vertAlign w:val="baseline"/>
          <w:lang w:val="en-US" w:eastAsia="zh-CN"/>
        </w:rPr>
        <w:t>④</w:t>
      </w:r>
      <w:r>
        <w:rPr>
          <w:rFonts w:ascii="宋体" w:hAnsi="宋体" w:cs="宋体" w:hint="eastAsia"/>
          <w:vertAlign w:val="baseline"/>
          <w:lang w:val="en-US" w:eastAsia="zh-CN"/>
        </w:rPr>
        <w:t>若相等，则这三个数是一组勾股数，否则不是一组勾股数.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105" w:leftChars="50"/>
        <w:jc w:val="both"/>
      </w:pPr>
    </w:p>
    <w:p>
      <w:pPr>
        <w:pStyle w:val="BlockText"/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105" w:leftChars="50"/>
        <w:jc w:val="both"/>
      </w:pPr>
      <w:r>
        <w:drawing>
          <wp:inline distT="0" distB="0" distL="0" distR="0">
            <wp:extent cx="2009140" cy="666115"/>
            <wp:effectExtent l="0" t="0" r="1016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9524" cy="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https://d.book118.com/247151144151006053</w:t>
        </w:r>
      </w:hyperlink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pacing w:line="360" w:lineRule="auto"/>
        <w:ind w:left="105" w:leftChars="50"/>
        <w:jc w:val="both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02F0AD2"/>
    <w:multiLevelType w:val="singleLevel"/>
    <w:tmpl w:val="902F0AD2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A10B7"/>
    <w:rsid w:val="000C0E9B"/>
    <w:rsid w:val="000D38AA"/>
    <w:rsid w:val="000D7007"/>
    <w:rsid w:val="000E4A0D"/>
    <w:rsid w:val="001047B0"/>
    <w:rsid w:val="00127A26"/>
    <w:rsid w:val="001370F8"/>
    <w:rsid w:val="00146953"/>
    <w:rsid w:val="00153353"/>
    <w:rsid w:val="00171EDC"/>
    <w:rsid w:val="001744B8"/>
    <w:rsid w:val="001A3B4F"/>
    <w:rsid w:val="001F4D89"/>
    <w:rsid w:val="00210CA7"/>
    <w:rsid w:val="002372F7"/>
    <w:rsid w:val="0027067E"/>
    <w:rsid w:val="002771D2"/>
    <w:rsid w:val="00277FBB"/>
    <w:rsid w:val="0028531C"/>
    <w:rsid w:val="0028772D"/>
    <w:rsid w:val="002A3450"/>
    <w:rsid w:val="002E56FE"/>
    <w:rsid w:val="002E5B7B"/>
    <w:rsid w:val="002F332D"/>
    <w:rsid w:val="003048B3"/>
    <w:rsid w:val="003064E9"/>
    <w:rsid w:val="003142F3"/>
    <w:rsid w:val="003175CD"/>
    <w:rsid w:val="00332724"/>
    <w:rsid w:val="00334159"/>
    <w:rsid w:val="003569FF"/>
    <w:rsid w:val="00360199"/>
    <w:rsid w:val="00363227"/>
    <w:rsid w:val="003668AA"/>
    <w:rsid w:val="00377475"/>
    <w:rsid w:val="003A0D0E"/>
    <w:rsid w:val="003C142A"/>
    <w:rsid w:val="003C7375"/>
    <w:rsid w:val="0040402F"/>
    <w:rsid w:val="004151FC"/>
    <w:rsid w:val="004402D0"/>
    <w:rsid w:val="0047331D"/>
    <w:rsid w:val="00481594"/>
    <w:rsid w:val="00486104"/>
    <w:rsid w:val="00493E9F"/>
    <w:rsid w:val="00503B6F"/>
    <w:rsid w:val="00507BF0"/>
    <w:rsid w:val="005142A6"/>
    <w:rsid w:val="00532A8E"/>
    <w:rsid w:val="00547997"/>
    <w:rsid w:val="0056487D"/>
    <w:rsid w:val="00571B4B"/>
    <w:rsid w:val="005A028B"/>
    <w:rsid w:val="005A28EE"/>
    <w:rsid w:val="005A66BF"/>
    <w:rsid w:val="005B4F16"/>
    <w:rsid w:val="00605224"/>
    <w:rsid w:val="00661B38"/>
    <w:rsid w:val="006B292E"/>
    <w:rsid w:val="006E406D"/>
    <w:rsid w:val="007025A0"/>
    <w:rsid w:val="0073433A"/>
    <w:rsid w:val="0073686A"/>
    <w:rsid w:val="00764B9A"/>
    <w:rsid w:val="00783984"/>
    <w:rsid w:val="0079665E"/>
    <w:rsid w:val="007A52D1"/>
    <w:rsid w:val="007D6D31"/>
    <w:rsid w:val="007E3A57"/>
    <w:rsid w:val="007E4E7B"/>
    <w:rsid w:val="0080349F"/>
    <w:rsid w:val="00821368"/>
    <w:rsid w:val="00842E55"/>
    <w:rsid w:val="0085328A"/>
    <w:rsid w:val="0086641E"/>
    <w:rsid w:val="00883A7E"/>
    <w:rsid w:val="00884A53"/>
    <w:rsid w:val="008E37B2"/>
    <w:rsid w:val="009035F2"/>
    <w:rsid w:val="0090724F"/>
    <w:rsid w:val="00913910"/>
    <w:rsid w:val="009218FC"/>
    <w:rsid w:val="00932C56"/>
    <w:rsid w:val="00934F41"/>
    <w:rsid w:val="009644E6"/>
    <w:rsid w:val="009902C1"/>
    <w:rsid w:val="009C69FF"/>
    <w:rsid w:val="009E58AA"/>
    <w:rsid w:val="00A01912"/>
    <w:rsid w:val="00A07A88"/>
    <w:rsid w:val="00A1596B"/>
    <w:rsid w:val="00A24F9C"/>
    <w:rsid w:val="00A47B24"/>
    <w:rsid w:val="00A64754"/>
    <w:rsid w:val="00A93201"/>
    <w:rsid w:val="00AA0A30"/>
    <w:rsid w:val="00AA28B1"/>
    <w:rsid w:val="00AA3F20"/>
    <w:rsid w:val="00AA7C9B"/>
    <w:rsid w:val="00AB07D0"/>
    <w:rsid w:val="00B16EFA"/>
    <w:rsid w:val="00B205AE"/>
    <w:rsid w:val="00BD507B"/>
    <w:rsid w:val="00BD7EA1"/>
    <w:rsid w:val="00BF2518"/>
    <w:rsid w:val="00BF3A9D"/>
    <w:rsid w:val="00BF4AD7"/>
    <w:rsid w:val="00C02FC6"/>
    <w:rsid w:val="00C05719"/>
    <w:rsid w:val="00C23524"/>
    <w:rsid w:val="00C2613D"/>
    <w:rsid w:val="00C67C04"/>
    <w:rsid w:val="00C819AA"/>
    <w:rsid w:val="00CB65D0"/>
    <w:rsid w:val="00CE0C20"/>
    <w:rsid w:val="00CF78AC"/>
    <w:rsid w:val="00D20569"/>
    <w:rsid w:val="00D30EE9"/>
    <w:rsid w:val="00DA1117"/>
    <w:rsid w:val="00DB1B6E"/>
    <w:rsid w:val="00DB5CF8"/>
    <w:rsid w:val="00DD0D58"/>
    <w:rsid w:val="00E31593"/>
    <w:rsid w:val="00E37A66"/>
    <w:rsid w:val="00E50D08"/>
    <w:rsid w:val="00EA323F"/>
    <w:rsid w:val="00F55E18"/>
    <w:rsid w:val="00FA1C50"/>
    <w:rsid w:val="00FA6D8D"/>
    <w:rsid w:val="00FB3407"/>
    <w:rsid w:val="01736E49"/>
    <w:rsid w:val="01A471CB"/>
    <w:rsid w:val="022278B2"/>
    <w:rsid w:val="025302A7"/>
    <w:rsid w:val="02BF3353"/>
    <w:rsid w:val="02E61D6D"/>
    <w:rsid w:val="03575C2E"/>
    <w:rsid w:val="036F390B"/>
    <w:rsid w:val="03E30711"/>
    <w:rsid w:val="04FF6139"/>
    <w:rsid w:val="058C0105"/>
    <w:rsid w:val="06E45368"/>
    <w:rsid w:val="0721408E"/>
    <w:rsid w:val="07792F9F"/>
    <w:rsid w:val="08471D75"/>
    <w:rsid w:val="088F370D"/>
    <w:rsid w:val="08AB4969"/>
    <w:rsid w:val="092E0A5A"/>
    <w:rsid w:val="096E0789"/>
    <w:rsid w:val="09785178"/>
    <w:rsid w:val="0AF93041"/>
    <w:rsid w:val="0CAE15AE"/>
    <w:rsid w:val="0CDA7707"/>
    <w:rsid w:val="0D9F3D61"/>
    <w:rsid w:val="0EC13BAD"/>
    <w:rsid w:val="0F3D1364"/>
    <w:rsid w:val="0FF52AC8"/>
    <w:rsid w:val="122A7D6F"/>
    <w:rsid w:val="144B7979"/>
    <w:rsid w:val="149B441C"/>
    <w:rsid w:val="14D4074C"/>
    <w:rsid w:val="15247A56"/>
    <w:rsid w:val="154459C2"/>
    <w:rsid w:val="157C1E02"/>
    <w:rsid w:val="15C37144"/>
    <w:rsid w:val="16391213"/>
    <w:rsid w:val="177817F3"/>
    <w:rsid w:val="18063BA5"/>
    <w:rsid w:val="1955613D"/>
    <w:rsid w:val="1A361CF4"/>
    <w:rsid w:val="1B704FC5"/>
    <w:rsid w:val="1BC766E1"/>
    <w:rsid w:val="1C0225D4"/>
    <w:rsid w:val="1CA85EB2"/>
    <w:rsid w:val="1D2B2D50"/>
    <w:rsid w:val="1D5E3A3C"/>
    <w:rsid w:val="1DC63B54"/>
    <w:rsid w:val="1DE973EF"/>
    <w:rsid w:val="1E495FDB"/>
    <w:rsid w:val="1E813BF3"/>
    <w:rsid w:val="1F073C5F"/>
    <w:rsid w:val="1F5B111E"/>
    <w:rsid w:val="20062F82"/>
    <w:rsid w:val="203942EC"/>
    <w:rsid w:val="215961DB"/>
    <w:rsid w:val="23461B9F"/>
    <w:rsid w:val="23F82746"/>
    <w:rsid w:val="24C6417D"/>
    <w:rsid w:val="253F63C4"/>
    <w:rsid w:val="25C148FA"/>
    <w:rsid w:val="25DA3E7C"/>
    <w:rsid w:val="26056EE9"/>
    <w:rsid w:val="26422016"/>
    <w:rsid w:val="27037F0B"/>
    <w:rsid w:val="27E34CEB"/>
    <w:rsid w:val="27EC61EF"/>
    <w:rsid w:val="290D0BAF"/>
    <w:rsid w:val="295A302D"/>
    <w:rsid w:val="295B7C01"/>
    <w:rsid w:val="29815D0C"/>
    <w:rsid w:val="29AD518F"/>
    <w:rsid w:val="29CC7827"/>
    <w:rsid w:val="29D114E7"/>
    <w:rsid w:val="29D86924"/>
    <w:rsid w:val="29E224B7"/>
    <w:rsid w:val="2A8B6F60"/>
    <w:rsid w:val="2BB135AA"/>
    <w:rsid w:val="2BFD4E1C"/>
    <w:rsid w:val="2C0159AA"/>
    <w:rsid w:val="2C302A48"/>
    <w:rsid w:val="2CA66841"/>
    <w:rsid w:val="2CD5539D"/>
    <w:rsid w:val="2D6365FD"/>
    <w:rsid w:val="2E000344"/>
    <w:rsid w:val="2E4E7857"/>
    <w:rsid w:val="2E9C3115"/>
    <w:rsid w:val="2EB40E48"/>
    <w:rsid w:val="2F8F217B"/>
    <w:rsid w:val="300D4E4E"/>
    <w:rsid w:val="325B507F"/>
    <w:rsid w:val="340F01C8"/>
    <w:rsid w:val="348C3249"/>
    <w:rsid w:val="357353B5"/>
    <w:rsid w:val="36280DD5"/>
    <w:rsid w:val="3684081A"/>
    <w:rsid w:val="36FE5A35"/>
    <w:rsid w:val="370C20C6"/>
    <w:rsid w:val="3775403E"/>
    <w:rsid w:val="3790083E"/>
    <w:rsid w:val="37E76D3D"/>
    <w:rsid w:val="37FB02A2"/>
    <w:rsid w:val="39762402"/>
    <w:rsid w:val="3A377C51"/>
    <w:rsid w:val="3B1018D8"/>
    <w:rsid w:val="3BAE657D"/>
    <w:rsid w:val="3BCB411B"/>
    <w:rsid w:val="3BEE60A2"/>
    <w:rsid w:val="3C371BD0"/>
    <w:rsid w:val="3CB5182F"/>
    <w:rsid w:val="3CF23CB5"/>
    <w:rsid w:val="3D5E57D1"/>
    <w:rsid w:val="3E0E5D00"/>
    <w:rsid w:val="3EEC10EB"/>
    <w:rsid w:val="3EF76DA0"/>
    <w:rsid w:val="3F7D67BC"/>
    <w:rsid w:val="405875C5"/>
    <w:rsid w:val="421E1B31"/>
    <w:rsid w:val="424B0183"/>
    <w:rsid w:val="432602A9"/>
    <w:rsid w:val="43406226"/>
    <w:rsid w:val="434B7D0F"/>
    <w:rsid w:val="43A817D5"/>
    <w:rsid w:val="44AF6041"/>
    <w:rsid w:val="44BE6F41"/>
    <w:rsid w:val="456C498D"/>
    <w:rsid w:val="45D359B6"/>
    <w:rsid w:val="466478D7"/>
    <w:rsid w:val="46B77DBE"/>
    <w:rsid w:val="47574ED5"/>
    <w:rsid w:val="480D1970"/>
    <w:rsid w:val="490D0213"/>
    <w:rsid w:val="4955379A"/>
    <w:rsid w:val="4A800D3B"/>
    <w:rsid w:val="4B0A4C46"/>
    <w:rsid w:val="4B0D6DAA"/>
    <w:rsid w:val="4B187A28"/>
    <w:rsid w:val="4BEB166F"/>
    <w:rsid w:val="4CD362BD"/>
    <w:rsid w:val="4D566296"/>
    <w:rsid w:val="4F2A4BBE"/>
    <w:rsid w:val="507F724A"/>
    <w:rsid w:val="50BA65E4"/>
    <w:rsid w:val="519E63E2"/>
    <w:rsid w:val="5237203A"/>
    <w:rsid w:val="524327F5"/>
    <w:rsid w:val="52727416"/>
    <w:rsid w:val="52CD6993"/>
    <w:rsid w:val="5392542C"/>
    <w:rsid w:val="539672BA"/>
    <w:rsid w:val="53EA6C3E"/>
    <w:rsid w:val="54564027"/>
    <w:rsid w:val="549142D4"/>
    <w:rsid w:val="56076FA5"/>
    <w:rsid w:val="566E5F5F"/>
    <w:rsid w:val="575D0681"/>
    <w:rsid w:val="584A6390"/>
    <w:rsid w:val="586A7A2B"/>
    <w:rsid w:val="58DC46E3"/>
    <w:rsid w:val="594C38CC"/>
    <w:rsid w:val="597430E4"/>
    <w:rsid w:val="5B674997"/>
    <w:rsid w:val="5BDB5C7C"/>
    <w:rsid w:val="5C83588D"/>
    <w:rsid w:val="5D9C453B"/>
    <w:rsid w:val="5E2E29DB"/>
    <w:rsid w:val="5E4058CB"/>
    <w:rsid w:val="5EB427B5"/>
    <w:rsid w:val="5FB7255D"/>
    <w:rsid w:val="5FF238E3"/>
    <w:rsid w:val="60D3412E"/>
    <w:rsid w:val="60D818D4"/>
    <w:rsid w:val="60DE32FF"/>
    <w:rsid w:val="61301D12"/>
    <w:rsid w:val="616D35E9"/>
    <w:rsid w:val="621541A3"/>
    <w:rsid w:val="621F3233"/>
    <w:rsid w:val="647E189B"/>
    <w:rsid w:val="64B76682"/>
    <w:rsid w:val="65625C0E"/>
    <w:rsid w:val="65787D61"/>
    <w:rsid w:val="65F2662E"/>
    <w:rsid w:val="66B62B8C"/>
    <w:rsid w:val="66CF1771"/>
    <w:rsid w:val="6858130D"/>
    <w:rsid w:val="686949ED"/>
    <w:rsid w:val="686E1298"/>
    <w:rsid w:val="6885360F"/>
    <w:rsid w:val="68AE658D"/>
    <w:rsid w:val="69592C93"/>
    <w:rsid w:val="69763488"/>
    <w:rsid w:val="69AE4852"/>
    <w:rsid w:val="69BB2B00"/>
    <w:rsid w:val="6A07714C"/>
    <w:rsid w:val="6A50560E"/>
    <w:rsid w:val="6B4F09FD"/>
    <w:rsid w:val="6B5646EA"/>
    <w:rsid w:val="6CC72000"/>
    <w:rsid w:val="6CF852EB"/>
    <w:rsid w:val="6D204A43"/>
    <w:rsid w:val="6FA759AE"/>
    <w:rsid w:val="70DC4329"/>
    <w:rsid w:val="717A05E1"/>
    <w:rsid w:val="71C519EE"/>
    <w:rsid w:val="726B261E"/>
    <w:rsid w:val="73FB5A49"/>
    <w:rsid w:val="74B1458A"/>
    <w:rsid w:val="75770BD3"/>
    <w:rsid w:val="76F53CCA"/>
    <w:rsid w:val="77840DD7"/>
    <w:rsid w:val="77ED0A75"/>
    <w:rsid w:val="781D0CF5"/>
    <w:rsid w:val="78CE754E"/>
    <w:rsid w:val="79262756"/>
    <w:rsid w:val="79D80334"/>
    <w:rsid w:val="7A5A50FB"/>
    <w:rsid w:val="7B013CCF"/>
    <w:rsid w:val="7BAA1399"/>
    <w:rsid w:val="7DB54128"/>
    <w:rsid w:val="7DD803D1"/>
    <w:rsid w:val="7E2D1F10"/>
    <w:rsid w:val="7E6B3848"/>
    <w:rsid w:val="7E8B6C36"/>
    <w:rsid w:val="7EDE1C8B"/>
    <w:rsid w:val="7EE82D80"/>
    <w:rsid w:val="7EE8710E"/>
  </w:rsids>
  <w:docVars>
    <w:docVar w:name="commondata" w:val="eyJoZGlkIjoiYzVlM2U5ZGQ3NGI2ODg0NjQ0YzU0NzllNDZiODFjOT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 w:qFormat="1"/>
    <w:lsdException w:name="Hyperlink" w:semiHidden="0" w:uiPriority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 w:semiHidden="0" w:uiPriority="0" w:unhideWhenUsed="0" w:qFormat="1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lockText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autoRedefine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3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lockText">
    <w:name w:val="Block Text"/>
    <w:basedOn w:val="Normal"/>
    <w:autoRedefine/>
    <w:uiPriority w:val="99"/>
    <w:semiHidden/>
    <w:unhideWhenUsed/>
    <w:qFormat/>
    <w:pPr>
      <w:spacing w:after="120"/>
      <w:ind w:left="1440" w:right="1440" w:leftChars="700" w:rightChars="700"/>
    </w:pPr>
  </w:style>
  <w:style w:type="paragraph" w:styleId="CommentText">
    <w:name w:val="annotation text"/>
    <w:basedOn w:val="Normal"/>
    <w:link w:val="a3"/>
    <w:autoRedefine/>
    <w:semiHidden/>
    <w:qFormat/>
    <w:pPr>
      <w:jc w:val="left"/>
    </w:pPr>
    <w:rPr>
      <w:rFonts w:ascii="Times New Roman" w:hAnsi="Times New Roman"/>
      <w:szCs w:val="24"/>
    </w:rPr>
  </w:style>
  <w:style w:type="paragraph" w:styleId="BodyText">
    <w:name w:val="Body Text"/>
    <w:basedOn w:val="Normal"/>
    <w:link w:val="a2"/>
    <w:autoRedefine/>
    <w:uiPriority w:val="1"/>
    <w:unhideWhenUsed/>
    <w:qFormat/>
    <w:pPr>
      <w:spacing w:after="120"/>
    </w:pPr>
    <w:rPr>
      <w:rFonts w:ascii="Times New Roman" w:hAnsi="Times New Roman"/>
    </w:rPr>
  </w:style>
  <w:style w:type="paragraph" w:styleId="BodyTextIndent">
    <w:name w:val="Body Text Indent"/>
    <w:basedOn w:val="Normal"/>
    <w:link w:val="a4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1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1"/>
    <w:autoRedefine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a6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a8"/>
    <w:autoRedefine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a7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4">
    <w:name w:val="Table List 4"/>
    <w:basedOn w:val="Table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Emphasis">
    <w:name w:val="Emphasis"/>
    <w:basedOn w:val="DefaultParagraphFont"/>
    <w:autoRedefine/>
    <w:uiPriority w:val="20"/>
    <w:qFormat/>
    <w:rPr>
      <w:i/>
    </w:rPr>
  </w:style>
  <w:style w:type="character" w:styleId="Hyperlink">
    <w:name w:val="Hyperlink"/>
    <w:basedOn w:val="DefaultParagraphFont"/>
    <w:autoRedefine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1">
    <w:name w:val="标题 1 字符"/>
    <w:basedOn w:val="DefaultParagraphFont"/>
    <w:link w:val="Heading1"/>
    <w:autoRedefine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">
    <w:name w:val="标题 3 字符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2">
    <w:name w:val="正文文本 字符"/>
    <w:basedOn w:val="DefaultParagraphFont"/>
    <w:link w:val="BodyText"/>
    <w:autoRedefine/>
    <w:uiPriority w:val="99"/>
    <w:qFormat/>
    <w:rPr>
      <w:rFonts w:ascii="Times New Roman" w:eastAsia="宋体" w:hAnsi="Times New Roman" w:cs="Times New Roman"/>
    </w:rPr>
  </w:style>
  <w:style w:type="character" w:customStyle="1" w:styleId="a3">
    <w:name w:val="批注文字 字符"/>
    <w:basedOn w:val="DefaultParagraphFont"/>
    <w:link w:val="CommentText"/>
    <w:autoRedefine/>
    <w:semiHidden/>
    <w:qFormat/>
    <w:rPr>
      <w:rFonts w:ascii="Times New Roman" w:eastAsia="宋体" w:hAnsi="Times New Roman" w:cs="Times New Roman"/>
      <w:szCs w:val="24"/>
    </w:rPr>
  </w:style>
  <w:style w:type="character" w:customStyle="1" w:styleId="a4">
    <w:name w:val="正文文本缩进 字符"/>
    <w:basedOn w:val="DefaultParagraphFont"/>
    <w:link w:val="BodyTextIndent"/>
    <w:autoRedefine/>
    <w:qFormat/>
    <w:rPr>
      <w:rFonts w:ascii="新宋体" w:eastAsia="新宋体" w:hAnsi="新宋体" w:cs="Times New Roman"/>
      <w:sz w:val="28"/>
      <w:szCs w:val="24"/>
    </w:rPr>
  </w:style>
  <w:style w:type="character" w:customStyle="1" w:styleId="a5">
    <w:name w:val="纯文本 字符"/>
    <w:basedOn w:val="DefaultParagraphFont"/>
    <w:autoRedefine/>
    <w:uiPriority w:val="99"/>
    <w:qFormat/>
    <w:rPr>
      <w:rFonts w:hAnsi="Courier New" w:asciiTheme="minorEastAsia" w:cs="Courier New"/>
    </w:rPr>
  </w:style>
  <w:style w:type="character" w:customStyle="1" w:styleId="a6">
    <w:name w:val="副标题 字符"/>
    <w:basedOn w:val="DefaultParagraphFont"/>
    <w:link w:val="Subtitle"/>
    <w:autoRedefine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7">
    <w:name w:val="标题 字符"/>
    <w:basedOn w:val="DefaultParagraphFont"/>
    <w:link w:val="Title"/>
    <w:autoRedefine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0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">
    <w:name w:val="纯文本 字符1"/>
    <w:link w:val="PlainText"/>
    <w:autoRedefine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Normal"/>
    <w:autoRedefine/>
    <w:uiPriority w:val="99"/>
    <w:qFormat/>
    <w:pPr>
      <w:ind w:firstLine="420" w:firstLineChars="200"/>
    </w:pPr>
  </w:style>
  <w:style w:type="character" w:customStyle="1" w:styleId="a8">
    <w:name w:val="普通(网站) 字符"/>
    <w:link w:val="NormalWeb"/>
    <w:autoRedefine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3">
    <w:name w:val="1"/>
    <w:basedOn w:val="Normal"/>
    <w:autoRedefine/>
    <w:qFormat/>
    <w:rPr>
      <w:rFonts w:ascii="Times New Roman" w:hAnsi="Times New Roman"/>
    </w:rPr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0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">
    <w:name w:val="列出段落 Char"/>
    <w:link w:val="110"/>
    <w:autoRedefine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"/>
    <w:autoRedefine/>
    <w:uiPriority w:val="99"/>
    <w:qFormat/>
    <w:pPr>
      <w:ind w:firstLine="420" w:firstLineChars="200"/>
    </w:pPr>
    <w:rPr>
      <w:rFonts w:cs="Calibri"/>
      <w:szCs w:val="21"/>
    </w:rPr>
  </w:style>
  <w:style w:type="character" w:customStyle="1" w:styleId="apple-converted-space">
    <w:name w:val="apple-converted-space"/>
    <w:autoRedefine/>
    <w:qFormat/>
  </w:style>
  <w:style w:type="character" w:customStyle="1" w:styleId="Char0">
    <w:name w:val="批注框文本 Char"/>
    <w:autoRedefine/>
    <w:uiPriority w:val="99"/>
    <w:qFormat/>
    <w:rPr>
      <w:kern w:val="2"/>
      <w:sz w:val="18"/>
      <w:szCs w:val="18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eastAsia="宋体" w:hAnsi="Calibri" w:cs="Times New Roman"/>
    </w:rPr>
  </w:style>
  <w:style w:type="character" w:customStyle="1" w:styleId="Char2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1">
    <w:name w:val="正文文本缩进 Char1"/>
    <w:autoRedefine/>
    <w:qFormat/>
    <w:rPr>
      <w:kern w:val="2"/>
      <w:sz w:val="21"/>
      <w:szCs w:val="22"/>
    </w:rPr>
  </w:style>
  <w:style w:type="character" w:customStyle="1" w:styleId="Char20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ascii="Times New Roman" w:hAnsi="NEU-BZ-S92"/>
      <w:kern w:val="0"/>
      <w:szCs w:val="21"/>
    </w:rPr>
  </w:style>
  <w:style w:type="paragraph" w:customStyle="1" w:styleId="Char3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NEU-BZ-S92"/>
      <w:kern w:val="0"/>
      <w:szCs w:val="20"/>
    </w:rPr>
  </w:style>
  <w:style w:type="paragraph" w:customStyle="1" w:styleId="14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kern w:val="0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列表段落1"/>
    <w:basedOn w:val="Normal"/>
    <w:autoRedefine/>
    <w:qFormat/>
    <w:pPr>
      <w:ind w:firstLine="420" w:firstLineChars="200"/>
    </w:p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ascii="Times New Roman"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rFonts w:ascii="Times New Roman" w:hAnsi="Times New Roman"/>
      <w:szCs w:val="21"/>
    </w:rPr>
  </w:style>
  <w:style w:type="paragraph" w:customStyle="1" w:styleId="a9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6">
    <w:name w:val="明显引用1"/>
    <w:basedOn w:val="Normal"/>
    <w:next w:val="Normal"/>
    <w:link w:val="Char4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5B9BD5"/>
    </w:rPr>
  </w:style>
  <w:style w:type="character" w:customStyle="1" w:styleId="Char4">
    <w:name w:val="明显引用 Char"/>
    <w:link w:val="16"/>
    <w:autoRedefine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7"/>
    <w:link w:val="Char5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5">
    <w:name w:val="页眉 Char"/>
    <w:link w:val="2"/>
    <w:autoRedefine/>
    <w:uiPriority w:val="99"/>
    <w:qFormat/>
    <w:rPr>
      <w:sz w:val="18"/>
      <w:szCs w:val="18"/>
    </w:rPr>
  </w:style>
  <w:style w:type="paragraph" w:customStyle="1" w:styleId="18">
    <w:name w:val="页脚1"/>
    <w:basedOn w:val="19"/>
    <w:link w:val="Char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9">
    <w:name w:val="正文_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6">
    <w:name w:val="页脚 Char"/>
    <w:link w:val="18"/>
    <w:autoRedefine/>
    <w:uiPriority w:val="99"/>
    <w:qFormat/>
    <w:rPr>
      <w:sz w:val="18"/>
      <w:szCs w:val="18"/>
    </w:rPr>
  </w:style>
  <w:style w:type="paragraph" w:customStyle="1" w:styleId="30">
    <w:name w:val="页眉3"/>
    <w:basedOn w:val="20"/>
    <w:link w:val="Char0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0"/>
    <w:autoRedefine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autoRedefine/>
    <w:uiPriority w:val="99"/>
    <w:semiHidden/>
    <w:qFormat/>
    <w:rPr>
      <w:sz w:val="18"/>
      <w:szCs w:val="18"/>
    </w:rPr>
  </w:style>
  <w:style w:type="paragraph" w:customStyle="1" w:styleId="02">
    <w:name w:val="页眉_0"/>
    <w:basedOn w:val="31"/>
    <w:link w:val="Char1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1">
    <w:name w:val="正文_3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2">
    <w:name w:val="页眉 Char_1"/>
    <w:link w:val="02"/>
    <w:autoRedefine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3">
    <w:name w:val="页脚 Char_1"/>
    <w:link w:val="03"/>
    <w:autoRedefine/>
    <w:uiPriority w:val="99"/>
    <w:semiHidden/>
    <w:qFormat/>
    <w:rPr>
      <w:sz w:val="18"/>
      <w:szCs w:val="18"/>
    </w:rPr>
  </w:style>
  <w:style w:type="character" w:customStyle="1" w:styleId="23">
    <w:name w:val="标题 2 字符"/>
    <w:basedOn w:val="DefaultParagraphFont"/>
    <w:link w:val="Heading2"/>
    <w:autoRedefine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111">
    <w:name w:val="网格型1"/>
    <w:basedOn w:val="Table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Char">
    <w:name w:val="Char Char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Char7">
    <w:name w:val="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paragraph" w:customStyle="1" w:styleId="Char14">
    <w:name w:val="Char1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0"/>
    </w:rPr>
  </w:style>
  <w:style w:type="paragraph" w:customStyle="1" w:styleId="CharCharCharChar">
    <w:name w:val="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hAnsi="Times New Roman"/>
      <w:szCs w:val="24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table" w:customStyle="1" w:styleId="24">
    <w:name w:val="网格型2"/>
    <w:basedOn w:val="Table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9">
    <w:name w:val="Normal_3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table" w:customStyle="1" w:styleId="TableGrid0">
    <w:name w:val="Table Grid_0"/>
    <w:basedOn w:val="TableNormal"/>
    <w:autoRedefine/>
    <w:uiPriority w:val="59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yperlink" Target="https://d.book118.com/24715114415100605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14600</Words>
  <Characters>17232</Characters>
  <Application>Microsoft Office Word</Application>
  <DocSecurity>0</DocSecurity>
  <Lines>62</Lines>
  <Paragraphs>17</Paragraphs>
  <ScaleCrop>false</ScaleCrop>
  <Company/>
  <LinksUpToDate>false</LinksUpToDate>
  <CharactersWithSpaces>17422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47</cp:revision>
  <dcterms:created xsi:type="dcterms:W3CDTF">2022-02-15T00:47:00Z</dcterms:created>
  <dcterms:modified xsi:type="dcterms:W3CDTF">2024-03-06T12:39:14Z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C1B9E35EC637411FBC1813F3506F067F_13</vt:lpwstr>
  </property>
  <property fmtid="{D5CDD505-2E9C-101B-9397-08002B2CF9AE}" pid="7" name="KSOProductBuildVer">
    <vt:lpwstr>2052-12.1.0.16364</vt:lpwstr>
  </property>
</Properties>
</file>