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证券经纪代理与营业部服务项目规划设计蓝图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1" w:history="1">
        <w:r>
          <w:rPr>
            <w:rFonts w:ascii="仿宋" w:eastAsia="仿宋" w:hAnsi="仿宋" w:cs="仿宋" w:hint="eastAsia"/>
            <w:lang w:eastAsia="zh-CN"/>
          </w:rPr>
          <w:t>概论</w:t>
        </w:r>
        <w:r>
          <w:tab/>
        </w:r>
        <w:r>
          <w:fldChar w:fldCharType="begin"/>
        </w:r>
        <w:r>
          <w:instrText xml:space="preserve"> PAGEREF _Toc6141 \h </w:instrText>
        </w:r>
        <w:r>
          <w:fldChar w:fldCharType="separate"/>
        </w:r>
        <w:r>
          <w:t>3</w:t>
        </w:r>
        <w:r>
          <w:fldChar w:fldCharType="end"/>
        </w:r>
      </w:hyperlink>
    </w:p>
    <w:p>
      <w:pPr>
        <w:pStyle w:val="TOC1"/>
        <w:tabs>
          <w:tab w:val="right" w:leader="dot" w:pos="8306"/>
        </w:tabs>
      </w:pPr>
      <w:hyperlink w:anchor="_Toc10203" w:history="1">
        <w:r>
          <w:rPr>
            <w:rFonts w:ascii="仿宋" w:eastAsia="仿宋" w:hAnsi="仿宋" w:cs="仿宋" w:hint="eastAsia"/>
            <w:lang w:eastAsia="zh-CN"/>
          </w:rPr>
          <w:t>一、证券经纪代理与营业部服务项目概论</w:t>
        </w:r>
        <w:r>
          <w:tab/>
        </w:r>
        <w:r>
          <w:fldChar w:fldCharType="begin"/>
        </w:r>
        <w:r>
          <w:instrText xml:space="preserve"> PAGEREF _Toc10203 \h </w:instrText>
        </w:r>
        <w:r>
          <w:fldChar w:fldCharType="separate"/>
        </w:r>
        <w:r>
          <w:t>3</w:t>
        </w:r>
        <w:r>
          <w:fldChar w:fldCharType="end"/>
        </w:r>
      </w:hyperlink>
    </w:p>
    <w:p>
      <w:pPr>
        <w:pStyle w:val="TOC2"/>
        <w:tabs>
          <w:tab w:val="right" w:leader="dot" w:pos="8306"/>
        </w:tabs>
      </w:pPr>
      <w:hyperlink w:anchor="_Toc30817" w:history="1">
        <w:r>
          <w:rPr>
            <w:rFonts w:ascii="仿宋" w:eastAsia="仿宋" w:hAnsi="仿宋" w:cs="仿宋" w:hint="eastAsia"/>
            <w:lang w:eastAsia="zh-CN"/>
          </w:rPr>
          <w:t>(一)、证券经纪代理与营业部服务项目概况</w:t>
        </w:r>
        <w:r>
          <w:tab/>
        </w:r>
        <w:r>
          <w:fldChar w:fldCharType="begin"/>
        </w:r>
        <w:r>
          <w:instrText xml:space="preserve"> PAGEREF _Toc30817 \h </w:instrText>
        </w:r>
        <w:r>
          <w:fldChar w:fldCharType="separate"/>
        </w:r>
        <w:r>
          <w:t>3</w:t>
        </w:r>
        <w:r>
          <w:fldChar w:fldCharType="end"/>
        </w:r>
      </w:hyperlink>
    </w:p>
    <w:p>
      <w:pPr>
        <w:pStyle w:val="TOC2"/>
        <w:tabs>
          <w:tab w:val="right" w:leader="dot" w:pos="8306"/>
        </w:tabs>
      </w:pPr>
      <w:hyperlink w:anchor="_Toc28441" w:history="1">
        <w:r>
          <w:rPr>
            <w:rFonts w:ascii="仿宋" w:eastAsia="仿宋" w:hAnsi="仿宋" w:cs="仿宋" w:hint="eastAsia"/>
            <w:lang w:eastAsia="zh-CN"/>
          </w:rPr>
          <w:t>(二)、证券经纪代理与营业部服务项目目标</w:t>
        </w:r>
        <w:r>
          <w:tab/>
        </w:r>
        <w:r>
          <w:fldChar w:fldCharType="begin"/>
        </w:r>
        <w:r>
          <w:instrText xml:space="preserve"> PAGEREF _Toc28441 \h </w:instrText>
        </w:r>
        <w:r>
          <w:fldChar w:fldCharType="separate"/>
        </w:r>
        <w:r>
          <w:t>6</w:t>
        </w:r>
        <w:r>
          <w:fldChar w:fldCharType="end"/>
        </w:r>
      </w:hyperlink>
    </w:p>
    <w:p>
      <w:pPr>
        <w:pStyle w:val="TOC2"/>
        <w:tabs>
          <w:tab w:val="right" w:leader="dot" w:pos="8306"/>
        </w:tabs>
      </w:pPr>
      <w:hyperlink w:anchor="_Toc22535" w:history="1">
        <w:r>
          <w:rPr>
            <w:rFonts w:ascii="仿宋" w:eastAsia="仿宋" w:hAnsi="仿宋" w:cs="仿宋" w:hint="eastAsia"/>
            <w:lang w:eastAsia="zh-CN"/>
          </w:rPr>
          <w:t>(三)、证券经纪代理与营业部服务项目提出的理由</w:t>
        </w:r>
        <w:r>
          <w:tab/>
        </w:r>
        <w:r>
          <w:fldChar w:fldCharType="begin"/>
        </w:r>
        <w:r>
          <w:instrText xml:space="preserve"> PAGEREF _Toc22535 \h </w:instrText>
        </w:r>
        <w:r>
          <w:fldChar w:fldCharType="separate"/>
        </w:r>
        <w:r>
          <w:t>7</w:t>
        </w:r>
        <w:r>
          <w:fldChar w:fldCharType="end"/>
        </w:r>
      </w:hyperlink>
    </w:p>
    <w:p>
      <w:pPr>
        <w:pStyle w:val="TOC2"/>
        <w:tabs>
          <w:tab w:val="right" w:leader="dot" w:pos="8306"/>
        </w:tabs>
      </w:pPr>
      <w:hyperlink w:anchor="_Toc25643" w:history="1">
        <w:r>
          <w:rPr>
            <w:rFonts w:ascii="仿宋" w:eastAsia="仿宋" w:hAnsi="仿宋" w:cs="仿宋" w:hint="eastAsia"/>
            <w:lang w:eastAsia="zh-CN"/>
          </w:rPr>
          <w:t>(四)、证券经纪代理与营业部服务项目意义</w:t>
        </w:r>
        <w:r>
          <w:tab/>
        </w:r>
        <w:r>
          <w:fldChar w:fldCharType="begin"/>
        </w:r>
        <w:r>
          <w:instrText xml:space="preserve"> PAGEREF _Toc25643 \h </w:instrText>
        </w:r>
        <w:r>
          <w:fldChar w:fldCharType="separate"/>
        </w:r>
        <w:r>
          <w:t>8</w:t>
        </w:r>
        <w:r>
          <w:fldChar w:fldCharType="end"/>
        </w:r>
      </w:hyperlink>
    </w:p>
    <w:p>
      <w:pPr>
        <w:pStyle w:val="TOC2"/>
        <w:tabs>
          <w:tab w:val="right" w:leader="dot" w:pos="8306"/>
        </w:tabs>
      </w:pPr>
      <w:hyperlink w:anchor="_Toc8292" w:history="1">
        <w:r>
          <w:rPr>
            <w:rFonts w:ascii="仿宋" w:eastAsia="仿宋" w:hAnsi="仿宋" w:cs="仿宋" w:hint="eastAsia"/>
            <w:lang w:eastAsia="zh-CN"/>
          </w:rPr>
          <w:t>(五)、证券经纪代理与营业部服务项目背景</w:t>
        </w:r>
        <w:r>
          <w:tab/>
        </w:r>
        <w:r>
          <w:fldChar w:fldCharType="begin"/>
        </w:r>
        <w:r>
          <w:instrText xml:space="preserve"> PAGEREF _Toc8292 \h </w:instrText>
        </w:r>
        <w:r>
          <w:fldChar w:fldCharType="separate"/>
        </w:r>
        <w:r>
          <w:t>9</w:t>
        </w:r>
        <w:r>
          <w:fldChar w:fldCharType="end"/>
        </w:r>
      </w:hyperlink>
    </w:p>
    <w:p>
      <w:pPr>
        <w:pStyle w:val="TOC1"/>
        <w:tabs>
          <w:tab w:val="right" w:leader="dot" w:pos="8306"/>
        </w:tabs>
      </w:pPr>
      <w:hyperlink w:anchor="_Toc27004" w:history="1">
        <w:r>
          <w:rPr>
            <w:rFonts w:ascii="仿宋" w:eastAsia="仿宋" w:hAnsi="仿宋" w:cs="仿宋" w:hint="eastAsia"/>
            <w:lang w:eastAsia="zh-CN"/>
          </w:rPr>
          <w:t>二、产品规划分析</w:t>
        </w:r>
        <w:r>
          <w:tab/>
        </w:r>
        <w:r>
          <w:fldChar w:fldCharType="begin"/>
        </w:r>
        <w:r>
          <w:instrText xml:space="preserve"> PAGEREF _Toc27004 \h </w:instrText>
        </w:r>
        <w:r>
          <w:fldChar w:fldCharType="separate"/>
        </w:r>
        <w:r>
          <w:t>10</w:t>
        </w:r>
        <w:r>
          <w:fldChar w:fldCharType="end"/>
        </w:r>
      </w:hyperlink>
    </w:p>
    <w:p>
      <w:pPr>
        <w:pStyle w:val="TOC2"/>
        <w:tabs>
          <w:tab w:val="right" w:leader="dot" w:pos="8306"/>
        </w:tabs>
      </w:pPr>
      <w:hyperlink w:anchor="_Toc30170" w:history="1">
        <w:r>
          <w:rPr>
            <w:rFonts w:ascii="仿宋" w:eastAsia="仿宋" w:hAnsi="仿宋" w:cs="仿宋" w:hint="eastAsia"/>
            <w:lang w:eastAsia="zh-CN"/>
          </w:rPr>
          <w:t>(一)、产品规划</w:t>
        </w:r>
        <w:r>
          <w:tab/>
        </w:r>
        <w:r>
          <w:fldChar w:fldCharType="begin"/>
        </w:r>
        <w:r>
          <w:instrText xml:space="preserve"> PAGEREF _Toc30170 \h </w:instrText>
        </w:r>
        <w:r>
          <w:fldChar w:fldCharType="separate"/>
        </w:r>
        <w:r>
          <w:t>10</w:t>
        </w:r>
        <w:r>
          <w:fldChar w:fldCharType="end"/>
        </w:r>
      </w:hyperlink>
    </w:p>
    <w:p>
      <w:pPr>
        <w:pStyle w:val="TOC2"/>
        <w:tabs>
          <w:tab w:val="right" w:leader="dot" w:pos="8306"/>
        </w:tabs>
      </w:pPr>
      <w:hyperlink w:anchor="_Toc14078" w:history="1">
        <w:r>
          <w:rPr>
            <w:rFonts w:ascii="仿宋" w:eastAsia="仿宋" w:hAnsi="仿宋" w:cs="仿宋" w:hint="eastAsia"/>
            <w:lang w:eastAsia="zh-CN"/>
          </w:rPr>
          <w:t>(二)、建设规模</w:t>
        </w:r>
        <w:r>
          <w:tab/>
        </w:r>
        <w:r>
          <w:fldChar w:fldCharType="begin"/>
        </w:r>
        <w:r>
          <w:instrText xml:space="preserve"> PAGEREF _Toc14078 \h </w:instrText>
        </w:r>
        <w:r>
          <w:fldChar w:fldCharType="separate"/>
        </w:r>
        <w:r>
          <w:t>11</w:t>
        </w:r>
        <w:r>
          <w:fldChar w:fldCharType="end"/>
        </w:r>
      </w:hyperlink>
    </w:p>
    <w:p>
      <w:pPr>
        <w:pStyle w:val="TOC1"/>
        <w:tabs>
          <w:tab w:val="right" w:leader="dot" w:pos="8306"/>
        </w:tabs>
      </w:pPr>
      <w:hyperlink w:anchor="_Toc10564" w:history="1">
        <w:r>
          <w:rPr>
            <w:rFonts w:ascii="仿宋" w:eastAsia="仿宋" w:hAnsi="仿宋" w:cs="仿宋" w:hint="eastAsia"/>
            <w:lang w:eastAsia="zh-CN"/>
          </w:rPr>
          <w:t>三、证券经纪代理与营业部服务项目建设背景及必要性分析</w:t>
        </w:r>
        <w:r>
          <w:tab/>
        </w:r>
        <w:r>
          <w:fldChar w:fldCharType="begin"/>
        </w:r>
        <w:r>
          <w:instrText xml:space="preserve"> PAGEREF _Toc10564 \h </w:instrText>
        </w:r>
        <w:r>
          <w:fldChar w:fldCharType="separate"/>
        </w:r>
        <w:r>
          <w:t>13</w:t>
        </w:r>
        <w:r>
          <w:fldChar w:fldCharType="end"/>
        </w:r>
      </w:hyperlink>
    </w:p>
    <w:p>
      <w:pPr>
        <w:pStyle w:val="TOC2"/>
        <w:tabs>
          <w:tab w:val="right" w:leader="dot" w:pos="8306"/>
        </w:tabs>
      </w:pPr>
      <w:hyperlink w:anchor="_Toc14349" w:history="1">
        <w:r>
          <w:rPr>
            <w:rFonts w:ascii="仿宋" w:eastAsia="仿宋" w:hAnsi="仿宋" w:cs="仿宋" w:hint="eastAsia"/>
            <w:lang w:eastAsia="zh-CN"/>
          </w:rPr>
          <w:t>(一)、证券经纪代理与营业部服务项目背景分析</w:t>
        </w:r>
        <w:r>
          <w:tab/>
        </w:r>
        <w:r>
          <w:fldChar w:fldCharType="begin"/>
        </w:r>
        <w:r>
          <w:instrText xml:space="preserve"> PAGEREF _Toc14349 \h </w:instrText>
        </w:r>
        <w:r>
          <w:fldChar w:fldCharType="separate"/>
        </w:r>
        <w:r>
          <w:t>13</w:t>
        </w:r>
        <w:r>
          <w:fldChar w:fldCharType="end"/>
        </w:r>
      </w:hyperlink>
    </w:p>
    <w:p>
      <w:pPr>
        <w:pStyle w:val="TOC2"/>
        <w:tabs>
          <w:tab w:val="right" w:leader="dot" w:pos="8306"/>
        </w:tabs>
      </w:pPr>
      <w:hyperlink w:anchor="_Toc1748" w:history="1">
        <w:r>
          <w:rPr>
            <w:rFonts w:ascii="仿宋" w:eastAsia="仿宋" w:hAnsi="仿宋" w:cs="仿宋" w:hint="eastAsia"/>
            <w:lang w:eastAsia="zh-CN"/>
          </w:rPr>
          <w:t>(二)、证券经纪代理与营业部服务项目建设必要性分析</w:t>
        </w:r>
        <w:r>
          <w:tab/>
        </w:r>
        <w:r>
          <w:fldChar w:fldCharType="begin"/>
        </w:r>
        <w:r>
          <w:instrText xml:space="preserve"> PAGEREF _Toc1748 \h </w:instrText>
        </w:r>
        <w:r>
          <w:fldChar w:fldCharType="separate"/>
        </w:r>
        <w:r>
          <w:t>14</w:t>
        </w:r>
        <w:r>
          <w:fldChar w:fldCharType="end"/>
        </w:r>
      </w:hyperlink>
    </w:p>
    <w:p>
      <w:pPr>
        <w:pStyle w:val="TOC1"/>
        <w:tabs>
          <w:tab w:val="right" w:leader="dot" w:pos="8306"/>
        </w:tabs>
      </w:pPr>
      <w:hyperlink w:anchor="_Toc25932" w:history="1">
        <w:r>
          <w:rPr>
            <w:rFonts w:ascii="仿宋" w:eastAsia="仿宋" w:hAnsi="仿宋" w:cs="仿宋" w:hint="eastAsia"/>
            <w:lang w:eastAsia="zh-CN"/>
          </w:rPr>
          <w:t>四、证券经纪代理与营业部服务项目建设单位说明</w:t>
        </w:r>
        <w:r>
          <w:tab/>
        </w:r>
        <w:r>
          <w:fldChar w:fldCharType="begin"/>
        </w:r>
        <w:r>
          <w:instrText xml:space="preserve"> PAGEREF _Toc25932 \h </w:instrText>
        </w:r>
        <w:r>
          <w:fldChar w:fldCharType="separate"/>
        </w:r>
        <w:r>
          <w:t>16</w:t>
        </w:r>
        <w:r>
          <w:fldChar w:fldCharType="end"/>
        </w:r>
      </w:hyperlink>
    </w:p>
    <w:p>
      <w:pPr>
        <w:pStyle w:val="TOC2"/>
        <w:tabs>
          <w:tab w:val="right" w:leader="dot" w:pos="8306"/>
        </w:tabs>
      </w:pPr>
      <w:hyperlink w:anchor="_Toc29935" w:history="1">
        <w:r>
          <w:rPr>
            <w:rFonts w:ascii="仿宋" w:eastAsia="仿宋" w:hAnsi="仿宋" w:cs="仿宋" w:hint="eastAsia"/>
            <w:lang w:eastAsia="zh-CN"/>
          </w:rPr>
          <w:t>(一)、证券经纪代理与营业部服务项目承办单位基本情况</w:t>
        </w:r>
        <w:r>
          <w:tab/>
        </w:r>
        <w:r>
          <w:fldChar w:fldCharType="begin"/>
        </w:r>
        <w:r>
          <w:instrText xml:space="preserve"> PAGEREF _Toc29935 \h </w:instrText>
        </w:r>
        <w:r>
          <w:fldChar w:fldCharType="separate"/>
        </w:r>
        <w:r>
          <w:t>16</w:t>
        </w:r>
        <w:r>
          <w:fldChar w:fldCharType="end"/>
        </w:r>
      </w:hyperlink>
    </w:p>
    <w:p>
      <w:pPr>
        <w:pStyle w:val="TOC2"/>
        <w:tabs>
          <w:tab w:val="right" w:leader="dot" w:pos="8306"/>
        </w:tabs>
      </w:pPr>
      <w:hyperlink w:anchor="_Toc25234" w:history="1">
        <w:r>
          <w:rPr>
            <w:rFonts w:ascii="仿宋" w:eastAsia="仿宋" w:hAnsi="仿宋" w:cs="仿宋" w:hint="eastAsia"/>
            <w:lang w:eastAsia="zh-CN"/>
          </w:rPr>
          <w:t>(二)、公司经济效益分析</w:t>
        </w:r>
        <w:r>
          <w:tab/>
        </w:r>
        <w:r>
          <w:fldChar w:fldCharType="begin"/>
        </w:r>
        <w:r>
          <w:instrText xml:space="preserve"> PAGEREF _Toc25234 \h </w:instrText>
        </w:r>
        <w:r>
          <w:fldChar w:fldCharType="separate"/>
        </w:r>
        <w:r>
          <w:t>17</w:t>
        </w:r>
        <w:r>
          <w:fldChar w:fldCharType="end"/>
        </w:r>
      </w:hyperlink>
    </w:p>
    <w:p>
      <w:pPr>
        <w:pStyle w:val="TOC1"/>
        <w:tabs>
          <w:tab w:val="right" w:leader="dot" w:pos="8306"/>
        </w:tabs>
      </w:pPr>
      <w:hyperlink w:anchor="_Toc10995" w:history="1">
        <w:r>
          <w:rPr>
            <w:rFonts w:ascii="仿宋" w:eastAsia="仿宋" w:hAnsi="仿宋" w:cs="仿宋" w:hint="eastAsia"/>
            <w:lang w:eastAsia="zh-CN"/>
          </w:rPr>
          <w:t>五、证券经纪代理与营业部服务项目土建工程</w:t>
        </w:r>
        <w:r>
          <w:tab/>
        </w:r>
        <w:r>
          <w:fldChar w:fldCharType="begin"/>
        </w:r>
        <w:r>
          <w:instrText xml:space="preserve"> PAGEREF _Toc10995 \h </w:instrText>
        </w:r>
        <w:r>
          <w:fldChar w:fldCharType="separate"/>
        </w:r>
        <w:r>
          <w:t>18</w:t>
        </w:r>
        <w:r>
          <w:fldChar w:fldCharType="end"/>
        </w:r>
      </w:hyperlink>
    </w:p>
    <w:p>
      <w:pPr>
        <w:pStyle w:val="TOC2"/>
        <w:tabs>
          <w:tab w:val="right" w:leader="dot" w:pos="8306"/>
        </w:tabs>
      </w:pPr>
      <w:hyperlink w:anchor="_Toc10533" w:history="1">
        <w:r>
          <w:rPr>
            <w:rFonts w:ascii="仿宋" w:eastAsia="仿宋" w:hAnsi="仿宋" w:cs="仿宋" w:hint="eastAsia"/>
            <w:lang w:eastAsia="zh-CN"/>
          </w:rPr>
          <w:t>(一)、建筑工程设计原则</w:t>
        </w:r>
        <w:r>
          <w:tab/>
        </w:r>
        <w:r>
          <w:fldChar w:fldCharType="begin"/>
        </w:r>
        <w:r>
          <w:instrText xml:space="preserve"> PAGEREF _Toc10533 \h </w:instrText>
        </w:r>
        <w:r>
          <w:fldChar w:fldCharType="separate"/>
        </w:r>
        <w:r>
          <w:t>18</w:t>
        </w:r>
        <w:r>
          <w:fldChar w:fldCharType="end"/>
        </w:r>
      </w:hyperlink>
    </w:p>
    <w:p>
      <w:pPr>
        <w:pStyle w:val="TOC2"/>
        <w:tabs>
          <w:tab w:val="right" w:leader="dot" w:pos="8306"/>
        </w:tabs>
      </w:pPr>
      <w:hyperlink w:anchor="_Toc18175" w:history="1">
        <w:r>
          <w:rPr>
            <w:rFonts w:ascii="仿宋" w:eastAsia="仿宋" w:hAnsi="仿宋" w:cs="仿宋" w:hint="eastAsia"/>
            <w:lang w:eastAsia="zh-CN"/>
          </w:rPr>
          <w:t>(二)、土建工程设计年限及安全等级</w:t>
        </w:r>
        <w:r>
          <w:tab/>
        </w:r>
        <w:r>
          <w:fldChar w:fldCharType="begin"/>
        </w:r>
        <w:r>
          <w:instrText xml:space="preserve"> PAGEREF _Toc18175 \h </w:instrText>
        </w:r>
        <w:r>
          <w:fldChar w:fldCharType="separate"/>
        </w:r>
        <w:r>
          <w:t>19</w:t>
        </w:r>
        <w:r>
          <w:fldChar w:fldCharType="end"/>
        </w:r>
      </w:hyperlink>
    </w:p>
    <w:p>
      <w:pPr>
        <w:pStyle w:val="TOC2"/>
        <w:tabs>
          <w:tab w:val="right" w:leader="dot" w:pos="8306"/>
        </w:tabs>
      </w:pPr>
      <w:hyperlink w:anchor="_Toc2255" w:history="1">
        <w:r>
          <w:rPr>
            <w:rFonts w:ascii="仿宋" w:eastAsia="仿宋" w:hAnsi="仿宋" w:cs="仿宋" w:hint="eastAsia"/>
            <w:lang w:eastAsia="zh-CN"/>
          </w:rPr>
          <w:t>(三)、建筑工程设计总体要求</w:t>
        </w:r>
        <w:r>
          <w:tab/>
        </w:r>
        <w:r>
          <w:fldChar w:fldCharType="begin"/>
        </w:r>
        <w:r>
          <w:instrText xml:space="preserve"> PAGEREF _Toc2255 \h </w:instrText>
        </w:r>
        <w:r>
          <w:fldChar w:fldCharType="separate"/>
        </w:r>
        <w:r>
          <w:t>20</w:t>
        </w:r>
        <w:r>
          <w:fldChar w:fldCharType="end"/>
        </w:r>
      </w:hyperlink>
    </w:p>
    <w:p>
      <w:pPr>
        <w:pStyle w:val="TOC2"/>
        <w:tabs>
          <w:tab w:val="right" w:leader="dot" w:pos="8306"/>
        </w:tabs>
      </w:pPr>
      <w:hyperlink w:anchor="_Toc828" w:history="1">
        <w:r>
          <w:rPr>
            <w:rFonts w:ascii="仿宋" w:eastAsia="仿宋" w:hAnsi="仿宋" w:cs="仿宋" w:hint="eastAsia"/>
            <w:lang w:eastAsia="zh-CN"/>
          </w:rPr>
          <w:t>(四)、土建工程建设指标</w:t>
        </w:r>
        <w:r>
          <w:tab/>
        </w:r>
        <w:r>
          <w:fldChar w:fldCharType="begin"/>
        </w:r>
        <w:r>
          <w:instrText xml:space="preserve"> PAGEREF _Toc828 \h </w:instrText>
        </w:r>
        <w:r>
          <w:fldChar w:fldCharType="separate"/>
        </w:r>
        <w:r>
          <w:t>21</w:t>
        </w:r>
        <w:r>
          <w:fldChar w:fldCharType="end"/>
        </w:r>
      </w:hyperlink>
    </w:p>
    <w:p>
      <w:pPr>
        <w:pStyle w:val="TOC1"/>
        <w:tabs>
          <w:tab w:val="right" w:leader="dot" w:pos="8306"/>
        </w:tabs>
      </w:pPr>
      <w:hyperlink w:anchor="_Toc24206" w:history="1">
        <w:r>
          <w:rPr>
            <w:rFonts w:ascii="仿宋" w:eastAsia="仿宋" w:hAnsi="仿宋" w:cs="仿宋" w:hint="eastAsia"/>
            <w:lang w:eastAsia="zh-CN"/>
          </w:rPr>
          <w:t>六、证券经纪代理与营业部服务项目危机管理</w:t>
        </w:r>
        <w:r>
          <w:tab/>
        </w:r>
        <w:r>
          <w:fldChar w:fldCharType="begin"/>
        </w:r>
        <w:r>
          <w:instrText xml:space="preserve"> PAGEREF _Toc24206 \h </w:instrText>
        </w:r>
        <w:r>
          <w:fldChar w:fldCharType="separate"/>
        </w:r>
        <w:r>
          <w:t>21</w:t>
        </w:r>
        <w:r>
          <w:fldChar w:fldCharType="end"/>
        </w:r>
      </w:hyperlink>
    </w:p>
    <w:p>
      <w:pPr>
        <w:pStyle w:val="TOC2"/>
        <w:tabs>
          <w:tab w:val="right" w:leader="dot" w:pos="8306"/>
        </w:tabs>
      </w:pPr>
      <w:hyperlink w:anchor="_Toc3643" w:history="1">
        <w:r>
          <w:rPr>
            <w:rFonts w:ascii="仿宋" w:eastAsia="仿宋" w:hAnsi="仿宋" w:cs="仿宋" w:hint="eastAsia"/>
            <w:lang w:eastAsia="zh-CN"/>
          </w:rPr>
          <w:t>(一)、危机预警与识别</w:t>
        </w:r>
        <w:r>
          <w:tab/>
        </w:r>
        <w:r>
          <w:fldChar w:fldCharType="begin"/>
        </w:r>
        <w:r>
          <w:instrText xml:space="preserve"> PAGEREF _Toc3643 \h </w:instrText>
        </w:r>
        <w:r>
          <w:fldChar w:fldCharType="separate"/>
        </w:r>
        <w:r>
          <w:t>21</w:t>
        </w:r>
        <w:r>
          <w:fldChar w:fldCharType="end"/>
        </w:r>
      </w:hyperlink>
    </w:p>
    <w:p>
      <w:pPr>
        <w:pStyle w:val="TOC2"/>
        <w:tabs>
          <w:tab w:val="right" w:leader="dot" w:pos="8306"/>
        </w:tabs>
      </w:pPr>
      <w:hyperlink w:anchor="_Toc5625" w:history="1">
        <w:r>
          <w:rPr>
            <w:rFonts w:ascii="仿宋" w:eastAsia="仿宋" w:hAnsi="仿宋" w:cs="仿宋" w:hint="eastAsia"/>
            <w:lang w:eastAsia="zh-CN"/>
          </w:rPr>
          <w:t>(二)、危机应对与恢复</w:t>
        </w:r>
        <w:r>
          <w:tab/>
        </w:r>
        <w:r>
          <w:fldChar w:fldCharType="begin"/>
        </w:r>
        <w:r>
          <w:instrText xml:space="preserve"> PAGEREF _Toc5625 \h </w:instrText>
        </w:r>
        <w:r>
          <w:fldChar w:fldCharType="separate"/>
        </w:r>
        <w:r>
          <w:t>22</w:t>
        </w:r>
        <w:r>
          <w:fldChar w:fldCharType="end"/>
        </w:r>
      </w:hyperlink>
    </w:p>
    <w:p>
      <w:pPr>
        <w:pStyle w:val="TOC1"/>
        <w:tabs>
          <w:tab w:val="right" w:leader="dot" w:pos="8306"/>
        </w:tabs>
      </w:pPr>
      <w:hyperlink w:anchor="_Toc26461" w:history="1">
        <w:r>
          <w:rPr>
            <w:rFonts w:ascii="仿宋" w:eastAsia="仿宋" w:hAnsi="仿宋" w:cs="仿宋" w:hint="eastAsia"/>
            <w:lang w:eastAsia="zh-CN"/>
          </w:rPr>
          <w:t>七、证券经纪代理与营业部服务项目创新与研发</w:t>
        </w:r>
        <w:r>
          <w:tab/>
        </w:r>
        <w:r>
          <w:fldChar w:fldCharType="begin"/>
        </w:r>
        <w:r>
          <w:instrText xml:space="preserve"> PAGEREF _Toc26461 \h </w:instrText>
        </w:r>
        <w:r>
          <w:fldChar w:fldCharType="separate"/>
        </w:r>
        <w:r>
          <w:t>24</w:t>
        </w:r>
        <w:r>
          <w:fldChar w:fldCharType="end"/>
        </w:r>
      </w:hyperlink>
    </w:p>
    <w:p>
      <w:pPr>
        <w:pStyle w:val="TOC2"/>
        <w:tabs>
          <w:tab w:val="right" w:leader="dot" w:pos="8306"/>
        </w:tabs>
      </w:pPr>
      <w:hyperlink w:anchor="_Toc29323" w:history="1">
        <w:r>
          <w:rPr>
            <w:rFonts w:ascii="仿宋" w:eastAsia="仿宋" w:hAnsi="仿宋" w:cs="仿宋" w:hint="eastAsia"/>
            <w:lang w:eastAsia="zh-CN"/>
          </w:rPr>
          <w:t>(一)、创新策略与方向</w:t>
        </w:r>
        <w:r>
          <w:tab/>
        </w:r>
        <w:r>
          <w:fldChar w:fldCharType="begin"/>
        </w:r>
        <w:r>
          <w:instrText xml:space="preserve"> PAGEREF _Toc29323 \h </w:instrText>
        </w:r>
        <w:r>
          <w:fldChar w:fldCharType="separate"/>
        </w:r>
        <w:r>
          <w:t>24</w:t>
        </w:r>
        <w:r>
          <w:fldChar w:fldCharType="end"/>
        </w:r>
      </w:hyperlink>
    </w:p>
    <w:p>
      <w:pPr>
        <w:pStyle w:val="TOC2"/>
        <w:tabs>
          <w:tab w:val="right" w:leader="dot" w:pos="8306"/>
        </w:tabs>
      </w:pPr>
      <w:hyperlink w:anchor="_Toc26465" w:history="1">
        <w:r>
          <w:rPr>
            <w:rFonts w:ascii="仿宋" w:eastAsia="仿宋" w:hAnsi="仿宋" w:cs="仿宋" w:hint="eastAsia"/>
            <w:lang w:eastAsia="zh-CN"/>
          </w:rPr>
          <w:t>(二)、研发规划与投入</w:t>
        </w:r>
        <w:r>
          <w:tab/>
        </w:r>
        <w:r>
          <w:fldChar w:fldCharType="begin"/>
        </w:r>
        <w:r>
          <w:instrText xml:space="preserve"> PAGEREF _Toc26465 \h </w:instrText>
        </w:r>
        <w:r>
          <w:fldChar w:fldCharType="separate"/>
        </w:r>
        <w:r>
          <w:t>25</w:t>
        </w:r>
        <w:r>
          <w:fldChar w:fldCharType="end"/>
        </w:r>
      </w:hyperlink>
    </w:p>
    <w:p>
      <w:pPr>
        <w:pStyle w:val="TOC1"/>
        <w:tabs>
          <w:tab w:val="right" w:leader="dot" w:pos="8306"/>
        </w:tabs>
      </w:pPr>
      <w:hyperlink w:anchor="_Toc18541" w:history="1">
        <w:r>
          <w:rPr>
            <w:rFonts w:ascii="仿宋" w:eastAsia="仿宋" w:hAnsi="仿宋" w:cs="仿宋" w:hint="eastAsia"/>
            <w:lang w:eastAsia="zh-CN"/>
          </w:rPr>
          <w:t>八、证券经纪代理与营业部服务项目技术管理</w:t>
        </w:r>
        <w:r>
          <w:tab/>
        </w:r>
        <w:r>
          <w:fldChar w:fldCharType="begin"/>
        </w:r>
        <w:r>
          <w:instrText xml:space="preserve"> PAGEREF _Toc18541 \h </w:instrText>
        </w:r>
        <w:r>
          <w:fldChar w:fldCharType="separate"/>
        </w:r>
        <w:r>
          <w:t>27</w:t>
        </w:r>
        <w:r>
          <w:fldChar w:fldCharType="end"/>
        </w:r>
      </w:hyperlink>
    </w:p>
    <w:p>
      <w:pPr>
        <w:pStyle w:val="TOC2"/>
        <w:tabs>
          <w:tab w:val="right" w:leader="dot" w:pos="8306"/>
        </w:tabs>
      </w:pPr>
      <w:hyperlink w:anchor="_Toc7825" w:history="1">
        <w:r>
          <w:rPr>
            <w:rFonts w:ascii="仿宋" w:eastAsia="仿宋" w:hAnsi="仿宋" w:cs="仿宋" w:hint="eastAsia"/>
            <w:lang w:eastAsia="zh-CN"/>
          </w:rPr>
          <w:t>(一)、技术方案选用方向</w:t>
        </w:r>
        <w:r>
          <w:tab/>
        </w:r>
        <w:r>
          <w:fldChar w:fldCharType="begin"/>
        </w:r>
        <w:r>
          <w:instrText xml:space="preserve"> PAGEREF _Toc7825 \h </w:instrText>
        </w:r>
        <w:r>
          <w:fldChar w:fldCharType="separate"/>
        </w:r>
        <w:r>
          <w:t>27</w:t>
        </w:r>
        <w:r>
          <w:fldChar w:fldCharType="end"/>
        </w:r>
      </w:hyperlink>
    </w:p>
    <w:p>
      <w:pPr>
        <w:pStyle w:val="TOC2"/>
        <w:tabs>
          <w:tab w:val="right" w:leader="dot" w:pos="8306"/>
        </w:tabs>
      </w:pPr>
      <w:hyperlink w:anchor="_Toc18557" w:history="1">
        <w:r>
          <w:rPr>
            <w:rFonts w:ascii="仿宋" w:eastAsia="仿宋" w:hAnsi="仿宋" w:cs="仿宋" w:hint="eastAsia"/>
            <w:lang w:eastAsia="zh-CN"/>
          </w:rPr>
          <w:t>(二)、工艺技术方案选用原则</w:t>
        </w:r>
        <w:r>
          <w:tab/>
        </w:r>
        <w:r>
          <w:fldChar w:fldCharType="begin"/>
        </w:r>
        <w:r>
          <w:instrText xml:space="preserve"> PAGEREF _Toc18557 \h </w:instrText>
        </w:r>
        <w:r>
          <w:fldChar w:fldCharType="separate"/>
        </w:r>
        <w:r>
          <w:t>29</w:t>
        </w:r>
        <w:r>
          <w:fldChar w:fldCharType="end"/>
        </w:r>
      </w:hyperlink>
    </w:p>
    <w:p>
      <w:pPr>
        <w:pStyle w:val="TOC2"/>
        <w:tabs>
          <w:tab w:val="right" w:leader="dot" w:pos="8306"/>
        </w:tabs>
      </w:pPr>
      <w:hyperlink w:anchor="_Toc15651" w:history="1">
        <w:r>
          <w:rPr>
            <w:rFonts w:ascii="仿宋" w:eastAsia="仿宋" w:hAnsi="仿宋" w:cs="仿宋" w:hint="eastAsia"/>
            <w:lang w:eastAsia="zh-CN"/>
          </w:rPr>
          <w:t>(三)、工艺技术方案要求</w:t>
        </w:r>
        <w:r>
          <w:tab/>
        </w:r>
        <w:r>
          <w:fldChar w:fldCharType="begin"/>
        </w:r>
        <w:r>
          <w:instrText xml:space="preserve"> PAGEREF _Toc15651 \h </w:instrText>
        </w:r>
        <w:r>
          <w:fldChar w:fldCharType="separate"/>
        </w:r>
        <w:r>
          <w:t>31</w:t>
        </w:r>
        <w:r>
          <w:fldChar w:fldCharType="end"/>
        </w:r>
      </w:hyperlink>
    </w:p>
    <w:p>
      <w:pPr>
        <w:pStyle w:val="TOC1"/>
        <w:tabs>
          <w:tab w:val="right" w:leader="dot" w:pos="8306"/>
        </w:tabs>
      </w:pPr>
      <w:hyperlink w:anchor="_Toc24994" w:history="1">
        <w:r>
          <w:rPr>
            <w:rFonts w:ascii="仿宋" w:eastAsia="仿宋" w:hAnsi="仿宋" w:cs="仿宋" w:hint="eastAsia"/>
            <w:lang w:eastAsia="zh-CN"/>
          </w:rPr>
          <w:t>九、证券经纪代理与营业部服务项目人力资源培养与发展</w:t>
        </w:r>
        <w:r>
          <w:tab/>
        </w:r>
        <w:r>
          <w:fldChar w:fldCharType="begin"/>
        </w:r>
        <w:r>
          <w:instrText xml:space="preserve"> PAGEREF _Toc24994 \h </w:instrText>
        </w:r>
        <w:r>
          <w:fldChar w:fldCharType="separate"/>
        </w:r>
        <w:r>
          <w:t>33</w:t>
        </w:r>
        <w:r>
          <w:fldChar w:fldCharType="end"/>
        </w:r>
      </w:hyperlink>
    </w:p>
    <w:p>
      <w:pPr>
        <w:pStyle w:val="TOC2"/>
        <w:tabs>
          <w:tab w:val="right" w:leader="dot" w:pos="8306"/>
        </w:tabs>
      </w:pPr>
      <w:hyperlink w:anchor="_Toc8132" w:history="1">
        <w:r>
          <w:rPr>
            <w:rFonts w:ascii="仿宋" w:eastAsia="仿宋" w:hAnsi="仿宋" w:cs="仿宋" w:hint="eastAsia"/>
            <w:lang w:eastAsia="zh-CN"/>
          </w:rPr>
          <w:t>(一)、人才需求与规划</w:t>
        </w:r>
        <w:r>
          <w:tab/>
        </w:r>
        <w:r>
          <w:fldChar w:fldCharType="begin"/>
        </w:r>
        <w:r>
          <w:instrText xml:space="preserve"> PAGEREF _Toc8132 \h </w:instrText>
        </w:r>
        <w:r>
          <w:fldChar w:fldCharType="separate"/>
        </w:r>
        <w:r>
          <w:t>33</w:t>
        </w:r>
        <w:r>
          <w:fldChar w:fldCharType="end"/>
        </w:r>
      </w:hyperlink>
    </w:p>
    <w:p>
      <w:pPr>
        <w:pStyle w:val="TOC2"/>
        <w:tabs>
          <w:tab w:val="right" w:leader="dot" w:pos="8306"/>
        </w:tabs>
      </w:pPr>
      <w:hyperlink w:anchor="_Toc2478" w:history="1">
        <w:r>
          <w:rPr>
            <w:rFonts w:ascii="仿宋" w:eastAsia="仿宋" w:hAnsi="仿宋" w:cs="仿宋" w:hint="eastAsia"/>
            <w:lang w:eastAsia="zh-CN"/>
          </w:rPr>
          <w:t>(二)、培训与发展计划</w:t>
        </w:r>
        <w:r>
          <w:tab/>
        </w:r>
        <w:r>
          <w:fldChar w:fldCharType="begin"/>
        </w:r>
        <w:r>
          <w:instrText xml:space="preserve"> PAGEREF _Toc2478 \h </w:instrText>
        </w:r>
        <w:r>
          <w:fldChar w:fldCharType="separate"/>
        </w:r>
        <w:r>
          <w:t>34</w:t>
        </w:r>
        <w:r>
          <w:fldChar w:fldCharType="end"/>
        </w:r>
      </w:hyperlink>
    </w:p>
    <w:p>
      <w:pPr>
        <w:pStyle w:val="TOC1"/>
        <w:tabs>
          <w:tab w:val="right" w:leader="dot" w:pos="8306"/>
        </w:tabs>
      </w:pPr>
      <w:hyperlink w:anchor="_Toc10607" w:history="1">
        <w:r>
          <w:rPr>
            <w:rFonts w:ascii="仿宋" w:eastAsia="仿宋" w:hAnsi="仿宋" w:cs="仿宋" w:hint="eastAsia"/>
            <w:lang w:eastAsia="zh-CN"/>
          </w:rPr>
          <w:t>十、证券经纪代理与营业部服务项目社会影响</w:t>
        </w:r>
        <w:r>
          <w:tab/>
        </w:r>
        <w:r>
          <w:fldChar w:fldCharType="begin"/>
        </w:r>
        <w:r>
          <w:instrText xml:space="preserve"> PAGEREF _Toc10607 \h </w:instrText>
        </w:r>
        <w:r>
          <w:fldChar w:fldCharType="separate"/>
        </w:r>
        <w:r>
          <w:t>34</w:t>
        </w:r>
        <w:r>
          <w:fldChar w:fldCharType="end"/>
        </w:r>
      </w:hyperlink>
    </w:p>
    <w:p>
      <w:pPr>
        <w:pStyle w:val="TOC2"/>
        <w:tabs>
          <w:tab w:val="right" w:leader="dot" w:pos="8306"/>
        </w:tabs>
      </w:pPr>
      <w:hyperlink w:anchor="_Toc4700" w:history="1">
        <w:r>
          <w:rPr>
            <w:rFonts w:ascii="仿宋" w:eastAsia="仿宋" w:hAnsi="仿宋" w:cs="仿宋" w:hint="eastAsia"/>
            <w:lang w:eastAsia="zh-CN"/>
          </w:rPr>
          <w:t>(一)、社会责任与义务</w:t>
        </w:r>
        <w:r>
          <w:tab/>
        </w:r>
        <w:r>
          <w:fldChar w:fldCharType="begin"/>
        </w:r>
        <w:r>
          <w:instrText xml:space="preserve"> PAGEREF _Toc4700 \h </w:instrText>
        </w:r>
        <w:r>
          <w:fldChar w:fldCharType="separate"/>
        </w:r>
        <w:r>
          <w:t>34</w:t>
        </w:r>
        <w:r>
          <w:fldChar w:fldCharType="end"/>
        </w:r>
      </w:hyperlink>
    </w:p>
    <w:p>
      <w:pPr>
        <w:pStyle w:val="TOC2"/>
        <w:tabs>
          <w:tab w:val="right" w:leader="dot" w:pos="8306"/>
        </w:tabs>
      </w:pPr>
      <w:hyperlink w:anchor="_Toc7416" w:history="1">
        <w:r>
          <w:rPr>
            <w:rFonts w:ascii="仿宋" w:eastAsia="仿宋" w:hAnsi="仿宋" w:cs="仿宋" w:hint="eastAsia"/>
            <w:lang w:eastAsia="zh-CN"/>
          </w:rPr>
          <w:t>(二)、社会参与与沟通</w:t>
        </w:r>
        <w:r>
          <w:tab/>
        </w:r>
        <w:r>
          <w:fldChar w:fldCharType="begin"/>
        </w:r>
        <w:r>
          <w:instrText xml:space="preserve"> PAGEREF _Toc7416 \h </w:instrText>
        </w:r>
        <w:r>
          <w:fldChar w:fldCharType="separate"/>
        </w:r>
        <w:r>
          <w:t>35</w:t>
        </w:r>
        <w:r>
          <w:fldChar w:fldCharType="end"/>
        </w:r>
      </w:hyperlink>
    </w:p>
    <w:p>
      <w:pPr>
        <w:pStyle w:val="TOC1"/>
        <w:tabs>
          <w:tab w:val="right" w:leader="dot" w:pos="8306"/>
        </w:tabs>
      </w:pPr>
      <w:hyperlink w:anchor="_Toc4907" w:history="1">
        <w:r>
          <w:rPr>
            <w:rFonts w:ascii="仿宋" w:eastAsia="仿宋" w:hAnsi="仿宋" w:cs="仿宋" w:hint="eastAsia"/>
            <w:lang w:eastAsia="zh-CN"/>
          </w:rPr>
          <w:t>十一、证券经纪代理与营业部服务项目风险管理</w:t>
        </w:r>
        <w:r>
          <w:tab/>
        </w:r>
        <w:r>
          <w:fldChar w:fldCharType="begin"/>
        </w:r>
        <w:r>
          <w:instrText xml:space="preserve"> PAGEREF _Toc4907 \h </w:instrText>
        </w:r>
        <w:r>
          <w:fldChar w:fldCharType="separate"/>
        </w:r>
        <w:r>
          <w:t>36</w:t>
        </w:r>
        <w:r>
          <w:fldChar w:fldCharType="end"/>
        </w:r>
      </w:hyperlink>
    </w:p>
    <w:p>
      <w:pPr>
        <w:pStyle w:val="TOC2"/>
        <w:tabs>
          <w:tab w:val="right" w:leader="dot" w:pos="8306"/>
        </w:tabs>
      </w:pPr>
      <w:hyperlink w:anchor="_Toc31731" w:history="1">
        <w:r>
          <w:rPr>
            <w:rFonts w:ascii="仿宋" w:eastAsia="仿宋" w:hAnsi="仿宋" w:cs="仿宋" w:hint="eastAsia"/>
            <w:lang w:eastAsia="zh-CN"/>
          </w:rPr>
          <w:t>(一)、风险识别与评估</w:t>
        </w:r>
        <w:r>
          <w:tab/>
        </w:r>
        <w:r>
          <w:fldChar w:fldCharType="begin"/>
        </w:r>
        <w:r>
          <w:instrText xml:space="preserve"> PAGEREF _Toc31731 \h </w:instrText>
        </w:r>
        <w:r>
          <w:fldChar w:fldCharType="separate"/>
        </w:r>
        <w:r>
          <w:t>36</w:t>
        </w:r>
        <w:r>
          <w:fldChar w:fldCharType="end"/>
        </w:r>
      </w:hyperlink>
    </w:p>
    <w:p>
      <w:pPr>
        <w:pStyle w:val="TOC2"/>
        <w:tabs>
          <w:tab w:val="right" w:leader="dot" w:pos="8306"/>
        </w:tabs>
      </w:pPr>
      <w:hyperlink w:anchor="_Toc30499" w:history="1">
        <w:r>
          <w:rPr>
            <w:rFonts w:ascii="仿宋" w:eastAsia="仿宋" w:hAnsi="仿宋" w:cs="仿宋" w:hint="eastAsia"/>
            <w:lang w:eastAsia="zh-CN"/>
          </w:rPr>
          <w:t>(二)、风险应对策略</w:t>
        </w:r>
        <w:r>
          <w:tab/>
        </w:r>
        <w:r>
          <w:fldChar w:fldCharType="begin"/>
        </w:r>
        <w:r>
          <w:instrText xml:space="preserve"> PAGEREF _Toc30499 \h </w:instrText>
        </w:r>
        <w:r>
          <w:fldChar w:fldCharType="separate"/>
        </w:r>
        <w:r>
          <w:t>37</w:t>
        </w:r>
        <w:r>
          <w:fldChar w:fldCharType="end"/>
        </w:r>
      </w:hyperlink>
    </w:p>
    <w:p>
      <w:pPr>
        <w:pStyle w:val="TOC2"/>
        <w:tabs>
          <w:tab w:val="right" w:leader="dot" w:pos="8306"/>
        </w:tabs>
      </w:pPr>
      <w:hyperlink w:anchor="_Toc24039" w:history="1">
        <w:r>
          <w:rPr>
            <w:rFonts w:ascii="仿宋" w:eastAsia="仿宋" w:hAnsi="仿宋" w:cs="仿宋" w:hint="eastAsia"/>
            <w:lang w:eastAsia="zh-CN"/>
          </w:rPr>
          <w:t>(三)、风险监控与控制</w:t>
        </w:r>
        <w:r>
          <w:tab/>
        </w:r>
        <w:r>
          <w:fldChar w:fldCharType="begin"/>
        </w:r>
        <w:r>
          <w:instrText xml:space="preserve"> PAGEREF _Toc24039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62" w:history="1">
        <w:r>
          <w:rPr>
            <w:rFonts w:ascii="仿宋" w:eastAsia="仿宋" w:hAnsi="仿宋" w:cs="仿宋" w:hint="eastAsia"/>
            <w:lang w:eastAsia="zh-CN"/>
          </w:rPr>
          <w:t>十二、证券经纪代理与营业部服务项目财务管理</w:t>
        </w:r>
        <w:r>
          <w:tab/>
        </w:r>
        <w:r>
          <w:fldChar w:fldCharType="begin"/>
        </w:r>
        <w:r>
          <w:instrText xml:space="preserve"> PAGEREF _Toc30162 \h </w:instrText>
        </w:r>
        <w:r>
          <w:fldChar w:fldCharType="separate"/>
        </w:r>
        <w:r>
          <w:t>40</w:t>
        </w:r>
        <w:r>
          <w:fldChar w:fldCharType="end"/>
        </w:r>
      </w:hyperlink>
    </w:p>
    <w:p>
      <w:pPr>
        <w:pStyle w:val="TOC2"/>
        <w:tabs>
          <w:tab w:val="right" w:leader="dot" w:pos="8306"/>
        </w:tabs>
      </w:pPr>
      <w:hyperlink w:anchor="_Toc2529" w:history="1">
        <w:r>
          <w:rPr>
            <w:rFonts w:ascii="仿宋" w:eastAsia="仿宋" w:hAnsi="仿宋" w:cs="仿宋" w:hint="eastAsia"/>
            <w:lang w:eastAsia="zh-CN"/>
          </w:rPr>
          <w:t>(一)、资金需求大</w:t>
        </w:r>
        <w:r>
          <w:tab/>
        </w:r>
        <w:r>
          <w:fldChar w:fldCharType="begin"/>
        </w:r>
        <w:r>
          <w:instrText xml:space="preserve"> PAGEREF _Toc2529 \h </w:instrText>
        </w:r>
        <w:r>
          <w:fldChar w:fldCharType="separate"/>
        </w:r>
        <w:r>
          <w:t>40</w:t>
        </w:r>
        <w:r>
          <w:fldChar w:fldCharType="end"/>
        </w:r>
      </w:hyperlink>
    </w:p>
    <w:p>
      <w:pPr>
        <w:pStyle w:val="TOC2"/>
        <w:tabs>
          <w:tab w:val="right" w:leader="dot" w:pos="8306"/>
        </w:tabs>
      </w:pPr>
      <w:hyperlink w:anchor="_Toc14580" w:history="1">
        <w:r>
          <w:rPr>
            <w:rFonts w:ascii="仿宋" w:eastAsia="仿宋" w:hAnsi="仿宋" w:cs="仿宋" w:hint="eastAsia"/>
            <w:lang w:eastAsia="zh-CN"/>
          </w:rPr>
          <w:t>(二)、研发周期长</w:t>
        </w:r>
        <w:r>
          <w:tab/>
        </w:r>
        <w:r>
          <w:fldChar w:fldCharType="begin"/>
        </w:r>
        <w:r>
          <w:instrText xml:space="preserve"> PAGEREF _Toc14580 \h </w:instrText>
        </w:r>
        <w:r>
          <w:fldChar w:fldCharType="separate"/>
        </w:r>
        <w:r>
          <w:t>42</w:t>
        </w:r>
        <w:r>
          <w:fldChar w:fldCharType="end"/>
        </w:r>
      </w:hyperlink>
    </w:p>
    <w:p>
      <w:pPr>
        <w:pStyle w:val="TOC2"/>
        <w:tabs>
          <w:tab w:val="right" w:leader="dot" w:pos="8306"/>
        </w:tabs>
      </w:pPr>
      <w:hyperlink w:anchor="_Toc11753" w:history="1">
        <w:r>
          <w:rPr>
            <w:rFonts w:ascii="仿宋" w:eastAsia="仿宋" w:hAnsi="仿宋" w:cs="仿宋" w:hint="eastAsia"/>
            <w:lang w:eastAsia="zh-CN"/>
          </w:rPr>
          <w:t>(三)、市场风险大</w:t>
        </w:r>
        <w:r>
          <w:tab/>
        </w:r>
        <w:r>
          <w:fldChar w:fldCharType="begin"/>
        </w:r>
        <w:r>
          <w:instrText xml:space="preserve"> PAGEREF _Toc11753 \h </w:instrText>
        </w:r>
        <w:r>
          <w:fldChar w:fldCharType="separate"/>
        </w:r>
        <w:r>
          <w:t>43</w:t>
        </w:r>
        <w:r>
          <w:fldChar w:fldCharType="end"/>
        </w:r>
      </w:hyperlink>
    </w:p>
    <w:p>
      <w:pPr>
        <w:pStyle w:val="TOC2"/>
        <w:tabs>
          <w:tab w:val="right" w:leader="dot" w:pos="8306"/>
        </w:tabs>
      </w:pPr>
      <w:hyperlink w:anchor="_Toc15531" w:history="1">
        <w:r>
          <w:rPr>
            <w:rFonts w:ascii="仿宋" w:eastAsia="仿宋" w:hAnsi="仿宋" w:cs="仿宋" w:hint="eastAsia"/>
            <w:lang w:eastAsia="zh-CN"/>
          </w:rPr>
          <w:t>(四)、利润率高</w:t>
        </w:r>
        <w:r>
          <w:tab/>
        </w:r>
        <w:r>
          <w:fldChar w:fldCharType="begin"/>
        </w:r>
        <w:r>
          <w:instrText xml:space="preserve"> PAGEREF _Toc15531 \h </w:instrText>
        </w:r>
        <w:r>
          <w:fldChar w:fldCharType="separate"/>
        </w:r>
        <w:r>
          <w:t>46</w:t>
        </w:r>
        <w:r>
          <w:fldChar w:fldCharType="end"/>
        </w:r>
      </w:hyperlink>
    </w:p>
    <w:p>
      <w:pPr>
        <w:pStyle w:val="TOC1"/>
        <w:tabs>
          <w:tab w:val="right" w:leader="dot" w:pos="8306"/>
        </w:tabs>
      </w:pPr>
      <w:hyperlink w:anchor="_Toc10991" w:history="1">
        <w:r>
          <w:rPr>
            <w:rFonts w:ascii="仿宋" w:eastAsia="仿宋" w:hAnsi="仿宋" w:cs="仿宋" w:hint="eastAsia"/>
            <w:lang w:eastAsia="zh-CN"/>
          </w:rPr>
          <w:t>十三、证券经纪代理与营业部服务项目实施保障措施</w:t>
        </w:r>
        <w:r>
          <w:tab/>
        </w:r>
        <w:r>
          <w:fldChar w:fldCharType="begin"/>
        </w:r>
        <w:r>
          <w:instrText xml:space="preserve"> PAGEREF _Toc10991 \h </w:instrText>
        </w:r>
        <w:r>
          <w:fldChar w:fldCharType="separate"/>
        </w:r>
        <w:r>
          <w:t>48</w:t>
        </w:r>
        <w:r>
          <w:fldChar w:fldCharType="end"/>
        </w:r>
      </w:hyperlink>
    </w:p>
    <w:p>
      <w:pPr>
        <w:pStyle w:val="TOC2"/>
        <w:tabs>
          <w:tab w:val="right" w:leader="dot" w:pos="8306"/>
        </w:tabs>
      </w:pPr>
      <w:hyperlink w:anchor="_Toc9782" w:history="1">
        <w:r>
          <w:rPr>
            <w:rFonts w:ascii="仿宋" w:eastAsia="仿宋" w:hAnsi="仿宋" w:cs="仿宋" w:hint="eastAsia"/>
            <w:lang w:eastAsia="zh-CN"/>
          </w:rPr>
          <w:t>(一)、证券经纪代理与营业部服务项目实施保障机制</w:t>
        </w:r>
        <w:r>
          <w:tab/>
        </w:r>
        <w:r>
          <w:fldChar w:fldCharType="begin"/>
        </w:r>
        <w:r>
          <w:instrText xml:space="preserve"> PAGEREF _Toc9782 \h </w:instrText>
        </w:r>
        <w:r>
          <w:fldChar w:fldCharType="separate"/>
        </w:r>
        <w:r>
          <w:t>48</w:t>
        </w:r>
        <w:r>
          <w:fldChar w:fldCharType="end"/>
        </w:r>
      </w:hyperlink>
    </w:p>
    <w:p>
      <w:pPr>
        <w:pStyle w:val="TOC2"/>
        <w:tabs>
          <w:tab w:val="right" w:leader="dot" w:pos="8306"/>
        </w:tabs>
      </w:pPr>
      <w:hyperlink w:anchor="_Toc24857" w:history="1">
        <w:r>
          <w:rPr>
            <w:rFonts w:ascii="仿宋" w:eastAsia="仿宋" w:hAnsi="仿宋" w:cs="仿宋" w:hint="eastAsia"/>
            <w:lang w:eastAsia="zh-CN"/>
          </w:rPr>
          <w:t>(二)、证券经纪代理与营业部服务项目法律合规要求</w:t>
        </w:r>
        <w:r>
          <w:tab/>
        </w:r>
        <w:r>
          <w:fldChar w:fldCharType="begin"/>
        </w:r>
        <w:r>
          <w:instrText xml:space="preserve"> PAGEREF _Toc24857 \h </w:instrText>
        </w:r>
        <w:r>
          <w:fldChar w:fldCharType="separate"/>
        </w:r>
        <w:r>
          <w:t>52</w:t>
        </w:r>
        <w:r>
          <w:fldChar w:fldCharType="end"/>
        </w:r>
      </w:hyperlink>
    </w:p>
    <w:p>
      <w:pPr>
        <w:pStyle w:val="TOC2"/>
        <w:tabs>
          <w:tab w:val="right" w:leader="dot" w:pos="8306"/>
        </w:tabs>
      </w:pPr>
      <w:hyperlink w:anchor="_Toc28028" w:history="1">
        <w:r>
          <w:rPr>
            <w:rFonts w:ascii="仿宋" w:eastAsia="仿宋" w:hAnsi="仿宋" w:cs="仿宋" w:hint="eastAsia"/>
            <w:lang w:eastAsia="zh-CN"/>
          </w:rPr>
          <w:t>(三)、证券经纪代理与营业部服务项目合同管理与法律事务</w:t>
        </w:r>
        <w:r>
          <w:tab/>
        </w:r>
        <w:r>
          <w:fldChar w:fldCharType="begin"/>
        </w:r>
        <w:r>
          <w:instrText xml:space="preserve"> PAGEREF _Toc28028 \h </w:instrText>
        </w:r>
        <w:r>
          <w:fldChar w:fldCharType="separate"/>
        </w:r>
        <w:r>
          <w:t>57</w:t>
        </w:r>
        <w:r>
          <w:fldChar w:fldCharType="end"/>
        </w:r>
      </w:hyperlink>
    </w:p>
    <w:p>
      <w:pPr>
        <w:pStyle w:val="TOC2"/>
        <w:tabs>
          <w:tab w:val="right" w:leader="dot" w:pos="8306"/>
        </w:tabs>
      </w:pPr>
      <w:hyperlink w:anchor="_Toc1955" w:history="1">
        <w:r>
          <w:rPr>
            <w:rFonts w:ascii="仿宋" w:eastAsia="仿宋" w:hAnsi="仿宋" w:cs="仿宋" w:hint="eastAsia"/>
            <w:lang w:eastAsia="zh-CN"/>
          </w:rPr>
          <w:t>(四)、证券经纪代理与营业部服务项目知识产权保护策略</w:t>
        </w:r>
        <w:r>
          <w:tab/>
        </w:r>
        <w:r>
          <w:fldChar w:fldCharType="begin"/>
        </w:r>
        <w:r>
          <w:instrText xml:space="preserve"> PAGEREF _Toc1955 \h </w:instrText>
        </w:r>
        <w:r>
          <w:fldChar w:fldCharType="separate"/>
        </w:r>
        <w:r>
          <w:t>63</w:t>
        </w:r>
        <w:r>
          <w:fldChar w:fldCharType="end"/>
        </w:r>
      </w:hyperlink>
    </w:p>
    <w:p>
      <w:pPr>
        <w:pStyle w:val="TOC1"/>
        <w:tabs>
          <w:tab w:val="right" w:leader="dot" w:pos="8306"/>
        </w:tabs>
      </w:pPr>
      <w:hyperlink w:anchor="_Toc22511" w:history="1">
        <w:r>
          <w:rPr>
            <w:rFonts w:ascii="仿宋" w:eastAsia="仿宋" w:hAnsi="仿宋" w:cs="仿宋" w:hint="eastAsia"/>
            <w:lang w:eastAsia="zh-CN"/>
          </w:rPr>
          <w:t>十四、证券经纪代理与营业部服务项目治理与监督</w:t>
        </w:r>
        <w:r>
          <w:tab/>
        </w:r>
        <w:r>
          <w:fldChar w:fldCharType="begin"/>
        </w:r>
        <w:r>
          <w:instrText xml:space="preserve"> PAGEREF _Toc22511 \h </w:instrText>
        </w:r>
        <w:r>
          <w:fldChar w:fldCharType="separate"/>
        </w:r>
        <w:r>
          <w:t>66</w:t>
        </w:r>
        <w:r>
          <w:fldChar w:fldCharType="end"/>
        </w:r>
      </w:hyperlink>
    </w:p>
    <w:p>
      <w:pPr>
        <w:pStyle w:val="TOC2"/>
        <w:tabs>
          <w:tab w:val="right" w:leader="dot" w:pos="8306"/>
        </w:tabs>
      </w:pPr>
      <w:hyperlink w:anchor="_Toc13491" w:history="1">
        <w:r>
          <w:rPr>
            <w:rFonts w:ascii="仿宋" w:eastAsia="仿宋" w:hAnsi="仿宋" w:cs="仿宋" w:hint="eastAsia"/>
            <w:lang w:eastAsia="zh-CN"/>
          </w:rPr>
          <w:t>(一)、证券经纪代理与营业部服务项目治理结构</w:t>
        </w:r>
        <w:r>
          <w:tab/>
        </w:r>
        <w:r>
          <w:fldChar w:fldCharType="begin"/>
        </w:r>
        <w:r>
          <w:instrText xml:space="preserve"> PAGEREF _Toc13491 \h </w:instrText>
        </w:r>
        <w:r>
          <w:fldChar w:fldCharType="separate"/>
        </w:r>
        <w:r>
          <w:t>66</w:t>
        </w:r>
        <w:r>
          <w:fldChar w:fldCharType="end"/>
        </w:r>
      </w:hyperlink>
    </w:p>
    <w:p>
      <w:pPr>
        <w:pStyle w:val="TOC2"/>
        <w:tabs>
          <w:tab w:val="right" w:leader="dot" w:pos="8306"/>
        </w:tabs>
      </w:pPr>
      <w:hyperlink w:anchor="_Toc30615" w:history="1">
        <w:r>
          <w:rPr>
            <w:rFonts w:ascii="仿宋" w:eastAsia="仿宋" w:hAnsi="仿宋" w:cs="仿宋" w:hint="eastAsia"/>
            <w:lang w:eastAsia="zh-CN"/>
          </w:rPr>
          <w:t>(二)、监督与审计</w:t>
        </w:r>
        <w:r>
          <w:tab/>
        </w:r>
        <w:r>
          <w:fldChar w:fldCharType="begin"/>
        </w:r>
        <w:r>
          <w:instrText xml:space="preserve"> PAGEREF _Toc30615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03"/>
      <w:r>
        <w:rPr>
          <w:rFonts w:ascii="仿宋" w:eastAsia="仿宋" w:hAnsi="仿宋" w:cs="仿宋" w:hint="eastAsia"/>
          <w:sz w:val="28"/>
          <w:lang w:eastAsia="zh-CN"/>
        </w:rPr>
        <w:t>一、证券经纪代理与营业部服务项目概论</w:t>
      </w:r>
      <w:bookmarkEnd w:id="2"/>
    </w:p>
    <w:p>
      <w:pPr>
        <w:pStyle w:val="Heading2"/>
        <w:rPr>
          <w:rFonts w:ascii="仿宋" w:eastAsia="仿宋" w:hAnsi="仿宋" w:cs="仿宋" w:hint="eastAsia"/>
          <w:lang w:eastAsia="zh-CN"/>
        </w:rPr>
      </w:pPr>
      <w:bookmarkStart w:id="3" w:name="_Toc30817"/>
      <w:r>
        <w:rPr>
          <w:rFonts w:ascii="仿宋" w:eastAsia="仿宋" w:hAnsi="仿宋" w:cs="仿宋" w:hint="eastAsia"/>
          <w:lang w:eastAsia="zh-CN"/>
        </w:rPr>
        <w:t>(一)、证券经纪代理与营业部服务项目概况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起源追溯至对市场的深入洞察。市场的不断演变与变革为证券经纪代理与营业部服务项目提供了难得的机遇。当前市场存在的需求缺口和变革的大环境共同构成了证券经纪代理与营业部服务项目的背景。这个证券经纪代理与营业部服务项目旨在充分利用市场机遇，填补行业中尚未满足的需求，为客户提供全新的解决方案。市场的变革和需求的增长使得这个证券经纪代理与营业部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证券经纪代理与营业部服务项目名称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正式命名为证券经纪代理与营业部服务。这个名称不仅仅是一个标识，更代表了证券经纪代理与营业部服务项目的核心理念和愿景。它蕴含着证券经纪代理与营业部服务项目所要解决问题的关键字，具有强烈的表达和辨识度，为证券经纪代理与营业部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证券经纪代理与营业部服务项目目标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核心目标是提供一种全新、高效的解决方案，满足客户日益增长的需求。证券经纪代理与营业部服务项目追求的不仅仅是满足市场需求，更是在市场中获得卓越的竞争优势。通过不断提升产品或服务的质量和创新水平，证券经纪代理与营业部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证券经纪代理与营业部服务项目范围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全面涵盖了产品研发、制造、市场推广和售后服务，确保从产品设计到最终用户体验的全方位关注。这一全面的证券经纪代理与营业部服务项目范围是为了确保证券经纪代理与营业部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证券经纪代理与营业部服务项目时间表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计划在未来18个月内完成，包括研发、测试、市场试点和正式推出等不同阶段。这个时间表的合理设计是为了确保证券经纪代理与营业部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证券经纪代理与营业部服务项目预算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总预算估算为XX百万美元，主要分配在研发、市场推广、人员培训和运营等方面。这一充足的预算为证券经纪代理与营业部服务项目提供了充足的资源，确保证券经纪代理与营业部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证券经纪代理与营业部服务项目风险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可能面临的风险包括市场接受度低、技术难题、竞争激烈等。证券经纪代理与营业部服务项目团队已经制定了相应的风险应对计划，通过前瞻性的风险管理，确保证券经纪代理与营业部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证券经纪代理与营业部服务项目团队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汇聚了一支经验丰富、多领域专业素养的核心团队，确保证券经纪代理与营业部服务项目在各个方面都能拥有高水平的执行力。团队的协同作战是证券经纪代理与营业部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证券经纪代理与营业部服务项目背景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证券经纪代理与营业部服务项目的背景根植于市场对更高效、创新产品的渴望，同时也受到科技发展对行业格局的深刻改变的影响。这为证券经纪代理与营业部服务项目提供了广阔的发展空间和市场需求。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证券经纪代理与营业部服务项目现状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截至目前，证券经纪代理与营业部服务项目已完成市场调研和技术验证，取得了初步的成功。这为证券经纪代理与营业部服务项目在未来的发展奠定了坚实的基础，为更远大的目标打下了坚实的基石。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441"/>
      <w:r>
        <w:rPr>
          <w:rFonts w:ascii="仿宋" w:eastAsia="仿宋" w:hAnsi="仿宋" w:cs="仿宋" w:hint="eastAsia"/>
          <w:sz w:val="28"/>
          <w:lang w:eastAsia="zh-CN"/>
        </w:rPr>
        <w:t>(二)、证券经纪代理与营业部服务项目目标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证券经纪代理与营业部服务项目首要业务目标是在市场中占据有利地位，实现产品/服务的成功推广和销售。通过不断提升产品质量、创新性，证券经纪代理与营业部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证券经纪代理与营业部服务项目着眼于技术创新。通过持续的研发和技术升级，证券经纪代理与营业部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证券经纪代理与营业部服务项目设定了客户满意度目标。通过提供卓越的产品质量和优质的客户服务，证券经纪代理与营业部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注重社会责任和可持续发展。通过实施环保、社会责任证券经纪代理与营业部服务项目，证券经纪代理与营业部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证券经纪代理与营业部服务项目的团队是实现目标的核心驱动力。因此，证券经纪代理与营业部服务项目设定了团队发展目标，包括提升团队成员的专业技能、培养领导力，以及搭建协同高效的团队工作氛围。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535"/>
      <w:r>
        <w:rPr>
          <w:rFonts w:ascii="仿宋" w:eastAsia="仿宋" w:hAnsi="仿宋" w:cs="仿宋" w:hint="eastAsia"/>
          <w:sz w:val="28"/>
          <w:lang w:eastAsia="zh-CN"/>
        </w:rPr>
        <w:t>(三)、证券经纪代理与营业部服务项目提出的理由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证券经纪代理与营业部服务项目提出的理由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源于对市场机遇的深刻洞察。当前市场中存在的需求缺口和行业发展趋势表明，有巨大的商业机会等待被开发。通过准确捕捉市场机遇，证券经纪代理与营业部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理念基于对技术创新的信仰。通过持续的研发和技术投入，证券经纪代理与营业部服务项目有望推出更具创新性的产品或服务。在科技飞速发展的当下，证券经纪代理与营业部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是为了增强企业的行业竞争力。通过提升产品或服务的质量和独特性，证券经纪代理与营业部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响应了消费者需求的变化。随着社会和科技的不断发展，消费者对产品和服务的需求也在发生变化。通过深入了解并及时回应消费者的新需求，证券经纪代理与营业部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是企业战略发展规划的一部分。在面对日益激烈的市场竞争和不断变化的商业环境中，证券经纪代理与营业部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不仅仅是基于商业考量，还注重社会责任。通过推出环保、社会责任等方面的证券经纪代理与营业部服务项目，证券经纪代理与营业部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反映了对利益相关者期望的关注。包括客户、员工、投资者等利益相关者在企业发展中都有着各自的期望，证券经纪代理与营业部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643"/>
      <w:r>
        <w:rPr>
          <w:rFonts w:ascii="仿宋" w:eastAsia="仿宋" w:hAnsi="仿宋" w:cs="仿宋" w:hint="eastAsia"/>
          <w:sz w:val="28"/>
          <w:lang w:eastAsia="zh-CN"/>
        </w:rPr>
        <w:t>(四)、证券经纪代理与营业部服务项目意义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在实施证券经纪代理与营业部服务项目的过程中，我们不仅仅是在追逐商业成功，更是为企业和社会的多个层面创造了深远的意义。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首要意义在于提升企业的市场竞争力。通过持续的创新和对产品质量的高标准要求，证券经纪代理与营业部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券经纪代理与营业部服务项目的推进将促使行业技术水平的提升。通过引入先进技术和创新性解决方案，证券经纪代理与营业部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证券经纪代理与营业部服务项目不仅创造了大量就业机会，提高了就业水平，还注重社会责任和环保。通过参与社会公益事业和推动环保证券经纪代理与营业部服务项目，证券经纪代理与营业部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综合而言，证券经纪代理与营业部服务项目意义重大，不仅推动了企业的发展，也为行业和社会的进步贡献了积极力量。这是一个全面而深刻的影响，将在未来产生可持续的正面效应。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292"/>
      <w:r>
        <w:rPr>
          <w:rFonts w:ascii="仿宋" w:eastAsia="仿宋" w:hAnsi="仿宋" w:cs="仿宋" w:hint="eastAsia"/>
          <w:sz w:val="28"/>
          <w:lang w:eastAsia="zh-CN"/>
        </w:rPr>
        <w:t>(五)、证券经纪代理与营业部服务项目背景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在当今迅猛发展的商业环境中，证券经纪代理与营业部服务项目的动因根植于对多方面因素的审慎考量。这个证券经纪代理与营业部服务项目的提出并非孤立的决策，而是对企业所处背景深入思考的产物。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证券经纪代理与营业部服务项目背后的首要原因。科技的迅速发展和全球市场的快速变化使得企业必须灵活应对。证券经纪代理与营业部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证券经纪代理与营业部服务项目背景中不可忽视的一环。企业需要在激烈竞争中脱颖而出，为此，证券经纪代理与营业部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技术的迅速发展为企业带来了机遇与挑战。作为证券经纪代理与营业部服务项目启动的背景之一，对新兴技术的应用将有助于提升企业的技术水平，使其在不断演进的商业环境中保持竞争优势。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证券经纪代理与营业部服务项目充分融入了社会责任的理念，通过可持续经营和社会公益证券经纪代理与营业部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00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1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证券经纪代理与营业部服务项目的主要产品是XXXX，预计年产值为XXX万元。这一产品在市场中占据着重要的地位，其广泛的应用范围使得该证券经纪代理与营业部服务项目的市场前景非常广阔。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证券经纪代理与营业部服务项目的xxx产品作为重要的原材料之一，将在多个领域发挥关键作用。其在建筑、交通、能源等方面的广泛应用将为整个产业链提供强大的支持，形成产业协同效应。证券经纪代理与营业部服务项目的年产值XXX万XXX万XXX万万元不仅反映了其在市场上的巨大潜力，更预示着它对国民经济的积极贡献。这种关联度高、涉及面广的产业关系，使得该证券经纪代理与营业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0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总征地面积为XXXX平方米，相当于约XX.XX亩，其中净用地面积为XXXX平方米，红线范围内相当于约XX.XX亩。这一用地规模充分考虑了证券经纪代理与营业部服务项目的建设需求，保障了证券经纪代理与营业部服务项目在合适的空间内得以充分发展。证券经纪代理与营业部服务项目规划的总建筑面积为XXXX平方米，其中主体工程建设占XXXX平方米，计容建筑面积达XXXX平方米。预计建筑工程的投资将达到XXXX万元，为证券经纪代理与营业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计划购置的设备共计XXXX台（套），设备购置费用为XXXX万元。这一设备购置计划充分考虑到证券经纪代理与营业部服务项目的生产需求和技术要求，确保了证券经纪代理与营业部服务项目在生产运营中具备先进的技术装备和高效的生产能力。设备的合理配置将为证券经纪代理与营业部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证券经纪代理与营业部服务项目计划总投资为XXXX万元，预计年实现营业收入为XXXX万元。这一产能规模的设定旨在确保证券经纪代理与营业部服务项目能够在投资与回报之间取得平衡，实现长期可持续的发展。证券经纪代理与营业部服务项目的总投资充分考虑到各个方面的需求，包括用地建设、设备购置等多个环节，以确保证券经纪代理与营业部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564"/>
      <w:r>
        <w:rPr>
          <w:rFonts w:ascii="仿宋" w:eastAsia="仿宋" w:hAnsi="仿宋" w:cs="仿宋" w:hint="eastAsia"/>
          <w:sz w:val="28"/>
          <w:lang w:eastAsia="zh-CN"/>
        </w:rPr>
        <w:t>三、证券经纪代理与营业部服务项目建设背景及必要性分析</w:t>
      </w:r>
      <w:bookmarkEnd w:id="11"/>
    </w:p>
    <w:p>
      <w:pPr>
        <w:pStyle w:val="Heading2"/>
        <w:rPr>
          <w:rFonts w:ascii="仿宋" w:eastAsia="仿宋" w:hAnsi="仿宋" w:cs="仿宋" w:hint="eastAsia"/>
          <w:lang w:eastAsia="zh-CN"/>
        </w:rPr>
      </w:pPr>
      <w:bookmarkStart w:id="12" w:name="_Toc14349"/>
      <w:r>
        <w:rPr>
          <w:rFonts w:ascii="仿宋" w:eastAsia="仿宋" w:hAnsi="仿宋" w:cs="仿宋" w:hint="eastAsia"/>
          <w:lang w:eastAsia="zh-CN"/>
        </w:rPr>
        <w:t>(一)、证券经纪代理与营业部服务项目背景分析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证券经纪代理与营业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证券经纪代理与营业部服务项目在这个潮流中的定位。同时，我们将关注行业内涌现的新兴机遇，以便证券经纪代理与营业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证券经纪代理与营业部服务项目提供了强大的发展动力。我们将聚焦于行业内最新的技术发展趋势，包括但不限于人工智能、大数据分析、物联网等领域。通过深度的技术研究，我们将确保证券经纪代理与营业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证券经纪代理与营业部服务项目发展的源泉。我们将投入更多的精力对市场需求进行深入剖析，超越表面的需求，深入挖掘潜在的市场痛点和机遇。通过对市场需求的细致了解，证券经纪代理与营业部服务项目将更有针对性地设计解决方案，满足市场的多样化需求，从而更好地促进证券经纪代理与营业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证券经纪代理与营业部服务项目战略至关重要。我们将对竞争态势进行更为深入的分析，包括但不限于市场份额、产品特点、客户满意度等多个维度。通过深度的竞争分析，证券经纪代理与营业部服务项目将能够更准确地把握市场脉搏，制定具有竞争力的证券经纪代理与营业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证券经纪代理与营业部服务项目的发展具有直接的影响。我们将进行更为全面的法规和政策分析，了解行业发展中的潜在法律风险和合规挑战。通过充分了解和遵守相关法规，证券经纪代理与营业部服务项目将确保在法律框架内合法合规运营，为证券经纪代理与营业部服务项目的稳健发展提供有力支持。</w:t>
      </w:r>
    </w:p>
    <w:p>
      <w:pPr>
        <w:pStyle w:val="Heading2"/>
        <w:ind w:firstLine="560" w:firstLineChars="200"/>
        <w:rPr>
          <w:rFonts w:ascii="仿宋" w:eastAsia="仿宋" w:hAnsi="仿宋" w:cs="仿宋" w:hint="eastAsia"/>
          <w:sz w:val="28"/>
          <w:lang w:eastAsia="zh-CN"/>
        </w:rPr>
      </w:pPr>
      <w:bookmarkStart w:id="13" w:name="_Toc1748"/>
      <w:r>
        <w:rPr>
          <w:rFonts w:ascii="仿宋" w:eastAsia="仿宋" w:hAnsi="仿宋" w:cs="仿宋" w:hint="eastAsia"/>
          <w:sz w:val="28"/>
          <w:lang w:eastAsia="zh-CN"/>
        </w:rPr>
        <w:t>(二)、证券经纪代理与营业部服务项目建设必要性分析</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建设的迫切性源于对行业发展趋势的深刻洞察。我们正处于一个行业变革的时代，科技创新、数字化转型成为企业发展的关键动力。证券经纪代理与营业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建设不仅仅是为了跟上潮流，更是为了通过技术创新推动企业的持续发展。通过引入先进的技术和解决方案，证券经纪代理与营业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证券经纪代理与营业部服务项目的建设成为必然选择，通过提高产品质量、拓展服务领域，从而在竞争中获得更多的机会。证券经纪代理与营业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证券经纪代理与营业部服务项目建设的必要性体现在对客户需求更精准的满足。通过证券经纪代理与营业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建设的背后是对企业持续创新的追求。只有通过不断创新，企业才能在竞争中立于不败之地。证券经纪代理与营业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932"/>
      <w:r>
        <w:rPr>
          <w:rFonts w:ascii="仿宋" w:eastAsia="仿宋" w:hAnsi="仿宋" w:cs="仿宋" w:hint="eastAsia"/>
          <w:sz w:val="28"/>
          <w:lang w:eastAsia="zh-CN"/>
        </w:rPr>
        <w:t>四、证券经纪代理与营业部服务项目建设单位说明</w:t>
      </w:r>
      <w:bookmarkEnd w:id="14"/>
    </w:p>
    <w:p>
      <w:pPr>
        <w:pStyle w:val="Heading2"/>
        <w:rPr>
          <w:rFonts w:ascii="仿宋" w:eastAsia="仿宋" w:hAnsi="仿宋" w:cs="仿宋" w:hint="eastAsia"/>
          <w:lang w:eastAsia="zh-CN"/>
        </w:rPr>
      </w:pPr>
      <w:bookmarkStart w:id="15" w:name="_Toc29935"/>
      <w:r>
        <w:rPr>
          <w:rFonts w:ascii="仿宋" w:eastAsia="仿宋" w:hAnsi="仿宋" w:cs="仿宋" w:hint="eastAsia"/>
          <w:lang w:eastAsia="zh-CN"/>
        </w:rPr>
        <w:t>(一)、证券经纪代理与营业部服务项目承办单位基本情况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https://d.book118.com/247154111053006054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73CDB"/>
    <w:rsid w:val="09973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5411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2024-03-07T07:32:00Z</dcterms:created>
  <dcterms:modified xsi:type="dcterms:W3CDTF">2024-03-07T07:32:37Z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B0512E033B914DD7999209445948917D_11</vt:lpwstr>
  </property>
  <property fmtid="{D5CDD505-2E9C-101B-9397-08002B2CF9AE}" pid="3" name="KSOProductBuildVer">
    <vt:lpwstr>2052-12.1.0.16388</vt:lpwstr>
  </property>
</Properties>
</file>