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182" w:lineRule="auto"/>
      </w:pPr>
      <w:r>
        <w:pict>
          <v:rect id="_x0000_s1025" style="width:10in;height:540pt;margin-top:0;margin-left:0;mso-position-horizontal-relative:page;mso-position-vertical-relative:page;position:absolute;z-index:-251656192" filled="t" fillcolor="#b1db11" stroked="f">
            <v:fill type="solid"/>
          </v:rect>
        </w:pict>
      </w:r>
      <w:r>
        <w:drawing>
          <wp:anchor distT="0" distB="0" distL="0" distR="0" simplePos="0" relativeHeight="251658240" behindDoc="0" locked="0" layoutInCell="1" allowOverlap="1">
            <wp:simplePos x="0" y="0"/>
            <wp:positionH relativeFrom="page">
              <wp:posOffset>7399781</wp:posOffset>
            </wp:positionH>
            <wp:positionV relativeFrom="paragraph">
              <wp:posOffset>458059</wp:posOffset>
            </wp:positionV>
            <wp:extent cx="1405635" cy="67515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405635" cy="675157"/>
                    </a:xfrm>
                    <a:prstGeom prst="rect">
                      <a:avLst/>
                    </a:prstGeom>
                  </pic:spPr>
                </pic:pic>
              </a:graphicData>
            </a:graphic>
          </wp:anchor>
        </w:drawing>
      </w:r>
      <w:r>
        <w:rPr>
          <w:color w:val="EEFDCE"/>
        </w:rPr>
        <w:t>IRESEARCH CONSULTING GROUP</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20"/>
        </w:rPr>
      </w:pPr>
    </w:p>
    <w:p>
      <w:pPr>
        <w:spacing w:before="0" w:line="908" w:lineRule="exact"/>
        <w:ind w:left="0" w:right="163" w:firstLine="0"/>
        <w:jc w:val="right"/>
        <w:rPr>
          <w:rFonts w:ascii="微软雅黑" w:eastAsia="微软雅黑" w:hint="eastAsia"/>
          <w:b/>
          <w:sz w:val="64"/>
        </w:rPr>
      </w:pPr>
      <w:r>
        <w:rPr>
          <w:rFonts w:ascii="微软雅黑" w:eastAsia="微软雅黑" w:hint="eastAsia"/>
          <w:b/>
          <w:color w:val="FFFFFF"/>
          <w:spacing w:val="-2"/>
          <w:sz w:val="64"/>
        </w:rPr>
        <w:t>中国电信运营商电子渠道电商化转型研究报告</w:t>
      </w:r>
    </w:p>
    <w:p>
      <w:pPr>
        <w:spacing w:before="0" w:line="971" w:lineRule="exact"/>
        <w:ind w:left="0" w:right="170" w:firstLine="0"/>
        <w:jc w:val="right"/>
        <w:rPr>
          <w:rFonts w:ascii="微软雅黑" w:eastAsia="微软雅黑" w:hint="eastAsia"/>
          <w:b/>
          <w:sz w:val="64"/>
        </w:rPr>
      </w:pPr>
      <w:r>
        <w:pict>
          <v:line id="_x0000_s1026" style="mso-position-horizontal-relative:page;position:absolute;z-index:251659264" from="25.5pt,48.05pt" to="688.8pt,48.05pt" stroked="t" strokecolor="white" strokeweight="2.25pt">
            <v:stroke dashstyle="solid"/>
          </v:line>
        </w:pict>
      </w:r>
      <w:r>
        <w:rPr>
          <w:rFonts w:ascii="微软雅黑" w:eastAsia="微软雅黑" w:hint="eastAsia"/>
          <w:b/>
          <w:color w:val="FFFFFF"/>
          <w:sz w:val="64"/>
        </w:rPr>
        <w:t>简版</w:t>
      </w:r>
    </w:p>
    <w:p>
      <w:pPr>
        <w:spacing w:before="0" w:line="735" w:lineRule="exact"/>
        <w:ind w:left="0" w:right="195" w:firstLine="0"/>
        <w:jc w:val="right"/>
        <w:rPr>
          <w:rFonts w:ascii="微软雅黑" w:eastAsia="微软雅黑" w:hint="eastAsia"/>
          <w:b/>
          <w:sz w:val="40"/>
        </w:rPr>
      </w:pPr>
      <w:r>
        <w:rPr>
          <w:rFonts w:ascii="微软雅黑" w:eastAsia="微软雅黑" w:hint="eastAsia"/>
          <w:b/>
          <w:color w:val="FFFFFF"/>
          <w:sz w:val="40"/>
        </w:rPr>
        <w:t>2014年</w:t>
      </w:r>
    </w:p>
    <w:p>
      <w:pPr>
        <w:spacing w:after="0" w:line="735" w:lineRule="exact"/>
        <w:jc w:val="right"/>
        <w:rPr>
          <w:rFonts w:ascii="微软雅黑" w:eastAsia="微软雅黑" w:hint="eastAsia"/>
          <w:sz w:val="40"/>
        </w:rPr>
        <w:sectPr>
          <w:type w:val="continuous"/>
          <w:pgSz w:w="14400" w:h="10800" w:orient="landscape"/>
          <w:pgMar w:top="0" w:right="420" w:bottom="280" w:left="0" w:header="708" w:footer="708"/>
          <w:cols w:space="708"/>
        </w:sectPr>
      </w:pPr>
    </w:p>
    <w:p>
      <w:pPr>
        <w:pStyle w:val="BodyText"/>
        <w:rPr>
          <w:rFonts w:ascii="微软雅黑"/>
          <w:b/>
          <w:sz w:val="20"/>
        </w:rPr>
      </w:pPr>
      <w:r>
        <w:pict>
          <v:group id="_x0000_s1027" style="width:10in;height:54.55pt;margin-top:0;margin-left:0;mso-position-horizontal-relative:page;mso-position-vertical-relative:page;position:absolute;z-index:251661312" coordorigin="0,0" coordsize="14400,1091">
            <v:rect id="_x0000_s1028" style="width:14400;height:1091;position:absolute;top:-1" filled="t" fillcolor="#b1db11"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608;height:773;left:632;position:absolute;top:183" stroked="f">
              <v:imagedata r:id="rId5" o:title=""/>
            </v:shape>
            <v:shapetype id="_x0000_t202" coordsize="21600,21600" o:spt="202" path="m,l,21600r21600,l21600,xe">
              <v:stroke joinstyle="miter"/>
              <v:path gradientshapeok="t" o:connecttype="rect"/>
            </v:shapetype>
            <v:shape id="_x0000_s1030" type="#_x0000_t202" style="width:740;height:476;left:12880;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0"/>
        <w:rPr>
          <w:rFonts w:ascii="微软雅黑"/>
          <w:b/>
          <w:sz w:val="15"/>
        </w:rPr>
      </w:pPr>
    </w:p>
    <w:p>
      <w:pPr>
        <w:pStyle w:val="Heading2"/>
        <w:spacing w:line="859" w:lineRule="exact"/>
        <w:ind w:left="2225"/>
        <w:rPr>
          <w:rFonts w:ascii="微软雅黑" w:eastAsia="微软雅黑" w:hint="eastAsia"/>
        </w:rPr>
      </w:pPr>
      <w:r>
        <w:rPr>
          <w:rFonts w:ascii="微软雅黑" w:eastAsia="微软雅黑" w:hint="eastAsia"/>
          <w:color w:val="99CC00"/>
          <w:sz w:val="48"/>
        </w:rPr>
        <w:t xml:space="preserve">3 </w:t>
      </w:r>
      <w:r>
        <w:rPr>
          <w:rFonts w:ascii="微软雅黑" w:eastAsia="微软雅黑" w:hint="eastAsia"/>
          <w:color w:val="99CC00"/>
        </w:rPr>
        <w:t>运营商电子渠道建设环境扫描</w:t>
      </w:r>
    </w:p>
    <w:p>
      <w:pPr>
        <w:pStyle w:val="ListParagraph"/>
        <w:numPr>
          <w:ilvl w:val="0"/>
          <w:numId w:val="18"/>
        </w:numPr>
        <w:tabs>
          <w:tab w:val="left" w:pos="3269"/>
          <w:tab w:val="left" w:pos="3270"/>
        </w:tabs>
        <w:spacing w:before="131"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电子商务市场规模</w:t>
      </w:r>
    </w:p>
    <w:p>
      <w:pPr>
        <w:pStyle w:val="ListParagraph"/>
        <w:numPr>
          <w:ilvl w:val="0"/>
          <w:numId w:val="18"/>
        </w:numPr>
        <w:tabs>
          <w:tab w:val="left" w:pos="3269"/>
          <w:tab w:val="left" w:pos="3270"/>
        </w:tabs>
        <w:spacing w:before="258"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电子商务竞争格局</w:t>
      </w:r>
    </w:p>
    <w:p>
      <w:pPr>
        <w:pStyle w:val="ListParagraph"/>
        <w:numPr>
          <w:ilvl w:val="0"/>
          <w:numId w:val="18"/>
        </w:numPr>
        <w:tabs>
          <w:tab w:val="left" w:pos="3269"/>
          <w:tab w:val="left" w:pos="3270"/>
        </w:tabs>
        <w:spacing w:before="259" w:after="0" w:line="412" w:lineRule="exact"/>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电信产业变革趋势</w:t>
      </w:r>
    </w:p>
    <w:p>
      <w:pPr>
        <w:pStyle w:val="Heading2"/>
        <w:spacing w:line="763" w:lineRule="exact"/>
        <w:ind w:left="1930"/>
        <w:rPr>
          <w:rFonts w:ascii="微软雅黑" w:eastAsia="微软雅黑" w:hint="eastAsia"/>
        </w:rPr>
      </w:pPr>
      <w:r>
        <w:rPr>
          <w:rFonts w:ascii="微软雅黑" w:eastAsia="微软雅黑" w:hint="eastAsia"/>
          <w:color w:val="99CC00"/>
          <w:sz w:val="48"/>
        </w:rPr>
        <w:t xml:space="preserve">16 </w:t>
      </w:r>
      <w:r>
        <w:rPr>
          <w:rFonts w:ascii="微软雅黑" w:eastAsia="微软雅黑" w:hint="eastAsia"/>
          <w:color w:val="7E7E7E"/>
        </w:rPr>
        <w:t>传统企业电商化转型案例剖析</w:t>
      </w:r>
    </w:p>
    <w:p>
      <w:pPr>
        <w:spacing w:before="0" w:line="701" w:lineRule="exact"/>
        <w:ind w:left="1930" w:right="0" w:firstLine="0"/>
        <w:jc w:val="left"/>
        <w:rPr>
          <w:rFonts w:ascii="微软雅黑" w:eastAsia="微软雅黑" w:hint="eastAsia"/>
          <w:b/>
          <w:sz w:val="28"/>
        </w:rPr>
      </w:pPr>
      <w:r>
        <w:rPr>
          <w:rFonts w:ascii="微软雅黑" w:eastAsia="微软雅黑" w:hint="eastAsia"/>
          <w:b/>
          <w:color w:val="99CC00"/>
          <w:sz w:val="48"/>
        </w:rPr>
        <w:t xml:space="preserve">29 </w:t>
      </w:r>
      <w:r>
        <w:rPr>
          <w:rFonts w:ascii="微软雅黑" w:eastAsia="微软雅黑" w:hint="eastAsia"/>
          <w:b/>
          <w:color w:val="7E7E7E"/>
          <w:sz w:val="28"/>
        </w:rPr>
        <w:t>国内三大运营商电子渠道建设现状</w:t>
      </w:r>
    </w:p>
    <w:p>
      <w:pPr>
        <w:pStyle w:val="Heading2"/>
        <w:spacing w:line="700" w:lineRule="exact"/>
        <w:ind w:left="1930"/>
        <w:rPr>
          <w:rFonts w:ascii="微软雅黑" w:eastAsia="微软雅黑" w:hint="eastAsia"/>
        </w:rPr>
      </w:pPr>
      <w:r>
        <w:rPr>
          <w:rFonts w:ascii="微软雅黑" w:eastAsia="微软雅黑" w:hint="eastAsia"/>
          <w:color w:val="99CC00"/>
          <w:sz w:val="48"/>
        </w:rPr>
        <w:t xml:space="preserve">34 </w:t>
      </w:r>
      <w:r>
        <w:rPr>
          <w:rFonts w:ascii="微软雅黑" w:eastAsia="微软雅黑" w:hint="eastAsia"/>
          <w:color w:val="7E7E7E"/>
        </w:rPr>
        <w:t>面向电子商务的运营商渠道体系建设建议</w:t>
      </w:r>
    </w:p>
    <w:p>
      <w:pPr>
        <w:spacing w:before="0" w:line="792" w:lineRule="exact"/>
        <w:ind w:left="1930" w:right="0" w:firstLine="0"/>
        <w:jc w:val="left"/>
        <w:rPr>
          <w:rFonts w:ascii="微软雅黑" w:eastAsia="微软雅黑" w:hint="eastAsia"/>
          <w:b/>
          <w:sz w:val="28"/>
        </w:rPr>
      </w:pPr>
      <w:r>
        <w:rPr>
          <w:rFonts w:ascii="微软雅黑" w:eastAsia="微软雅黑" w:hint="eastAsia"/>
          <w:b/>
          <w:color w:val="99CC00"/>
          <w:sz w:val="48"/>
        </w:rPr>
        <w:t>41</w:t>
      </w:r>
      <w:r>
        <w:rPr>
          <w:rFonts w:ascii="微软雅黑" w:eastAsia="微软雅黑" w:hint="eastAsia"/>
          <w:b/>
          <w:color w:val="99CC00"/>
          <w:spacing w:val="68"/>
          <w:sz w:val="48"/>
        </w:rPr>
        <w:t xml:space="preserve"> </w:t>
      </w:r>
      <w:r>
        <w:rPr>
          <w:rFonts w:ascii="微软雅黑" w:eastAsia="微软雅黑" w:hint="eastAsia"/>
          <w:b/>
          <w:color w:val="7E7E7E"/>
          <w:sz w:val="28"/>
        </w:rPr>
        <w:t>附 录</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6"/>
        <w:rPr>
          <w:rFonts w:ascii="微软雅黑"/>
          <w:b/>
          <w:sz w:val="19"/>
        </w:rPr>
      </w:pPr>
    </w:p>
    <w:p>
      <w:pPr>
        <w:tabs>
          <w:tab w:val="left" w:pos="566"/>
        </w:tabs>
        <w:spacing w:before="46"/>
        <w:ind w:left="0" w:right="21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2</w:t>
        <w:tab/>
      </w:r>
    </w:p>
    <w:p>
      <w:pPr>
        <w:spacing w:after="0"/>
        <w:jc w:val="right"/>
        <w:rPr>
          <w:rFonts w:ascii="微软雅黑"/>
          <w:sz w:val="21"/>
        </w:rPr>
        <w:sectPr>
          <w:pgSz w:w="14400" w:h="10800" w:orient="landscape"/>
          <w:pgMar w:top="0" w:right="420" w:bottom="280" w:left="0" w:header="708" w:footer="708"/>
          <w:pgNumType w:start="2"/>
          <w:cols w:space="708"/>
        </w:sectPr>
      </w:pPr>
    </w:p>
    <w:p>
      <w:pPr>
        <w:pStyle w:val="BodyText"/>
        <w:spacing w:before="9"/>
        <w:rPr>
          <w:rFonts w:ascii="微软雅黑"/>
          <w:b/>
          <w:sz w:val="9"/>
        </w:rPr>
      </w:pPr>
    </w:p>
    <w:p>
      <w:pPr>
        <w:pStyle w:val="Heading2"/>
        <w:spacing w:before="28"/>
      </w:pPr>
      <w:r>
        <w:pict>
          <v:group id="_x0000_s1031" style="width:32.25pt;height:269.55pt;margin-top:-7.86pt;margin-left:2.02pt;mso-position-horizontal-relative:page;position:absolute;z-index:251663360" coordorigin="40,-157" coordsize="645,5391">
            <v:shape id="_x0000_s1032" type="#_x0000_t202" style="width:645;height:2677;left:40;position:absolute;top:2556" filled="t" fillcolor="#d9d9d9" stroked="f">
              <v:fill type="solid"/>
              <v:textbox inset="0,0,0,0">
                <w:txbxContent>
                  <w:p>
                    <w:pPr>
                      <w:spacing w:before="7" w:line="240" w:lineRule="auto"/>
                      <w:rPr>
                        <w:sz w:val="44"/>
                      </w:rPr>
                    </w:pPr>
                  </w:p>
                  <w:p>
                    <w:pPr>
                      <w:spacing w:before="0"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电商竞争格局</w:t>
                    </w:r>
                  </w:p>
                </w:txbxContent>
              </v:textbox>
            </v:shape>
            <v:shape id="_x0000_s1033" type="#_x0000_t202" style="width:645;height:2714;left:40;position:absolute;top:-158" filled="t" fillcolor="#739900" stroked="f">
              <v:fill type="solid"/>
              <v:textbox inset="0,0,0,0">
                <w:txbxContent>
                  <w:p>
                    <w:pPr>
                      <w:spacing w:before="6" w:line="240" w:lineRule="auto"/>
                      <w:rPr>
                        <w:sz w:val="44"/>
                      </w:rPr>
                    </w:pPr>
                  </w:p>
                  <w:p>
                    <w:pPr>
                      <w:spacing w:before="0"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电商市场规模</w:t>
                    </w:r>
                  </w:p>
                </w:txbxContent>
              </v:textbox>
            </v:shape>
          </v:group>
        </w:pict>
      </w:r>
      <w:r>
        <w:t>电子商务整体交易规模10.07万亿，市场趋于成熟</w:t>
      </w:r>
    </w:p>
    <w:p>
      <w:pPr>
        <w:pStyle w:val="BodyText"/>
        <w:spacing w:before="40"/>
        <w:ind w:left="1674"/>
      </w:pPr>
      <w:r>
        <w:rPr>
          <w:color w:val="404040"/>
        </w:rPr>
        <w:t>艾瑞咨询数据显示，2013年中国电子商务市场交易规模达10.07万亿，增长率为22.6%，市场逐步趋于成熟，</w:t>
      </w:r>
    </w:p>
    <w:p>
      <w:pPr>
        <w:pStyle w:val="BodyText"/>
        <w:rPr>
          <w:sz w:val="20"/>
        </w:rPr>
      </w:pPr>
    </w:p>
    <w:p>
      <w:pPr>
        <w:pStyle w:val="BodyText"/>
        <w:spacing w:before="11"/>
      </w:pPr>
    </w:p>
    <w:p>
      <w:pPr>
        <w:spacing w:before="44"/>
        <w:ind w:left="5409" w:right="0" w:firstLine="0"/>
        <w:jc w:val="left"/>
        <w:rPr>
          <w:rFonts w:ascii="Microsoft JhengHei" w:eastAsia="Microsoft JhengHei" w:hint="eastAsia"/>
          <w:b/>
          <w:sz w:val="22"/>
        </w:rPr>
      </w:pPr>
      <w:r>
        <w:rPr>
          <w:rFonts w:ascii="Microsoft JhengHei" w:eastAsia="Microsoft JhengHei" w:hint="eastAsia"/>
          <w:b/>
          <w:color w:val="404040"/>
          <w:sz w:val="22"/>
        </w:rPr>
        <w:t>2011-2017年中国电子商务市场交易规模</w:t>
      </w:r>
    </w:p>
    <w:p>
      <w:pPr>
        <w:pStyle w:val="BodyText"/>
        <w:spacing w:before="4"/>
        <w:rPr>
          <w:rFonts w:ascii="Microsoft JhengHei"/>
          <w:b/>
          <w:sz w:val="19"/>
        </w:rPr>
      </w:pPr>
    </w:p>
    <w:p>
      <w:pPr>
        <w:spacing w:before="113"/>
        <w:ind w:left="1788" w:right="0" w:firstLine="0"/>
        <w:jc w:val="left"/>
        <w:rPr>
          <w:sz w:val="20"/>
        </w:rPr>
      </w:pPr>
      <w:r>
        <w:pict>
          <v:group id="_x0000_s1034" style="width:481.2pt;height:231.15pt;margin-top:12.39pt;margin-left:133.32pt;mso-position-horizontal-relative:page;position:absolute;z-index:251662336" coordorigin="2666,248" coordsize="9624,4623">
            <v:shape id="_x0000_s1035" style="width:9106;height:3327;left:2925;position:absolute;top:1541" coordorigin="2926,1541" coordsize="9106,3327" path="m3785,3881l2926,3881,2926,4868,3785,4868,3785,3881xm5160,3603l4301,3603,4301,4868,5160,4868,5160,3603xm6535,3317l5676,3317,5676,4868,6535,4868,6535,3317xm7908,2936l7049,2936,7049,4868,7908,4868,7908,2936xm9283,2497l8424,2497,8424,4868,9283,4868,9283,2497xm10658,2029l9799,2029,9799,4868,10658,4868,10658,2029xm12031,1541l11172,1541,11172,4868,12031,4868,12031,1541xe" filled="t" fillcolor="#9c0" stroked="f">
              <v:fill type="solid"/>
              <v:path arrowok="t"/>
            </v:shape>
            <v:shape id="_x0000_s1036" style="width:9622;height:4620;left:2668;position:absolute;top:247" coordorigin="2669,248" coordsize="9622,4620" path="m2669,4868l2669,248m2669,4868l12290,4868e" filled="f" stroked="t" strokecolor="#7e7e7e" strokeweight="0.24pt">
              <v:stroke dashstyle="solid"/>
              <v:path arrowok="t"/>
            </v:shape>
            <v:shape id="_x0000_s1037" style="width:6872;height:70;left:4730;position:absolute;top:946" coordorigin="4730,946" coordsize="6872,70" path="m4730,946l6106,982,7478,970,8854,980,10229,999,11602,1016e" filled="f" stroked="t" strokecolor="#9c0" strokeweight="1.92pt">
              <v:stroke dashstyle="solid"/>
              <v:path arrowok="t"/>
            </v:shape>
            <v:rect id="_x0000_s1038" style="width:101;height:101;left:4679;position:absolute;top:893" filled="t" fillcolor="#9c0" stroked="f">
              <v:fill type="solid"/>
            </v:rect>
            <v:rect id="_x0000_s1039" style="width:101;height:101;left:4679;position:absolute;top:893" filled="f" stroked="t" strokecolor="#9c0" strokeweight="0.75pt">
              <v:stroke dashstyle="solid"/>
            </v:rect>
            <v:rect id="_x0000_s1040" style="width:101;height:101;left:6052;position:absolute;top:929" filled="t" fillcolor="#9c0" stroked="f">
              <v:fill type="solid"/>
            </v:rect>
            <v:rect id="_x0000_s1041" style="width:101;height:101;left:6052;position:absolute;top:929" filled="f" stroked="t" strokecolor="#9c0" strokeweight="0.75pt">
              <v:stroke dashstyle="solid"/>
            </v:rect>
            <v:rect id="_x0000_s1042" style="width:101;height:101;left:7427;position:absolute;top:917" filled="t" fillcolor="#9c0" stroked="f">
              <v:fill type="solid"/>
            </v:rect>
            <v:rect id="_x0000_s1043" style="width:101;height:101;left:7427;position:absolute;top:917" filled="f" stroked="t" strokecolor="#9c0" strokeweight="0.75pt">
              <v:stroke dashstyle="solid"/>
            </v:rect>
            <v:rect id="_x0000_s1044" style="width:101;height:101;left:8800;position:absolute;top:929" filled="t" fillcolor="#9c0" stroked="f">
              <v:fill type="solid"/>
            </v:rect>
            <v:rect id="_x0000_s1045" style="width:101;height:101;left:8800;position:absolute;top:929" filled="f" stroked="t" strokecolor="#9c0" strokeweight="0.75pt">
              <v:stroke dashstyle="solid"/>
            </v:rect>
            <v:rect id="_x0000_s1046" style="width:101;height:101;left:10175;position:absolute;top:948" filled="t" fillcolor="#9c0" stroked="f">
              <v:fill type="solid"/>
            </v:rect>
            <v:rect id="_x0000_s1047" style="width:101;height:101;left:10175;position:absolute;top:948" filled="f" stroked="t" strokecolor="#9c0" strokeweight="0.75pt">
              <v:stroke dashstyle="solid"/>
            </v:rect>
            <v:rect id="_x0000_s1048" style="width:101;height:101;left:11550;position:absolute;top:963" filled="t" fillcolor="#9c0" stroked="f">
              <v:fill type="solid"/>
            </v:rect>
            <v:rect id="_x0000_s1049" style="width:101;height:101;left:11550;position:absolute;top:963" filled="f" stroked="t" strokecolor="#9c0" strokeweight="0.75pt">
              <v:stroke dashstyle="solid"/>
            </v:rect>
            <v:shape id="_x0000_s1050" type="#_x0000_t202" style="width:561;height:275;left:4421;position:absolute;top:347" filled="f" stroked="f">
              <v:textbox inset="0,0,0,0">
                <w:txbxContent>
                  <w:p>
                    <w:pPr>
                      <w:spacing w:before="13"/>
                      <w:ind w:left="0" w:right="0" w:firstLine="0"/>
                      <w:jc w:val="left"/>
                      <w:rPr>
                        <w:sz w:val="20"/>
                      </w:rPr>
                    </w:pPr>
                    <w:r>
                      <w:rPr>
                        <w:color w:val="404040"/>
                        <w:w w:val="110"/>
                        <w:sz w:val="20"/>
                      </w:rPr>
                      <w:t>28.4%</w:t>
                    </w:r>
                  </w:p>
                </w:txbxContent>
              </v:textbox>
            </v:shape>
            <v:shape id="_x0000_s1051" type="#_x0000_t202" style="width:561;height:275;left:5615;position:absolute;top:534" filled="f" stroked="f">
              <v:textbox inset="0,0,0,0">
                <w:txbxContent>
                  <w:p>
                    <w:pPr>
                      <w:spacing w:before="13"/>
                      <w:ind w:left="0" w:right="0" w:firstLine="0"/>
                      <w:jc w:val="left"/>
                      <w:rPr>
                        <w:sz w:val="20"/>
                      </w:rPr>
                    </w:pPr>
                    <w:r>
                      <w:rPr>
                        <w:color w:val="404040"/>
                        <w:w w:val="110"/>
                        <w:sz w:val="20"/>
                      </w:rPr>
                      <w:t>22.6%</w:t>
                    </w:r>
                  </w:p>
                </w:txbxContent>
              </v:textbox>
            </v:shape>
            <v:shape id="_x0000_s1052" type="#_x0000_t202" style="width:561;height:275;left:7200;position:absolute;top:592" filled="f" stroked="f">
              <v:textbox inset="0,0,0,0">
                <w:txbxContent>
                  <w:p>
                    <w:pPr>
                      <w:spacing w:before="13"/>
                      <w:ind w:left="0" w:right="0" w:firstLine="0"/>
                      <w:jc w:val="left"/>
                      <w:rPr>
                        <w:sz w:val="20"/>
                      </w:rPr>
                    </w:pPr>
                    <w:r>
                      <w:rPr>
                        <w:color w:val="404040"/>
                        <w:w w:val="110"/>
                        <w:sz w:val="20"/>
                      </w:rPr>
                      <w:t>24.6%</w:t>
                    </w:r>
                  </w:p>
                </w:txbxContent>
              </v:textbox>
            </v:shape>
            <v:shape id="_x0000_s1053" type="#_x0000_t202" style="width:561;height:275;left:8584;position:absolute;top:554" filled="f" stroked="f">
              <v:textbox inset="0,0,0,0">
                <w:txbxContent>
                  <w:p>
                    <w:pPr>
                      <w:spacing w:before="13"/>
                      <w:ind w:left="0" w:right="0" w:firstLine="0"/>
                      <w:jc w:val="left"/>
                      <w:rPr>
                        <w:sz w:val="20"/>
                      </w:rPr>
                    </w:pPr>
                    <w:r>
                      <w:rPr>
                        <w:color w:val="404040"/>
                        <w:w w:val="110"/>
                        <w:sz w:val="20"/>
                      </w:rPr>
                      <w:t>22.7%</w:t>
                    </w:r>
                  </w:p>
                </w:txbxContent>
              </v:textbox>
            </v:shape>
            <v:shape id="_x0000_s1054" type="#_x0000_t202" style="width:561;height:275;left:9966;position:absolute;top:581" filled="f" stroked="f">
              <v:textbox inset="0,0,0,0">
                <w:txbxContent>
                  <w:p>
                    <w:pPr>
                      <w:spacing w:before="13"/>
                      <w:ind w:left="0" w:right="0" w:firstLine="0"/>
                      <w:jc w:val="left"/>
                      <w:rPr>
                        <w:sz w:val="20"/>
                      </w:rPr>
                    </w:pPr>
                    <w:r>
                      <w:rPr>
                        <w:color w:val="404040"/>
                        <w:w w:val="110"/>
                        <w:sz w:val="20"/>
                      </w:rPr>
                      <w:t>19.8%</w:t>
                    </w:r>
                  </w:p>
                </w:txbxContent>
              </v:textbox>
            </v:shape>
            <v:shape id="_x0000_s1055" type="#_x0000_t202" style="width:849;height:861;left:11189;position:absolute;top:589" filled="f" stroked="f">
              <v:textbox inset="0,0,0,0">
                <w:txbxContent>
                  <w:p>
                    <w:pPr>
                      <w:spacing w:before="13"/>
                      <w:ind w:left="1" w:right="18" w:firstLine="0"/>
                      <w:jc w:val="center"/>
                      <w:rPr>
                        <w:sz w:val="20"/>
                      </w:rPr>
                    </w:pPr>
                    <w:r>
                      <w:rPr>
                        <w:color w:val="404040"/>
                        <w:w w:val="110"/>
                        <w:sz w:val="20"/>
                      </w:rPr>
                      <w:t>17.1%</w:t>
                    </w:r>
                  </w:p>
                  <w:p>
                    <w:pPr>
                      <w:spacing w:before="9" w:line="240" w:lineRule="auto"/>
                      <w:rPr>
                        <w:sz w:val="25"/>
                      </w:rPr>
                    </w:pPr>
                  </w:p>
                  <w:p>
                    <w:pPr>
                      <w:spacing w:before="0"/>
                      <w:ind w:left="-1" w:right="18" w:firstLine="0"/>
                      <w:jc w:val="center"/>
                      <w:rPr>
                        <w:sz w:val="20"/>
                      </w:rPr>
                    </w:pPr>
                    <w:r>
                      <w:rPr>
                        <w:color w:val="404040"/>
                        <w:sz w:val="20"/>
                      </w:rPr>
                      <w:t>216080.5</w:t>
                    </w:r>
                  </w:p>
                </w:txbxContent>
              </v:textbox>
            </v:shape>
            <v:shape id="_x0000_s1056" type="#_x0000_t202" style="width:849;height:275;left:9855;position:absolute;top:1693" filled="f" stroked="f">
              <v:textbox inset="0,0,0,0">
                <w:txbxContent>
                  <w:p>
                    <w:pPr>
                      <w:spacing w:before="13"/>
                      <w:ind w:left="0" w:right="0" w:firstLine="0"/>
                      <w:jc w:val="left"/>
                      <w:rPr>
                        <w:sz w:val="20"/>
                      </w:rPr>
                    </w:pPr>
                    <w:r>
                      <w:rPr>
                        <w:color w:val="404040"/>
                        <w:w w:val="105"/>
                        <w:sz w:val="20"/>
                      </w:rPr>
                      <w:t>184454.2</w:t>
                    </w:r>
                  </w:p>
                </w:txbxContent>
              </v:textbox>
            </v:shape>
            <v:shape id="_x0000_s1057" type="#_x0000_t202" style="width:849;height:275;left:8480;position:absolute;top:2183" filled="f" stroked="f">
              <v:textbox inset="0,0,0,0">
                <w:txbxContent>
                  <w:p>
                    <w:pPr>
                      <w:spacing w:before="13"/>
                      <w:ind w:left="0" w:right="0" w:firstLine="0"/>
                      <w:jc w:val="left"/>
                      <w:rPr>
                        <w:sz w:val="20"/>
                      </w:rPr>
                    </w:pPr>
                    <w:r>
                      <w:rPr>
                        <w:color w:val="404040"/>
                        <w:w w:val="105"/>
                        <w:sz w:val="20"/>
                      </w:rPr>
                      <w:t>153978.0</w:t>
                    </w:r>
                  </w:p>
                </w:txbxContent>
              </v:textbox>
            </v:shape>
            <v:shape id="_x0000_s1058" type="#_x0000_t202" style="width:849;height:275;left:7106;position:absolute;top:2598" filled="f" stroked="f">
              <v:textbox inset="0,0,0,0">
                <w:txbxContent>
                  <w:p>
                    <w:pPr>
                      <w:spacing w:before="13"/>
                      <w:ind w:left="0" w:right="0" w:firstLine="0"/>
                      <w:jc w:val="left"/>
                      <w:rPr>
                        <w:sz w:val="20"/>
                      </w:rPr>
                    </w:pPr>
                    <w:r>
                      <w:rPr>
                        <w:color w:val="404040"/>
                        <w:w w:val="105"/>
                        <w:sz w:val="20"/>
                      </w:rPr>
                      <w:t>125453.0</w:t>
                    </w:r>
                  </w:p>
                </w:txbxContent>
              </v:textbox>
            </v:shape>
            <v:shape id="_x0000_s1059" type="#_x0000_t202" style="width:849;height:275;left:5691;position:absolute;top:3044" filled="f" stroked="f">
              <v:textbox inset="0,0,0,0">
                <w:txbxContent>
                  <w:p>
                    <w:pPr>
                      <w:spacing w:before="13"/>
                      <w:ind w:left="0" w:right="0" w:firstLine="0"/>
                      <w:jc w:val="left"/>
                      <w:rPr>
                        <w:sz w:val="20"/>
                      </w:rPr>
                    </w:pPr>
                    <w:r>
                      <w:rPr>
                        <w:color w:val="404040"/>
                        <w:w w:val="105"/>
                        <w:sz w:val="20"/>
                      </w:rPr>
                      <w:t>100720.5</w:t>
                    </w:r>
                  </w:p>
                </w:txbxContent>
              </v:textbox>
            </v:shape>
            <v:shape id="_x0000_s1060" type="#_x0000_t202" style="width:738;height:275;left:2997;position:absolute;top:3405" filled="f" stroked="f">
              <v:textbox inset="0,0,0,0">
                <w:txbxContent>
                  <w:p>
                    <w:pPr>
                      <w:spacing w:before="13"/>
                      <w:ind w:left="0" w:right="0" w:firstLine="0"/>
                      <w:jc w:val="left"/>
                      <w:rPr>
                        <w:sz w:val="20"/>
                      </w:rPr>
                    </w:pPr>
                    <w:r>
                      <w:rPr>
                        <w:color w:val="404040"/>
                        <w:sz w:val="20"/>
                      </w:rPr>
                      <w:t>64017.7</w:t>
                    </w:r>
                  </w:p>
                </w:txbxContent>
              </v:textbox>
            </v:shape>
            <v:shape id="_x0000_s1061" type="#_x0000_t202" style="width:738;height:275;left:4371;position:absolute;top:3285" filled="f" stroked="f">
              <v:textbox inset="0,0,0,0">
                <w:txbxContent>
                  <w:p>
                    <w:pPr>
                      <w:spacing w:before="13"/>
                      <w:ind w:left="0" w:right="0" w:firstLine="0"/>
                      <w:jc w:val="left"/>
                      <w:rPr>
                        <w:sz w:val="20"/>
                      </w:rPr>
                    </w:pPr>
                    <w:r>
                      <w:rPr>
                        <w:color w:val="404040"/>
                        <w:sz w:val="20"/>
                      </w:rPr>
                      <w:t>82179.4</w:t>
                    </w:r>
                  </w:p>
                </w:txbxContent>
              </v:textbox>
            </v:shape>
          </v:group>
        </w:pict>
      </w:r>
      <w:r>
        <w:rPr>
          <w:color w:val="404040"/>
          <w:w w:val="110"/>
          <w:sz w:val="20"/>
        </w:rPr>
        <w:t>300000</w:t>
      </w:r>
    </w:p>
    <w:p>
      <w:pPr>
        <w:pStyle w:val="BodyText"/>
        <w:rPr>
          <w:sz w:val="20"/>
        </w:rPr>
      </w:pPr>
    </w:p>
    <w:p>
      <w:pPr>
        <w:pStyle w:val="BodyText"/>
        <w:spacing w:before="1"/>
        <w:rPr>
          <w:sz w:val="20"/>
        </w:rPr>
      </w:pPr>
    </w:p>
    <w:p>
      <w:pPr>
        <w:spacing w:before="0"/>
        <w:ind w:left="1788" w:right="0" w:firstLine="0"/>
        <w:jc w:val="left"/>
        <w:rPr>
          <w:sz w:val="20"/>
        </w:rPr>
      </w:pPr>
      <w:r>
        <w:rPr>
          <w:color w:val="404040"/>
          <w:w w:val="110"/>
          <w:sz w:val="20"/>
        </w:rPr>
        <w:t>250000</w:t>
      </w:r>
    </w:p>
    <w:p>
      <w:pPr>
        <w:pStyle w:val="BodyText"/>
        <w:rPr>
          <w:sz w:val="20"/>
        </w:rPr>
      </w:pPr>
    </w:p>
    <w:p>
      <w:pPr>
        <w:pStyle w:val="BodyText"/>
        <w:spacing w:before="1"/>
        <w:rPr>
          <w:sz w:val="20"/>
        </w:rPr>
      </w:pPr>
    </w:p>
    <w:p>
      <w:pPr>
        <w:spacing w:before="0"/>
        <w:ind w:left="1788" w:right="0" w:firstLine="0"/>
        <w:jc w:val="left"/>
        <w:rPr>
          <w:sz w:val="20"/>
        </w:rPr>
      </w:pPr>
      <w:r>
        <w:rPr>
          <w:color w:val="404040"/>
          <w:w w:val="110"/>
          <w:sz w:val="20"/>
        </w:rPr>
        <w:t>200000</w:t>
      </w:r>
    </w:p>
    <w:p>
      <w:pPr>
        <w:pStyle w:val="BodyText"/>
        <w:rPr>
          <w:sz w:val="20"/>
        </w:rPr>
      </w:pPr>
    </w:p>
    <w:p>
      <w:pPr>
        <w:spacing w:after="0"/>
        <w:rPr>
          <w:sz w:val="20"/>
        </w:rPr>
        <w:sectPr>
          <w:headerReference w:type="default" r:id="rId6"/>
          <w:pgSz w:w="14400" w:h="10800" w:orient="landscape"/>
          <w:pgMar w:top="1060" w:right="420" w:bottom="280" w:left="0" w:header="184" w:footer="0"/>
          <w:pgNumType w:start="3"/>
          <w:cols w:space="708"/>
        </w:sectPr>
      </w:pPr>
    </w:p>
    <w:p>
      <w:pPr>
        <w:pStyle w:val="BodyText"/>
        <w:spacing w:before="1"/>
        <w:rPr>
          <w:sz w:val="20"/>
        </w:rPr>
      </w:pPr>
    </w:p>
    <w:p>
      <w:pPr>
        <w:spacing w:before="0"/>
        <w:ind w:left="0" w:right="0" w:firstLine="0"/>
        <w:jc w:val="right"/>
        <w:rPr>
          <w:sz w:val="20"/>
        </w:rPr>
      </w:pPr>
      <w:r>
        <w:rPr>
          <w:color w:val="404040"/>
          <w:w w:val="110"/>
          <w:sz w:val="20"/>
        </w:rPr>
        <w:t>150000</w:t>
      </w:r>
    </w:p>
    <w:p>
      <w:pPr>
        <w:tabs>
          <w:tab w:val="right" w:pos="2452"/>
        </w:tabs>
        <w:spacing w:before="551" w:line="163" w:lineRule="auto"/>
        <w:ind w:left="265" w:right="0" w:firstLine="0"/>
        <w:jc w:val="left"/>
        <w:rPr>
          <w:sz w:val="20"/>
        </w:rPr>
      </w:pPr>
      <w:r>
        <w:rPr>
          <w:rFonts w:ascii="Microsoft JhengHei" w:eastAsia="Microsoft JhengHei" w:hint="eastAsia"/>
          <w:b/>
          <w:color w:val="FFFFFF"/>
          <w:w w:val="105"/>
          <w:position w:val="-17"/>
          <w:sz w:val="22"/>
        </w:rPr>
        <w:t>电</w:t>
      </w:r>
      <w:r>
        <w:rPr>
          <w:rFonts w:ascii="Times New Roman" w:eastAsia="Times New Roman"/>
          <w:b/>
          <w:color w:val="FFFFFF"/>
          <w:w w:val="105"/>
          <w:position w:val="-17"/>
          <w:sz w:val="22"/>
        </w:rPr>
        <w:tab/>
      </w:r>
      <w:r>
        <w:rPr>
          <w:color w:val="404040"/>
          <w:w w:val="105"/>
          <w:sz w:val="20"/>
        </w:rPr>
        <w:t>100000</w:t>
      </w:r>
    </w:p>
    <w:p>
      <w:pPr>
        <w:tabs>
          <w:tab w:val="left" w:pos="700"/>
        </w:tabs>
        <w:spacing w:before="0" w:line="287"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信</w:t>
        <w:tab/>
      </w:r>
    </w:p>
    <w:p>
      <w:pPr>
        <w:tabs>
          <w:tab w:val="left" w:pos="700"/>
          <w:tab w:val="right" w:pos="2452"/>
        </w:tabs>
        <w:spacing w:before="0" w:line="266" w:lineRule="exact"/>
        <w:ind w:left="55" w:right="0" w:firstLine="0"/>
        <w:jc w:val="left"/>
        <w:rPr>
          <w:sz w:val="20"/>
        </w:rPr>
      </w:pPr>
      <w:r>
        <w:rPr>
          <w:rFonts w:ascii="Times New Roman" w:eastAsia="Times New Roman"/>
          <w:b/>
          <w:color w:val="FFFFFF"/>
          <w:w w:val="100"/>
          <w:position w:val="6"/>
          <w:sz w:val="22"/>
          <w:shd w:val="clear" w:color="auto" w:fill="D9D9D9"/>
        </w:rPr>
        <w:t xml:space="preserve"> </w:t>
      </w:r>
      <w:r>
        <w:rPr>
          <w:rFonts w:ascii="Times New Roman" w:eastAsia="Times New Roman"/>
          <w:b/>
          <w:color w:val="FFFFFF"/>
          <w:position w:val="6"/>
          <w:sz w:val="22"/>
          <w:shd w:val="clear" w:color="auto" w:fill="D9D9D9"/>
        </w:rPr>
        <w:t xml:space="preserve">  </w:t>
      </w:r>
      <w:r>
        <w:rPr>
          <w:rFonts w:ascii="Times New Roman" w:eastAsia="Times New Roman"/>
          <w:b/>
          <w:color w:val="FFFFFF"/>
          <w:spacing w:val="-11"/>
          <w:position w:val="6"/>
          <w:sz w:val="22"/>
          <w:shd w:val="clear" w:color="auto" w:fill="D9D9D9"/>
        </w:rPr>
        <w:t xml:space="preserve"> </w:t>
      </w:r>
      <w:r>
        <w:rPr>
          <w:rFonts w:ascii="Microsoft JhengHei" w:eastAsia="Microsoft JhengHei" w:hint="eastAsia"/>
          <w:b/>
          <w:color w:val="FFFFFF"/>
          <w:w w:val="105"/>
          <w:position w:val="6"/>
          <w:sz w:val="22"/>
          <w:shd w:val="clear" w:color="auto" w:fill="D9D9D9"/>
        </w:rPr>
        <w:t>产</w:t>
        <w:tab/>
      </w:r>
      <w:r>
        <w:rPr>
          <w:rFonts w:ascii="Times New Roman" w:eastAsia="Times New Roman"/>
          <w:b/>
          <w:color w:val="FFFFFF"/>
          <w:w w:val="105"/>
          <w:position w:val="6"/>
          <w:sz w:val="22"/>
        </w:rPr>
        <w:tab/>
      </w:r>
      <w:r>
        <w:rPr>
          <w:color w:val="404040"/>
          <w:w w:val="105"/>
          <w:sz w:val="20"/>
        </w:rPr>
        <w:t>50000</w:t>
      </w:r>
    </w:p>
    <w:p>
      <w:pPr>
        <w:tabs>
          <w:tab w:val="left" w:pos="700"/>
        </w:tabs>
        <w:spacing w:before="0" w:line="260"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业</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变</w:t>
        <w:tab/>
      </w:r>
    </w:p>
    <w:p>
      <w:pPr>
        <w:tabs>
          <w:tab w:val="left" w:pos="700"/>
          <w:tab w:val="left" w:pos="2341"/>
        </w:tabs>
        <w:spacing w:before="0" w:line="264" w:lineRule="exact"/>
        <w:ind w:left="55" w:right="0" w:firstLine="0"/>
        <w:jc w:val="left"/>
        <w:rPr>
          <w:sz w:val="20"/>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w w:val="105"/>
          <w:sz w:val="22"/>
          <w:shd w:val="clear" w:color="auto" w:fill="D9D9D9"/>
        </w:rPr>
        <w:t>革</w:t>
        <w:tab/>
      </w:r>
      <w:r>
        <w:rPr>
          <w:rFonts w:ascii="Times New Roman" w:eastAsia="Times New Roman"/>
          <w:b/>
          <w:color w:val="FFFFFF"/>
          <w:w w:val="105"/>
          <w:sz w:val="22"/>
        </w:rPr>
        <w:tab/>
      </w:r>
      <w:r>
        <w:rPr>
          <w:color w:val="404040"/>
          <w:spacing w:val="-19"/>
          <w:w w:val="105"/>
          <w:position w:val="-3"/>
          <w:sz w:val="20"/>
        </w:rPr>
        <w:t>0</w:t>
      </w:r>
    </w:p>
    <w:p>
      <w:pPr>
        <w:tabs>
          <w:tab w:val="left" w:pos="700"/>
        </w:tabs>
        <w:spacing w:before="32" w:line="156" w:lineRule="auto"/>
        <w:ind w:left="265" w:right="1750" w:hanging="211"/>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趋</w:t>
        <w:tab/>
        <w:t xml:space="preserve"> </w:t>
      </w:r>
      <w:r>
        <w:rPr>
          <w:rFonts w:ascii="Microsoft JhengHei" w:eastAsia="Microsoft JhengHei" w:hint="eastAsia"/>
          <w:b/>
          <w:color w:val="FFFFFF"/>
          <w:sz w:val="22"/>
        </w:rPr>
        <w:t>势</w:t>
      </w:r>
    </w:p>
    <w:p>
      <w:pPr>
        <w:pStyle w:val="BodyText"/>
        <w:rPr>
          <w:rFonts w:ascii="Microsoft JhengHei"/>
          <w:b/>
          <w:sz w:val="26"/>
        </w:rPr>
      </w:pPr>
      <w:r>
        <w:br w:type="column"/>
      </w:r>
    </w:p>
    <w:p>
      <w:pPr>
        <w:pStyle w:val="BodyText"/>
        <w:rPr>
          <w:rFonts w:ascii="Microsoft JhengHei"/>
          <w:b/>
          <w:sz w:val="26"/>
        </w:rPr>
      </w:pPr>
    </w:p>
    <w:p>
      <w:pPr>
        <w:pStyle w:val="BodyText"/>
        <w:rPr>
          <w:rFonts w:ascii="Microsoft JhengHei"/>
          <w:b/>
          <w:sz w:val="26"/>
        </w:rPr>
      </w:pPr>
    </w:p>
    <w:p>
      <w:pPr>
        <w:pStyle w:val="BodyText"/>
        <w:rPr>
          <w:rFonts w:ascii="Microsoft JhengHei"/>
          <w:b/>
          <w:sz w:val="26"/>
        </w:rPr>
      </w:pPr>
    </w:p>
    <w:p>
      <w:pPr>
        <w:pStyle w:val="BodyText"/>
        <w:rPr>
          <w:rFonts w:ascii="Microsoft JhengHei"/>
          <w:b/>
          <w:sz w:val="26"/>
        </w:rPr>
      </w:pPr>
    </w:p>
    <w:p>
      <w:pPr>
        <w:pStyle w:val="BodyText"/>
        <w:spacing w:before="1"/>
        <w:rPr>
          <w:rFonts w:ascii="Microsoft JhengHei"/>
          <w:b/>
        </w:rPr>
      </w:pPr>
    </w:p>
    <w:p>
      <w:pPr>
        <w:tabs>
          <w:tab w:val="left" w:pos="1430"/>
          <w:tab w:val="left" w:pos="2805"/>
          <w:tab w:val="left" w:pos="4114"/>
        </w:tabs>
        <w:spacing w:before="0"/>
        <w:ind w:left="55" w:right="0" w:firstLine="0"/>
        <w:jc w:val="left"/>
        <w:rPr>
          <w:sz w:val="20"/>
        </w:rPr>
      </w:pPr>
      <w:r>
        <w:rPr>
          <w:color w:val="404040"/>
          <w:w w:val="110"/>
          <w:sz w:val="20"/>
        </w:rPr>
        <w:t>2011</w:t>
        <w:tab/>
        <w:t>2012</w:t>
        <w:tab/>
        <w:t>2013</w:t>
        <w:tab/>
      </w:r>
      <w:r>
        <w:rPr>
          <w:color w:val="404040"/>
          <w:spacing w:val="-4"/>
          <w:w w:val="110"/>
          <w:sz w:val="20"/>
        </w:rPr>
        <w:t>2014e</w:t>
      </w:r>
    </w:p>
    <w:p>
      <w:pPr>
        <w:pStyle w:val="BodyText"/>
        <w:spacing w:before="11"/>
        <w:rPr>
          <w:sz w:val="33"/>
        </w:rPr>
      </w:pPr>
    </w:p>
    <w:p>
      <w:pPr>
        <w:spacing w:before="0"/>
        <w:ind w:left="1909" w:right="0" w:firstLine="0"/>
        <w:jc w:val="left"/>
        <w:rPr>
          <w:sz w:val="20"/>
        </w:rPr>
      </w:pPr>
      <w:r>
        <w:pict>
          <v:rect id="_x0000_s1062" style="width:19.2pt;height:4.8pt;margin-top:4.38pt;margin-left:228.12pt;mso-position-horizontal-relative:page;position:absolute;z-index:251664384" filled="t" fillcolor="#9c0" stroked="f">
            <v:fill type="solid"/>
          </v:rect>
        </w:pict>
      </w:r>
      <w:r>
        <w:rPr>
          <w:color w:val="404040"/>
          <w:sz w:val="20"/>
        </w:rPr>
        <w:t>电子商务交易额（亿元）</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6"/>
        </w:rPr>
      </w:pPr>
    </w:p>
    <w:p>
      <w:pPr>
        <w:spacing w:before="0"/>
        <w:ind w:left="55" w:right="0" w:firstLine="0"/>
        <w:jc w:val="left"/>
        <w:rPr>
          <w:sz w:val="20"/>
        </w:rPr>
      </w:pPr>
      <w:r>
        <w:rPr>
          <w:color w:val="404040"/>
          <w:w w:val="110"/>
          <w:sz w:val="20"/>
        </w:rPr>
        <w:t>2015e</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6"/>
        </w:rPr>
      </w:pPr>
    </w:p>
    <w:p>
      <w:pPr>
        <w:spacing w:before="0"/>
        <w:ind w:left="0" w:right="0" w:firstLine="0"/>
        <w:jc w:val="right"/>
        <w:rPr>
          <w:sz w:val="20"/>
        </w:rPr>
      </w:pPr>
      <w:r>
        <w:rPr>
          <w:color w:val="404040"/>
          <w:w w:val="115"/>
          <w:sz w:val="20"/>
        </w:rPr>
        <w:t>2016e</w:t>
      </w:r>
    </w:p>
    <w:p>
      <w:pPr>
        <w:pStyle w:val="BodyText"/>
        <w:spacing w:before="11"/>
        <w:rPr>
          <w:sz w:val="33"/>
        </w:rPr>
      </w:pPr>
    </w:p>
    <w:p>
      <w:pPr>
        <w:spacing w:before="0"/>
        <w:ind w:left="0" w:right="59" w:firstLine="0"/>
        <w:jc w:val="right"/>
        <w:rPr>
          <w:sz w:val="20"/>
        </w:rPr>
      </w:pPr>
      <w:r>
        <w:pict>
          <v:group id="_x0000_s1063" style="width:19.2pt;height:5.8pt;margin-top:3.9pt;margin-left:443.88pt;mso-position-horizontal-relative:page;position:absolute;z-index:251665408" coordorigin="8878,78" coordsize="384,116">
            <v:line id="_x0000_s1064" style="position:absolute" from="8878,136" to="9262,136" stroked="t" strokecolor="#9c0" strokeweight="1.92pt">
              <v:stroke dashstyle="solid"/>
            </v:line>
            <v:rect id="_x0000_s1065" style="width:99;height:101;left:9021;position:absolute;top:85" filled="t" fillcolor="#9c0" stroked="f">
              <v:fill type="solid"/>
            </v:rect>
            <v:rect id="_x0000_s1066" style="width:99;height:101;left:9021;position:absolute;top:85" filled="f" stroked="t" strokecolor="#9c0" strokeweight="0.72pt">
              <v:stroke dashstyle="solid"/>
            </v:rect>
          </v:group>
        </w:pict>
      </w:r>
      <w:r>
        <w:rPr>
          <w:color w:val="404040"/>
          <w:w w:val="105"/>
          <w:sz w:val="20"/>
        </w:rPr>
        <w:t>增长率（%）</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6"/>
        </w:rPr>
      </w:pPr>
    </w:p>
    <w:p>
      <w:pPr>
        <w:spacing w:before="0"/>
        <w:ind w:left="55" w:right="0" w:firstLine="0"/>
        <w:jc w:val="left"/>
        <w:rPr>
          <w:sz w:val="20"/>
        </w:rPr>
      </w:pPr>
      <w:r>
        <w:rPr>
          <w:color w:val="404040"/>
          <w:w w:val="115"/>
          <w:sz w:val="20"/>
        </w:rPr>
        <w:t>2017e</w:t>
      </w:r>
    </w:p>
    <w:p>
      <w:pPr>
        <w:spacing w:after="0"/>
        <w:jc w:val="left"/>
        <w:rPr>
          <w:sz w:val="20"/>
        </w:rPr>
        <w:sectPr>
          <w:headerReference w:type="default" r:id="rId7"/>
          <w:type w:val="continuous"/>
          <w:pgSz w:w="14400" w:h="10800" w:orient="landscape"/>
          <w:pgMar w:top="0" w:right="420" w:bottom="280" w:left="0" w:header="708" w:footer="708"/>
          <w:pgNumType w:start="4"/>
          <w:cols w:num="5" w:space="708" w:equalWidth="0">
            <w:col w:w="2454" w:space="625"/>
            <w:col w:w="4688" w:space="745"/>
            <w:col w:w="630" w:space="107"/>
            <w:col w:w="1267" w:space="745"/>
            <w:col w:w="2719" w:space="0"/>
          </w:cols>
        </w:sectPr>
      </w:pPr>
    </w:p>
    <w:p>
      <w:pPr>
        <w:pStyle w:val="BodyText"/>
        <w:spacing w:before="10"/>
        <w:rPr>
          <w:sz w:val="20"/>
        </w:rPr>
      </w:pPr>
    </w:p>
    <w:p>
      <w:pPr>
        <w:spacing w:before="122" w:line="225" w:lineRule="auto"/>
        <w:ind w:left="1674" w:right="1600" w:firstLine="0"/>
        <w:jc w:val="left"/>
        <w:rPr>
          <w:sz w:val="16"/>
        </w:rPr>
      </w:pPr>
      <w:r>
        <w:pict>
          <v:shape id="_x0000_s1067" type="#_x0000_t202" style="width:28.35pt;height:13.95pt;margin-top:8.85pt;margin-left:660.02pt;mso-position-horizontal-relative:page;position:absolute;z-index:251666432" filled="f" stroked="f">
            <v:textbox inset="0,0,0,0">
              <w:txbxContent>
                <w:p>
                  <w:pPr>
                    <w:tabs>
                      <w:tab w:val="left" w:pos="566"/>
                    </w:tabs>
                    <w:spacing w:before="0" w:line="279" w:lineRule="exact"/>
                    <w:ind w:left="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3</w:t>
                    <w:tab/>
                  </w:r>
                </w:p>
              </w:txbxContent>
            </v:textbox>
          </v:shape>
        </w:pict>
      </w:r>
      <w:r>
        <w:rPr>
          <w:color w:val="7E7E7E"/>
          <w:spacing w:val="-1"/>
          <w:w w:val="100"/>
          <w:sz w:val="16"/>
        </w:rPr>
        <w:t>注释：</w:t>
      </w:r>
      <w:r>
        <w:rPr>
          <w:color w:val="7E7E7E"/>
          <w:spacing w:val="-1"/>
          <w:w w:val="111"/>
          <w:sz w:val="16"/>
        </w:rPr>
        <w:t>201</w:t>
      </w:r>
      <w:r>
        <w:rPr>
          <w:color w:val="7E7E7E"/>
          <w:w w:val="111"/>
          <w:sz w:val="16"/>
        </w:rPr>
        <w:t>3</w:t>
      </w:r>
      <w:r>
        <w:rPr>
          <w:color w:val="7E7E7E"/>
          <w:spacing w:val="-3"/>
          <w:w w:val="100"/>
          <w:sz w:val="16"/>
        </w:rPr>
        <w:t>年中国电子商务整体市场交易规模</w:t>
      </w:r>
      <w:r>
        <w:rPr>
          <w:color w:val="7E7E7E"/>
          <w:spacing w:val="-3"/>
          <w:w w:val="111"/>
          <w:sz w:val="16"/>
        </w:rPr>
        <w:t>9</w:t>
      </w:r>
      <w:r>
        <w:rPr>
          <w:color w:val="7E7E7E"/>
          <w:w w:val="55"/>
          <w:sz w:val="16"/>
        </w:rPr>
        <w:t>.</w:t>
      </w:r>
      <w:r>
        <w:rPr>
          <w:color w:val="7E7E7E"/>
          <w:spacing w:val="-1"/>
          <w:w w:val="111"/>
          <w:sz w:val="16"/>
        </w:rPr>
        <w:t>9</w:t>
      </w:r>
      <w:r>
        <w:rPr>
          <w:color w:val="7E7E7E"/>
          <w:spacing w:val="-3"/>
          <w:w w:val="100"/>
          <w:sz w:val="16"/>
        </w:rPr>
        <w:t>万亿元为预估值；其中</w:t>
      </w:r>
      <w:r>
        <w:rPr>
          <w:color w:val="7E7E7E"/>
          <w:spacing w:val="-1"/>
          <w:w w:val="174"/>
          <w:sz w:val="16"/>
        </w:rPr>
        <w:t>O</w:t>
      </w:r>
      <w:r>
        <w:rPr>
          <w:color w:val="7E7E7E"/>
          <w:w w:val="143"/>
          <w:sz w:val="16"/>
        </w:rPr>
        <w:t>2</w:t>
      </w:r>
      <w:r>
        <w:rPr>
          <w:color w:val="7E7E7E"/>
          <w:spacing w:val="-1"/>
          <w:w w:val="143"/>
          <w:sz w:val="16"/>
        </w:rPr>
        <w:t>O</w:t>
      </w:r>
      <w:r>
        <w:rPr>
          <w:color w:val="7E7E7E"/>
          <w:spacing w:val="-3"/>
          <w:w w:val="100"/>
          <w:sz w:val="16"/>
        </w:rPr>
        <w:t>为广义概念，即同时包括</w:t>
      </w:r>
      <w:r>
        <w:rPr>
          <w:color w:val="7E7E7E"/>
          <w:spacing w:val="-3"/>
          <w:w w:val="131"/>
          <w:sz w:val="16"/>
        </w:rPr>
        <w:t>o</w:t>
      </w:r>
      <w:r>
        <w:rPr>
          <w:color w:val="7E7E7E"/>
          <w:w w:val="81"/>
          <w:sz w:val="16"/>
        </w:rPr>
        <w:t>n</w:t>
      </w:r>
      <w:r>
        <w:rPr>
          <w:color w:val="7E7E7E"/>
          <w:spacing w:val="-1"/>
          <w:w w:val="81"/>
          <w:sz w:val="16"/>
        </w:rPr>
        <w:t>l</w:t>
      </w:r>
      <w:r>
        <w:rPr>
          <w:color w:val="7E7E7E"/>
          <w:spacing w:val="-1"/>
          <w:w w:val="40"/>
          <w:sz w:val="16"/>
        </w:rPr>
        <w:t>i</w:t>
      </w:r>
      <w:r>
        <w:rPr>
          <w:color w:val="7E7E7E"/>
          <w:w w:val="126"/>
          <w:sz w:val="16"/>
        </w:rPr>
        <w:t>ne</w:t>
      </w:r>
      <w:r>
        <w:rPr>
          <w:color w:val="7E7E7E"/>
          <w:spacing w:val="-46"/>
          <w:sz w:val="16"/>
        </w:rPr>
        <w:t xml:space="preserve"> </w:t>
      </w:r>
      <w:r>
        <w:rPr>
          <w:color w:val="7E7E7E"/>
          <w:w w:val="68"/>
          <w:sz w:val="16"/>
        </w:rPr>
        <w:t>t</w:t>
      </w:r>
      <w:r>
        <w:rPr>
          <w:color w:val="7E7E7E"/>
          <w:w w:val="131"/>
          <w:sz w:val="16"/>
        </w:rPr>
        <w:t>o</w:t>
      </w:r>
      <w:r>
        <w:rPr>
          <w:color w:val="7E7E7E"/>
          <w:spacing w:val="-42"/>
          <w:sz w:val="16"/>
        </w:rPr>
        <w:t xml:space="preserve"> </w:t>
      </w:r>
      <w:r>
        <w:rPr>
          <w:color w:val="7E7E7E"/>
          <w:w w:val="74"/>
          <w:sz w:val="16"/>
        </w:rPr>
        <w:t>off</w:t>
      </w:r>
      <w:r>
        <w:rPr>
          <w:color w:val="7E7E7E"/>
          <w:spacing w:val="-1"/>
          <w:w w:val="74"/>
          <w:sz w:val="16"/>
        </w:rPr>
        <w:t>l</w:t>
      </w:r>
      <w:r>
        <w:rPr>
          <w:color w:val="7E7E7E"/>
          <w:spacing w:val="-1"/>
          <w:w w:val="40"/>
          <w:sz w:val="16"/>
        </w:rPr>
        <w:t>i</w:t>
      </w:r>
      <w:r>
        <w:rPr>
          <w:color w:val="7E7E7E"/>
          <w:w w:val="126"/>
          <w:sz w:val="16"/>
        </w:rPr>
        <w:t>n</w:t>
      </w:r>
      <w:r>
        <w:rPr>
          <w:color w:val="7E7E7E"/>
          <w:spacing w:val="1"/>
          <w:w w:val="126"/>
          <w:sz w:val="16"/>
        </w:rPr>
        <w:t>e</w:t>
      </w:r>
      <w:r>
        <w:rPr>
          <w:color w:val="7E7E7E"/>
          <w:w w:val="100"/>
          <w:sz w:val="16"/>
        </w:rPr>
        <w:t>的餐饮</w:t>
      </w:r>
      <w:r>
        <w:rPr>
          <w:color w:val="7E7E7E"/>
          <w:spacing w:val="-1"/>
          <w:w w:val="174"/>
          <w:sz w:val="16"/>
        </w:rPr>
        <w:t>O</w:t>
      </w:r>
      <w:r>
        <w:rPr>
          <w:color w:val="7E7E7E"/>
          <w:w w:val="143"/>
          <w:sz w:val="16"/>
        </w:rPr>
        <w:t>2</w:t>
      </w:r>
      <w:r>
        <w:rPr>
          <w:color w:val="7E7E7E"/>
          <w:spacing w:val="-1"/>
          <w:w w:val="143"/>
          <w:sz w:val="16"/>
        </w:rPr>
        <w:t>O</w:t>
      </w:r>
      <w:r>
        <w:rPr>
          <w:color w:val="7E7E7E"/>
          <w:w w:val="100"/>
          <w:sz w:val="16"/>
        </w:rPr>
        <w:t>、票务</w:t>
      </w:r>
      <w:r>
        <w:rPr>
          <w:color w:val="7E7E7E"/>
          <w:spacing w:val="-1"/>
          <w:w w:val="174"/>
          <w:sz w:val="16"/>
        </w:rPr>
        <w:t>O</w:t>
      </w:r>
      <w:r>
        <w:rPr>
          <w:color w:val="7E7E7E"/>
          <w:w w:val="143"/>
          <w:sz w:val="16"/>
        </w:rPr>
        <w:t>2</w:t>
      </w:r>
      <w:r>
        <w:rPr>
          <w:color w:val="7E7E7E"/>
          <w:spacing w:val="-1"/>
          <w:w w:val="143"/>
          <w:sz w:val="16"/>
        </w:rPr>
        <w:t>O</w:t>
      </w:r>
      <w:r>
        <w:rPr>
          <w:color w:val="7E7E7E"/>
          <w:w w:val="100"/>
          <w:sz w:val="16"/>
        </w:rPr>
        <w:t>、美容美护</w:t>
      </w:r>
      <w:r>
        <w:rPr>
          <w:color w:val="7E7E7E"/>
          <w:spacing w:val="-1"/>
          <w:w w:val="174"/>
          <w:sz w:val="16"/>
        </w:rPr>
        <w:t>O</w:t>
      </w:r>
      <w:r>
        <w:rPr>
          <w:color w:val="7E7E7E"/>
          <w:w w:val="143"/>
          <w:sz w:val="16"/>
        </w:rPr>
        <w:t>2</w:t>
      </w:r>
      <w:r>
        <w:rPr>
          <w:color w:val="7E7E7E"/>
          <w:spacing w:val="-1"/>
          <w:w w:val="143"/>
          <w:sz w:val="16"/>
        </w:rPr>
        <w:t>O</w:t>
      </w:r>
      <w:r>
        <w:rPr>
          <w:color w:val="7E7E7E"/>
          <w:w w:val="100"/>
          <w:sz w:val="16"/>
        </w:rPr>
        <w:t>、精品类</w:t>
      </w:r>
      <w:r>
        <w:rPr>
          <w:color w:val="7E7E7E"/>
          <w:spacing w:val="-1"/>
          <w:w w:val="87"/>
          <w:sz w:val="16"/>
        </w:rPr>
        <w:t>/</w:t>
      </w:r>
      <w:r>
        <w:rPr>
          <w:color w:val="7E7E7E"/>
          <w:spacing w:val="-1"/>
          <w:w w:val="100"/>
          <w:sz w:val="16"/>
        </w:rPr>
        <w:t>实物团购，也包括</w:t>
      </w:r>
      <w:r>
        <w:rPr>
          <w:color w:val="7E7E7E"/>
          <w:w w:val="85"/>
          <w:sz w:val="16"/>
        </w:rPr>
        <w:t>of</w:t>
      </w:r>
      <w:r>
        <w:rPr>
          <w:color w:val="7E7E7E"/>
          <w:spacing w:val="-3"/>
          <w:w w:val="85"/>
          <w:sz w:val="16"/>
        </w:rPr>
        <w:t>f</w:t>
      </w:r>
      <w:r>
        <w:rPr>
          <w:color w:val="7E7E7E"/>
          <w:spacing w:val="-1"/>
          <w:w w:val="40"/>
          <w:sz w:val="16"/>
        </w:rPr>
        <w:t>i</w:t>
      </w:r>
      <w:r>
        <w:rPr>
          <w:color w:val="7E7E7E"/>
          <w:spacing w:val="-1"/>
          <w:w w:val="130"/>
          <w:sz w:val="16"/>
        </w:rPr>
        <w:t>c</w:t>
      </w:r>
      <w:r>
        <w:rPr>
          <w:color w:val="7E7E7E"/>
          <w:w w:val="130"/>
          <w:sz w:val="16"/>
        </w:rPr>
        <w:t>e</w:t>
      </w:r>
      <w:r>
        <w:rPr>
          <w:color w:val="7E7E7E"/>
          <w:spacing w:val="-46"/>
          <w:sz w:val="16"/>
        </w:rPr>
        <w:t xml:space="preserve"> </w:t>
      </w:r>
      <w:r>
        <w:rPr>
          <w:color w:val="7E7E7E"/>
          <w:w w:val="68"/>
          <w:sz w:val="16"/>
        </w:rPr>
        <w:t>t</w:t>
      </w:r>
      <w:r>
        <w:rPr>
          <w:color w:val="7E7E7E"/>
          <w:w w:val="131"/>
          <w:sz w:val="16"/>
        </w:rPr>
        <w:t>o</w:t>
      </w:r>
      <w:r>
        <w:rPr>
          <w:color w:val="7E7E7E"/>
          <w:spacing w:val="-42"/>
          <w:sz w:val="16"/>
        </w:rPr>
        <w:t xml:space="preserve"> </w:t>
      </w:r>
      <w:r>
        <w:rPr>
          <w:color w:val="7E7E7E"/>
          <w:w w:val="127"/>
          <w:sz w:val="16"/>
        </w:rPr>
        <w:t>on</w:t>
      </w:r>
      <w:r>
        <w:rPr>
          <w:color w:val="7E7E7E"/>
          <w:spacing w:val="-1"/>
          <w:w w:val="40"/>
          <w:sz w:val="16"/>
        </w:rPr>
        <w:t>li</w:t>
      </w:r>
      <w:r>
        <w:rPr>
          <w:color w:val="7E7E7E"/>
          <w:w w:val="126"/>
          <w:sz w:val="16"/>
        </w:rPr>
        <w:t>n</w:t>
      </w:r>
      <w:r>
        <w:rPr>
          <w:color w:val="7E7E7E"/>
          <w:spacing w:val="1"/>
          <w:w w:val="126"/>
          <w:sz w:val="16"/>
        </w:rPr>
        <w:t>e</w:t>
      </w:r>
      <w:r>
        <w:rPr>
          <w:color w:val="7E7E7E"/>
          <w:w w:val="100"/>
          <w:sz w:val="16"/>
        </w:rPr>
        <w:t>通过扫码</w:t>
      </w:r>
      <w:r>
        <w:rPr>
          <w:color w:val="7E7E7E"/>
          <w:spacing w:val="-1"/>
          <w:w w:val="87"/>
          <w:sz w:val="16"/>
        </w:rPr>
        <w:t>/</w:t>
      </w:r>
      <w:r>
        <w:rPr>
          <w:color w:val="7E7E7E"/>
          <w:spacing w:val="-1"/>
          <w:w w:val="100"/>
          <w:sz w:val="16"/>
        </w:rPr>
        <w:t>声波等支付方式的</w:t>
      </w:r>
      <w:r>
        <w:rPr>
          <w:color w:val="7E7E7E"/>
          <w:spacing w:val="-1"/>
          <w:w w:val="174"/>
          <w:sz w:val="16"/>
        </w:rPr>
        <w:t>O</w:t>
      </w:r>
      <w:r>
        <w:rPr>
          <w:color w:val="7E7E7E"/>
          <w:w w:val="143"/>
          <w:sz w:val="16"/>
        </w:rPr>
        <w:t>2</w:t>
      </w:r>
      <w:r>
        <w:rPr>
          <w:color w:val="7E7E7E"/>
          <w:spacing w:val="-1"/>
          <w:w w:val="143"/>
          <w:sz w:val="16"/>
        </w:rPr>
        <w:t>O</w:t>
      </w:r>
      <w:r>
        <w:rPr>
          <w:color w:val="7E7E7E"/>
          <w:w w:val="100"/>
          <w:sz w:val="16"/>
        </w:rPr>
        <w:t>。</w:t>
      </w:r>
    </w:p>
    <w:p>
      <w:pPr>
        <w:spacing w:before="0" w:line="194" w:lineRule="exact"/>
        <w:ind w:left="1674" w:right="0" w:firstLine="0"/>
        <w:jc w:val="left"/>
        <w:rPr>
          <w:sz w:val="16"/>
        </w:rPr>
      </w:pPr>
      <w:r>
        <w:rPr>
          <w:color w:val="7E7E7E"/>
          <w:sz w:val="16"/>
        </w:rPr>
        <w:t>来源：综合企业财报及专家访谈，根据艾瑞统计模型核算。</w:t>
      </w:r>
    </w:p>
    <w:p>
      <w:pPr>
        <w:spacing w:after="0" w:line="194" w:lineRule="exact"/>
        <w:jc w:val="left"/>
        <w:rPr>
          <w:sz w:val="16"/>
        </w:rPr>
        <w:sectPr>
          <w:headerReference w:type="default" r:id="rId8"/>
          <w:type w:val="continuous"/>
          <w:pgSz w:w="14400" w:h="10800" w:orient="landscape"/>
          <w:pgMar w:top="0" w:right="420" w:bottom="280" w:left="0" w:header="708" w:footer="708"/>
          <w:pgNumType w:start="5"/>
          <w:cols w:space="708"/>
        </w:sectPr>
      </w:pPr>
    </w:p>
    <w:p>
      <w:pPr>
        <w:pStyle w:val="BodyText"/>
        <w:spacing w:before="9"/>
        <w:rPr>
          <w:sz w:val="13"/>
        </w:rPr>
      </w:pPr>
    </w:p>
    <w:p>
      <w:pPr>
        <w:pStyle w:val="Heading2"/>
        <w:spacing w:before="28"/>
      </w:pPr>
      <w:r>
        <w:pict>
          <v:group id="_x0000_s1068" style="width:32.25pt;height:269.55pt;margin-top:-7.86pt;margin-left:2.02pt;mso-position-horizontal-relative:page;position:absolute;z-index:251667456" coordorigin="40,-157" coordsize="645,5391">
            <v:shape id="_x0000_s1069" type="#_x0000_t202" style="width:645;height:2677;left:40;position:absolute;top:2556" filled="t" fillcolor="#d9d9d9" stroked="f">
              <v:fill type="solid"/>
              <v:textbox inset="0,0,0,0">
                <w:txbxContent>
                  <w:p>
                    <w:pPr>
                      <w:spacing w:before="7" w:line="240" w:lineRule="auto"/>
                      <w:rPr>
                        <w:sz w:val="44"/>
                      </w:rPr>
                    </w:pPr>
                  </w:p>
                  <w:p>
                    <w:pPr>
                      <w:spacing w:before="0"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电商竞争格局</w:t>
                    </w:r>
                  </w:p>
                </w:txbxContent>
              </v:textbox>
            </v:shape>
            <v:shape id="_x0000_s1070" type="#_x0000_t202" style="width:645;height:2714;left:40;position:absolute;top:-158" filled="t" fillcolor="#739900" stroked="f">
              <v:fill type="solid"/>
              <v:textbox inset="0,0,0,0">
                <w:txbxContent>
                  <w:p>
                    <w:pPr>
                      <w:spacing w:before="6" w:line="240" w:lineRule="auto"/>
                      <w:rPr>
                        <w:sz w:val="44"/>
                      </w:rPr>
                    </w:pPr>
                  </w:p>
                  <w:p>
                    <w:pPr>
                      <w:spacing w:before="0"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电商市场规模</w:t>
                    </w:r>
                  </w:p>
                </w:txbxContent>
              </v:textbox>
            </v:shape>
          </v:group>
        </w:pict>
      </w:r>
      <w:r>
        <w:t>O2O发展迅速开始进入主流市场</w:t>
      </w:r>
    </w:p>
    <w:p>
      <w:pPr>
        <w:pStyle w:val="BodyText"/>
        <w:spacing w:before="40" w:line="271" w:lineRule="auto"/>
        <w:ind w:left="1674" w:right="1294"/>
      </w:pPr>
      <w:r>
        <w:rPr>
          <w:color w:val="404040"/>
          <w:w w:val="135"/>
        </w:rPr>
        <w:t>O2O</w:t>
      </w:r>
      <w:r>
        <w:rPr>
          <w:color w:val="404040"/>
          <w:spacing w:val="-3"/>
        </w:rPr>
        <w:t>市场应用日渐完善，占比达到</w:t>
      </w:r>
      <w:r>
        <w:rPr>
          <w:color w:val="404040"/>
        </w:rPr>
        <w:t>2013</w:t>
      </w:r>
      <w:r>
        <w:rPr>
          <w:color w:val="404040"/>
          <w:spacing w:val="-3"/>
        </w:rPr>
        <w:t>年中国电子商务总交易额的</w:t>
      </w:r>
      <w:r>
        <w:rPr>
          <w:color w:val="404040"/>
        </w:rPr>
        <w:t>1.2</w:t>
      </w:r>
      <w:r>
        <w:rPr>
          <w:color w:val="404040"/>
          <w:spacing w:val="-3"/>
        </w:rPr>
        <w:t>%，进入电商主流市场。其中起步较早的本 地生活服务</w:t>
      </w:r>
      <w:r>
        <w:rPr>
          <w:color w:val="404040"/>
          <w:spacing w:val="-3"/>
          <w:w w:val="135"/>
        </w:rPr>
        <w:t>O2O</w:t>
      </w:r>
      <w:r>
        <w:rPr>
          <w:color w:val="404040"/>
          <w:spacing w:val="-3"/>
        </w:rPr>
        <w:t>市场已颇具规模，随着相关技术的应用普及，以扫码</w:t>
      </w:r>
      <w:r>
        <w:rPr>
          <w:color w:val="404040"/>
        </w:rPr>
        <w:t>/</w:t>
      </w:r>
      <w:r>
        <w:rPr>
          <w:color w:val="404040"/>
          <w:spacing w:val="-3"/>
        </w:rPr>
        <w:t>声波支付为主的反向</w:t>
      </w:r>
      <w:r>
        <w:rPr>
          <w:color w:val="404040"/>
          <w:w w:val="135"/>
        </w:rPr>
        <w:t>O2O</w:t>
      </w:r>
      <w:r>
        <w:rPr>
          <w:color w:val="404040"/>
          <w:spacing w:val="-3"/>
        </w:rPr>
        <w:t>市场将快速崛起。</w:t>
      </w:r>
    </w:p>
    <w:p>
      <w:pPr>
        <w:pStyle w:val="BodyText"/>
        <w:spacing w:before="1"/>
      </w:pPr>
    </w:p>
    <w:p>
      <w:pPr>
        <w:spacing w:before="0"/>
        <w:ind w:left="1661" w:right="1332" w:firstLine="0"/>
        <w:jc w:val="center"/>
        <w:rPr>
          <w:rFonts w:ascii="Microsoft JhengHei" w:eastAsia="Microsoft JhengHei" w:hint="eastAsia"/>
          <w:b/>
          <w:sz w:val="22"/>
        </w:rPr>
      </w:pPr>
      <w:r>
        <w:pict>
          <v:shape id="_x0000_s1071" type="#_x0000_t202" style="width:561.85pt;height:315pt;margin-top:28.51pt;margin-left:76.99pt;mso-position-horizontal-relative:page;position:absolute;z-index:251669504" filled="f" stroked="f">
            <v:textbox inset="0,0,0,0">
              <w:txbxContent>
                <w:tbl>
                  <w:tblPr>
                    <w:tblStyle w:val="TableNormal0"/>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2418"/>
                    <w:gridCol w:w="2625"/>
                    <w:gridCol w:w="2428"/>
                    <w:gridCol w:w="2054"/>
                    <w:gridCol w:w="1680"/>
                  </w:tblGrid>
                  <w:tr>
                    <w:tblPrEx>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Ex>
                    <w:trPr>
                      <w:trHeight w:val="1468"/>
                      <w:jc w:val="left"/>
                    </w:trPr>
                    <w:tc>
                      <w:tcPr>
                        <w:tcW w:w="2418" w:type="dxa"/>
                        <w:tcBorders>
                          <w:top w:val="nil"/>
                        </w:tcBorders>
                        <w:shd w:val="clear" w:color="auto" w:fill="99CC00"/>
                      </w:tcPr>
                      <w:p>
                        <w:pPr>
                          <w:pStyle w:val="TableParagraph"/>
                          <w:rPr>
                            <w:sz w:val="26"/>
                          </w:rPr>
                        </w:pPr>
                      </w:p>
                      <w:p>
                        <w:pPr>
                          <w:pStyle w:val="TableParagraph"/>
                          <w:spacing w:before="215"/>
                          <w:ind w:left="110" w:right="77"/>
                          <w:jc w:val="center"/>
                          <w:rPr>
                            <w:rFonts w:ascii="Microsoft JhengHei" w:eastAsia="Microsoft JhengHei" w:hint="eastAsia"/>
                            <w:b/>
                            <w:sz w:val="20"/>
                          </w:rPr>
                        </w:pPr>
                        <w:r>
                          <w:rPr>
                            <w:rFonts w:ascii="Microsoft JhengHei" w:eastAsia="Microsoft JhengHei" w:hint="eastAsia"/>
                            <w:b/>
                            <w:color w:val="FFFFFF"/>
                            <w:sz w:val="20"/>
                          </w:rPr>
                          <w:t>大类别</w:t>
                        </w:r>
                      </w:p>
                    </w:tc>
                    <w:tc>
                      <w:tcPr>
                        <w:tcW w:w="2625" w:type="dxa"/>
                        <w:tcBorders>
                          <w:top w:val="nil"/>
                        </w:tcBorders>
                        <w:shd w:val="clear" w:color="auto" w:fill="99CC00"/>
                      </w:tcPr>
                      <w:p>
                        <w:pPr>
                          <w:pStyle w:val="TableParagraph"/>
                          <w:rPr>
                            <w:sz w:val="26"/>
                          </w:rPr>
                        </w:pPr>
                      </w:p>
                      <w:p>
                        <w:pPr>
                          <w:pStyle w:val="TableParagraph"/>
                          <w:spacing w:before="215"/>
                          <w:ind w:left="147" w:right="118"/>
                          <w:jc w:val="center"/>
                          <w:rPr>
                            <w:rFonts w:ascii="Microsoft JhengHei" w:eastAsia="Microsoft JhengHei" w:hint="eastAsia"/>
                            <w:b/>
                            <w:sz w:val="20"/>
                          </w:rPr>
                        </w:pPr>
                        <w:r>
                          <w:rPr>
                            <w:rFonts w:ascii="Microsoft JhengHei" w:eastAsia="Microsoft JhengHei" w:hint="eastAsia"/>
                            <w:b/>
                            <w:color w:val="FFFFFF"/>
                            <w:sz w:val="20"/>
                          </w:rPr>
                          <w:t>小类别</w:t>
                        </w:r>
                      </w:p>
                    </w:tc>
                    <w:tc>
                      <w:tcPr>
                        <w:tcW w:w="2428" w:type="dxa"/>
                        <w:tcBorders>
                          <w:top w:val="nil"/>
                        </w:tcBorders>
                        <w:shd w:val="clear" w:color="auto" w:fill="99CC00"/>
                      </w:tcPr>
                      <w:p>
                        <w:pPr>
                          <w:pStyle w:val="TableParagraph"/>
                          <w:rPr>
                            <w:sz w:val="26"/>
                          </w:rPr>
                        </w:pPr>
                      </w:p>
                      <w:p>
                        <w:pPr>
                          <w:pStyle w:val="TableParagraph"/>
                          <w:spacing w:before="215"/>
                          <w:ind w:left="55" w:right="35"/>
                          <w:jc w:val="center"/>
                          <w:rPr>
                            <w:rFonts w:ascii="Microsoft JhengHei" w:eastAsia="Microsoft JhengHei" w:hint="eastAsia"/>
                            <w:b/>
                            <w:sz w:val="20"/>
                          </w:rPr>
                        </w:pPr>
                        <w:r>
                          <w:rPr>
                            <w:rFonts w:ascii="Microsoft JhengHei" w:eastAsia="Microsoft JhengHei" w:hint="eastAsia"/>
                            <w:b/>
                            <w:color w:val="FFFFFF"/>
                            <w:sz w:val="20"/>
                          </w:rPr>
                          <w:t>2013年市场规模（亿元）</w:t>
                        </w:r>
                      </w:p>
                    </w:tc>
                    <w:tc>
                      <w:tcPr>
                        <w:tcW w:w="2054" w:type="dxa"/>
                        <w:tcBorders>
                          <w:top w:val="nil"/>
                        </w:tcBorders>
                        <w:shd w:val="clear" w:color="auto" w:fill="99CC00"/>
                      </w:tcPr>
                      <w:p>
                        <w:pPr>
                          <w:pStyle w:val="TableParagraph"/>
                          <w:spacing w:before="5"/>
                          <w:rPr>
                            <w:sz w:val="33"/>
                          </w:rPr>
                        </w:pPr>
                      </w:p>
                      <w:p>
                        <w:pPr>
                          <w:pStyle w:val="TableParagraph"/>
                          <w:spacing w:line="304" w:lineRule="exact"/>
                          <w:ind w:left="269" w:right="247"/>
                          <w:jc w:val="center"/>
                          <w:rPr>
                            <w:rFonts w:ascii="Microsoft JhengHei" w:eastAsia="Microsoft JhengHei" w:hint="eastAsia"/>
                            <w:b/>
                            <w:sz w:val="20"/>
                          </w:rPr>
                        </w:pPr>
                        <w:r>
                          <w:rPr>
                            <w:rFonts w:ascii="Microsoft JhengHei" w:eastAsia="Microsoft JhengHei" w:hint="eastAsia"/>
                            <w:b/>
                            <w:color w:val="FFFFFF"/>
                            <w:sz w:val="20"/>
                          </w:rPr>
                          <w:t>2017年市场规模</w:t>
                        </w:r>
                      </w:p>
                      <w:p>
                        <w:pPr>
                          <w:pStyle w:val="TableParagraph"/>
                          <w:spacing w:line="304" w:lineRule="exact"/>
                          <w:ind w:left="268" w:right="247"/>
                          <w:jc w:val="center"/>
                          <w:rPr>
                            <w:rFonts w:ascii="Microsoft JhengHei" w:eastAsia="Microsoft JhengHei" w:hint="eastAsia"/>
                            <w:b/>
                            <w:sz w:val="20"/>
                          </w:rPr>
                        </w:pPr>
                        <w:r>
                          <w:rPr>
                            <w:rFonts w:ascii="Microsoft JhengHei" w:eastAsia="Microsoft JhengHei" w:hint="eastAsia"/>
                            <w:b/>
                            <w:color w:val="FFFFFF"/>
                            <w:sz w:val="20"/>
                          </w:rPr>
                          <w:t>（亿元）</w:t>
                        </w:r>
                      </w:p>
                    </w:tc>
                    <w:tc>
                      <w:tcPr>
                        <w:tcW w:w="1680" w:type="dxa"/>
                        <w:tcBorders>
                          <w:top w:val="nil"/>
                        </w:tcBorders>
                        <w:shd w:val="clear" w:color="auto" w:fill="99CC00"/>
                      </w:tcPr>
                      <w:p>
                        <w:pPr>
                          <w:pStyle w:val="TableParagraph"/>
                          <w:spacing w:before="5"/>
                          <w:rPr>
                            <w:sz w:val="33"/>
                          </w:rPr>
                        </w:pPr>
                      </w:p>
                      <w:p>
                        <w:pPr>
                          <w:pStyle w:val="TableParagraph"/>
                          <w:spacing w:line="304" w:lineRule="exact"/>
                          <w:ind w:left="100" w:right="77"/>
                          <w:jc w:val="center"/>
                          <w:rPr>
                            <w:rFonts w:ascii="Microsoft JhengHei"/>
                            <w:b/>
                            <w:sz w:val="20"/>
                          </w:rPr>
                        </w:pPr>
                        <w:r>
                          <w:rPr>
                            <w:rFonts w:ascii="Microsoft JhengHei"/>
                            <w:b/>
                            <w:color w:val="FFFFFF"/>
                            <w:w w:val="105"/>
                            <w:sz w:val="20"/>
                          </w:rPr>
                          <w:t>CAGR</w:t>
                        </w:r>
                      </w:p>
                      <w:p>
                        <w:pPr>
                          <w:pStyle w:val="TableParagraph"/>
                          <w:spacing w:line="304" w:lineRule="exact"/>
                          <w:ind w:left="102" w:right="77"/>
                          <w:jc w:val="center"/>
                          <w:rPr>
                            <w:rFonts w:ascii="Microsoft JhengHei" w:eastAsia="Microsoft JhengHei" w:hint="eastAsia"/>
                            <w:b/>
                            <w:sz w:val="20"/>
                          </w:rPr>
                        </w:pPr>
                        <w:r>
                          <w:rPr>
                            <w:rFonts w:ascii="Microsoft JhengHei" w:eastAsia="Microsoft JhengHei" w:hint="eastAsia"/>
                            <w:b/>
                            <w:color w:val="FFFFFF"/>
                            <w:sz w:val="20"/>
                          </w:rPr>
                          <w:t>（2013-2017）</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val="restart"/>
                      </w:tcPr>
                      <w:p>
                        <w:pPr>
                          <w:pStyle w:val="TableParagraph"/>
                          <w:spacing w:before="142" w:line="248" w:lineRule="exact"/>
                          <w:ind w:left="110" w:right="77"/>
                          <w:jc w:val="center"/>
                          <w:rPr>
                            <w:sz w:val="20"/>
                          </w:rPr>
                        </w:pPr>
                        <w:r>
                          <w:rPr>
                            <w:color w:val="404040"/>
                            <w:sz w:val="20"/>
                          </w:rPr>
                          <w:t>网络购物</w:t>
                        </w:r>
                      </w:p>
                      <w:p>
                        <w:pPr>
                          <w:pStyle w:val="TableParagraph"/>
                          <w:spacing w:line="248" w:lineRule="exact"/>
                          <w:ind w:left="110" w:right="79"/>
                          <w:jc w:val="center"/>
                          <w:rPr>
                            <w:sz w:val="20"/>
                          </w:rPr>
                        </w:pPr>
                        <w:r>
                          <w:rPr>
                            <w:color w:val="404040"/>
                            <w:w w:val="110"/>
                            <w:sz w:val="20"/>
                          </w:rPr>
                          <w:t>（PC及移动）</w:t>
                        </w:r>
                      </w:p>
                    </w:tc>
                    <w:tc>
                      <w:tcPr>
                        <w:tcW w:w="2625" w:type="dxa"/>
                      </w:tcPr>
                      <w:p>
                        <w:pPr>
                          <w:pStyle w:val="TableParagraph"/>
                          <w:spacing w:line="224" w:lineRule="exact"/>
                          <w:ind w:left="147" w:right="118"/>
                          <w:jc w:val="center"/>
                          <w:rPr>
                            <w:sz w:val="20"/>
                          </w:rPr>
                        </w:pPr>
                        <w:r>
                          <w:rPr>
                            <w:color w:val="404040"/>
                            <w:w w:val="105"/>
                            <w:sz w:val="20"/>
                          </w:rPr>
                          <w:t>网络购物（PC+移动）</w:t>
                        </w:r>
                      </w:p>
                    </w:tc>
                    <w:tc>
                      <w:tcPr>
                        <w:tcW w:w="2428" w:type="dxa"/>
                      </w:tcPr>
                      <w:p>
                        <w:pPr>
                          <w:pStyle w:val="TableParagraph"/>
                          <w:spacing w:line="224" w:lineRule="exact"/>
                          <w:ind w:left="55" w:right="32"/>
                          <w:jc w:val="center"/>
                          <w:rPr>
                            <w:sz w:val="20"/>
                          </w:rPr>
                        </w:pPr>
                        <w:r>
                          <w:rPr>
                            <w:color w:val="404040"/>
                            <w:w w:val="110"/>
                            <w:sz w:val="20"/>
                          </w:rPr>
                          <w:t>18410</w:t>
                        </w:r>
                      </w:p>
                    </w:tc>
                    <w:tc>
                      <w:tcPr>
                        <w:tcW w:w="2054" w:type="dxa"/>
                      </w:tcPr>
                      <w:p>
                        <w:pPr>
                          <w:pStyle w:val="TableParagraph"/>
                          <w:spacing w:line="224" w:lineRule="exact"/>
                          <w:ind w:right="728"/>
                          <w:jc w:val="right"/>
                          <w:rPr>
                            <w:sz w:val="20"/>
                          </w:rPr>
                        </w:pPr>
                        <w:r>
                          <w:rPr>
                            <w:color w:val="404040"/>
                            <w:w w:val="110"/>
                            <w:sz w:val="20"/>
                          </w:rPr>
                          <w:t>44500</w:t>
                        </w:r>
                      </w:p>
                    </w:tc>
                    <w:tc>
                      <w:tcPr>
                        <w:tcW w:w="1680" w:type="dxa"/>
                      </w:tcPr>
                      <w:p>
                        <w:pPr>
                          <w:pStyle w:val="TableParagraph"/>
                          <w:spacing w:line="224" w:lineRule="exact"/>
                          <w:ind w:left="102" w:right="75"/>
                          <w:jc w:val="center"/>
                          <w:rPr>
                            <w:sz w:val="20"/>
                          </w:rPr>
                        </w:pPr>
                        <w:r>
                          <w:rPr>
                            <w:color w:val="404040"/>
                            <w:w w:val="125"/>
                            <w:sz w:val="20"/>
                          </w:rPr>
                          <w:t>25%</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tcPr>
                      <w:p>
                        <w:pPr>
                          <w:rPr>
                            <w:sz w:val="2"/>
                            <w:szCs w:val="2"/>
                          </w:rPr>
                        </w:pPr>
                      </w:p>
                    </w:tc>
                    <w:tc>
                      <w:tcPr>
                        <w:tcW w:w="2625" w:type="dxa"/>
                      </w:tcPr>
                      <w:p>
                        <w:pPr>
                          <w:pStyle w:val="TableParagraph"/>
                          <w:spacing w:line="224" w:lineRule="exact"/>
                          <w:ind w:left="147" w:right="118"/>
                          <w:jc w:val="center"/>
                          <w:rPr>
                            <w:sz w:val="20"/>
                          </w:rPr>
                        </w:pPr>
                        <w:r>
                          <w:rPr>
                            <w:color w:val="404040"/>
                            <w:w w:val="120"/>
                            <w:sz w:val="20"/>
                          </w:rPr>
                          <w:t>PC</w:t>
                        </w:r>
                        <w:r>
                          <w:rPr>
                            <w:color w:val="404040"/>
                            <w:w w:val="115"/>
                            <w:sz w:val="20"/>
                          </w:rPr>
                          <w:t>网购</w:t>
                        </w:r>
                      </w:p>
                    </w:tc>
                    <w:tc>
                      <w:tcPr>
                        <w:tcW w:w="2428" w:type="dxa"/>
                      </w:tcPr>
                      <w:p>
                        <w:pPr>
                          <w:pStyle w:val="TableParagraph"/>
                          <w:spacing w:line="224" w:lineRule="exact"/>
                          <w:ind w:left="55" w:right="32"/>
                          <w:jc w:val="center"/>
                          <w:rPr>
                            <w:sz w:val="20"/>
                          </w:rPr>
                        </w:pPr>
                        <w:r>
                          <w:rPr>
                            <w:color w:val="404040"/>
                            <w:w w:val="110"/>
                            <w:sz w:val="20"/>
                          </w:rPr>
                          <w:t>16713</w:t>
                        </w:r>
                      </w:p>
                    </w:tc>
                    <w:tc>
                      <w:tcPr>
                        <w:tcW w:w="2054" w:type="dxa"/>
                      </w:tcPr>
                      <w:p>
                        <w:pPr>
                          <w:pStyle w:val="TableParagraph"/>
                          <w:spacing w:line="224" w:lineRule="exact"/>
                          <w:ind w:right="728"/>
                          <w:jc w:val="right"/>
                          <w:rPr>
                            <w:sz w:val="20"/>
                          </w:rPr>
                        </w:pPr>
                        <w:r>
                          <w:rPr>
                            <w:color w:val="404040"/>
                            <w:w w:val="110"/>
                            <w:sz w:val="20"/>
                          </w:rPr>
                          <w:t>33715</w:t>
                        </w:r>
                      </w:p>
                    </w:tc>
                    <w:tc>
                      <w:tcPr>
                        <w:tcW w:w="1680" w:type="dxa"/>
                      </w:tcPr>
                      <w:p>
                        <w:pPr>
                          <w:pStyle w:val="TableParagraph"/>
                          <w:spacing w:line="224" w:lineRule="exact"/>
                          <w:ind w:left="102" w:right="75"/>
                          <w:jc w:val="center"/>
                          <w:rPr>
                            <w:sz w:val="20"/>
                          </w:rPr>
                        </w:pPr>
                        <w:r>
                          <w:rPr>
                            <w:color w:val="404040"/>
                            <w:w w:val="125"/>
                            <w:sz w:val="20"/>
                          </w:rPr>
                          <w:t>19%</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tcPr>
                      <w:p>
                        <w:pPr>
                          <w:rPr>
                            <w:sz w:val="2"/>
                            <w:szCs w:val="2"/>
                          </w:rPr>
                        </w:pPr>
                      </w:p>
                    </w:tc>
                    <w:tc>
                      <w:tcPr>
                        <w:tcW w:w="2625" w:type="dxa"/>
                      </w:tcPr>
                      <w:p>
                        <w:pPr>
                          <w:pStyle w:val="TableParagraph"/>
                          <w:spacing w:line="224" w:lineRule="exact"/>
                          <w:ind w:left="147" w:right="118"/>
                          <w:jc w:val="center"/>
                          <w:rPr>
                            <w:sz w:val="20"/>
                          </w:rPr>
                        </w:pPr>
                        <w:r>
                          <w:rPr>
                            <w:color w:val="404040"/>
                            <w:sz w:val="20"/>
                          </w:rPr>
                          <w:t>移动网购</w:t>
                        </w:r>
                      </w:p>
                    </w:tc>
                    <w:tc>
                      <w:tcPr>
                        <w:tcW w:w="2428" w:type="dxa"/>
                      </w:tcPr>
                      <w:p>
                        <w:pPr>
                          <w:pStyle w:val="TableParagraph"/>
                          <w:spacing w:line="224" w:lineRule="exact"/>
                          <w:ind w:left="55" w:right="32"/>
                          <w:jc w:val="center"/>
                          <w:rPr>
                            <w:sz w:val="20"/>
                          </w:rPr>
                        </w:pPr>
                        <w:r>
                          <w:rPr>
                            <w:color w:val="404040"/>
                            <w:w w:val="110"/>
                            <w:sz w:val="20"/>
                          </w:rPr>
                          <w:t>1696</w:t>
                        </w:r>
                      </w:p>
                    </w:tc>
                    <w:tc>
                      <w:tcPr>
                        <w:tcW w:w="2054" w:type="dxa"/>
                      </w:tcPr>
                      <w:p>
                        <w:pPr>
                          <w:pStyle w:val="TableParagraph"/>
                          <w:spacing w:line="224" w:lineRule="exact"/>
                          <w:ind w:right="728"/>
                          <w:jc w:val="right"/>
                          <w:rPr>
                            <w:sz w:val="20"/>
                          </w:rPr>
                        </w:pPr>
                        <w:r>
                          <w:rPr>
                            <w:color w:val="404040"/>
                            <w:w w:val="110"/>
                            <w:sz w:val="20"/>
                          </w:rPr>
                          <w:t>10785</w:t>
                        </w:r>
                      </w:p>
                    </w:tc>
                    <w:tc>
                      <w:tcPr>
                        <w:tcW w:w="1680" w:type="dxa"/>
                      </w:tcPr>
                      <w:p>
                        <w:pPr>
                          <w:pStyle w:val="TableParagraph"/>
                          <w:spacing w:line="224" w:lineRule="exact"/>
                          <w:ind w:left="102" w:right="75"/>
                          <w:jc w:val="center"/>
                          <w:rPr>
                            <w:sz w:val="20"/>
                          </w:rPr>
                        </w:pPr>
                        <w:r>
                          <w:rPr>
                            <w:color w:val="404040"/>
                            <w:w w:val="125"/>
                            <w:sz w:val="20"/>
                          </w:rPr>
                          <w:t>59%</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val="restart"/>
                        <w:shd w:val="clear" w:color="auto" w:fill="F1F1F1"/>
                      </w:tcPr>
                      <w:p>
                        <w:pPr>
                          <w:pStyle w:val="TableParagraph"/>
                          <w:spacing w:before="5"/>
                          <w:rPr>
                            <w:sz w:val="21"/>
                          </w:rPr>
                        </w:pPr>
                      </w:p>
                      <w:p>
                        <w:pPr>
                          <w:pStyle w:val="TableParagraph"/>
                          <w:spacing w:line="248" w:lineRule="exact"/>
                          <w:ind w:left="82" w:right="82"/>
                          <w:jc w:val="center"/>
                          <w:rPr>
                            <w:sz w:val="20"/>
                          </w:rPr>
                        </w:pPr>
                        <w:r>
                          <w:rPr>
                            <w:color w:val="404040"/>
                            <w:w w:val="150"/>
                            <w:sz w:val="20"/>
                          </w:rPr>
                          <w:t>O2O</w:t>
                        </w:r>
                      </w:p>
                      <w:p>
                        <w:pPr>
                          <w:pStyle w:val="TableParagraph"/>
                          <w:spacing w:line="248" w:lineRule="exact"/>
                          <w:ind w:left="110" w:right="82"/>
                          <w:jc w:val="center"/>
                          <w:rPr>
                            <w:sz w:val="20"/>
                          </w:rPr>
                        </w:pPr>
                        <w:r>
                          <w:rPr>
                            <w:color w:val="404040"/>
                            <w:w w:val="99"/>
                            <w:sz w:val="20"/>
                          </w:rPr>
                          <w:t>（</w:t>
                        </w:r>
                        <w:r>
                          <w:rPr>
                            <w:color w:val="404040"/>
                            <w:w w:val="111"/>
                            <w:sz w:val="20"/>
                          </w:rPr>
                          <w:t>On</w:t>
                        </w:r>
                        <w:r>
                          <w:rPr>
                            <w:color w:val="404040"/>
                            <w:spacing w:val="1"/>
                            <w:w w:val="111"/>
                            <w:sz w:val="20"/>
                          </w:rPr>
                          <w:t>l</w:t>
                        </w:r>
                        <w:r>
                          <w:rPr>
                            <w:color w:val="404040"/>
                            <w:w w:val="39"/>
                            <w:sz w:val="20"/>
                          </w:rPr>
                          <w:t>i</w:t>
                        </w:r>
                        <w:r>
                          <w:rPr>
                            <w:color w:val="404040"/>
                            <w:w w:val="121"/>
                            <w:sz w:val="20"/>
                          </w:rPr>
                          <w:t>n</w:t>
                        </w:r>
                        <w:r>
                          <w:rPr>
                            <w:color w:val="404040"/>
                            <w:w w:val="119"/>
                            <w:sz w:val="20"/>
                          </w:rPr>
                          <w:t>e</w:t>
                        </w:r>
                        <w:r>
                          <w:rPr>
                            <w:color w:val="404040"/>
                            <w:spacing w:val="2"/>
                            <w:w w:val="119"/>
                            <w:sz w:val="20"/>
                          </w:rPr>
                          <w:t>2</w:t>
                        </w:r>
                        <w:r>
                          <w:rPr>
                            <w:color w:val="404040"/>
                            <w:w w:val="99"/>
                            <w:sz w:val="20"/>
                          </w:rPr>
                          <w:t>Of</w:t>
                        </w:r>
                        <w:r>
                          <w:rPr>
                            <w:color w:val="404040"/>
                            <w:spacing w:val="-1"/>
                            <w:w w:val="99"/>
                            <w:sz w:val="20"/>
                          </w:rPr>
                          <w:t>f</w:t>
                        </w:r>
                        <w:r>
                          <w:rPr>
                            <w:color w:val="404040"/>
                            <w:w w:val="39"/>
                            <w:sz w:val="20"/>
                          </w:rPr>
                          <w:t>li</w:t>
                        </w:r>
                        <w:r>
                          <w:rPr>
                            <w:color w:val="404040"/>
                            <w:w w:val="121"/>
                            <w:sz w:val="20"/>
                          </w:rPr>
                          <w:t>n</w:t>
                        </w:r>
                        <w:r>
                          <w:rPr>
                            <w:color w:val="404040"/>
                            <w:spacing w:val="1"/>
                            <w:w w:val="129"/>
                            <w:sz w:val="20"/>
                          </w:rPr>
                          <w:t>e</w:t>
                        </w:r>
                        <w:r>
                          <w:rPr>
                            <w:color w:val="404040"/>
                            <w:w w:val="99"/>
                            <w:sz w:val="20"/>
                          </w:rPr>
                          <w:t>为主）</w:t>
                        </w:r>
                      </w:p>
                    </w:tc>
                    <w:tc>
                      <w:tcPr>
                        <w:tcW w:w="2625" w:type="dxa"/>
                        <w:shd w:val="clear" w:color="auto" w:fill="F1F1F1"/>
                      </w:tcPr>
                      <w:p>
                        <w:pPr>
                          <w:pStyle w:val="TableParagraph"/>
                          <w:spacing w:line="224" w:lineRule="exact"/>
                          <w:ind w:left="147" w:right="117"/>
                          <w:jc w:val="center"/>
                          <w:rPr>
                            <w:sz w:val="20"/>
                          </w:rPr>
                        </w:pPr>
                        <w:r>
                          <w:rPr>
                            <w:color w:val="404040"/>
                            <w:w w:val="120"/>
                            <w:sz w:val="20"/>
                          </w:rPr>
                          <w:t>餐饮</w:t>
                        </w:r>
                        <w:r>
                          <w:rPr>
                            <w:color w:val="404040"/>
                            <w:w w:val="135"/>
                            <w:sz w:val="20"/>
                          </w:rPr>
                          <w:t>O2O</w:t>
                        </w:r>
                      </w:p>
                    </w:tc>
                    <w:tc>
                      <w:tcPr>
                        <w:tcW w:w="2428" w:type="dxa"/>
                        <w:shd w:val="clear" w:color="auto" w:fill="F1F1F1"/>
                      </w:tcPr>
                      <w:p>
                        <w:pPr>
                          <w:pStyle w:val="TableParagraph"/>
                          <w:spacing w:line="224" w:lineRule="exact"/>
                          <w:ind w:left="55" w:right="32"/>
                          <w:jc w:val="center"/>
                          <w:rPr>
                            <w:sz w:val="20"/>
                          </w:rPr>
                        </w:pPr>
                        <w:r>
                          <w:rPr>
                            <w:color w:val="404040"/>
                            <w:w w:val="110"/>
                            <w:sz w:val="20"/>
                          </w:rPr>
                          <w:t>665</w:t>
                        </w:r>
                      </w:p>
                    </w:tc>
                    <w:tc>
                      <w:tcPr>
                        <w:tcW w:w="2054" w:type="dxa"/>
                        <w:shd w:val="clear" w:color="auto" w:fill="F1F1F1"/>
                      </w:tcPr>
                      <w:p>
                        <w:pPr>
                          <w:pStyle w:val="TableParagraph"/>
                          <w:spacing w:line="224" w:lineRule="exact"/>
                          <w:ind w:left="268" w:right="247"/>
                          <w:jc w:val="center"/>
                          <w:rPr>
                            <w:sz w:val="20"/>
                          </w:rPr>
                        </w:pPr>
                        <w:r>
                          <w:rPr>
                            <w:color w:val="404040"/>
                            <w:w w:val="110"/>
                            <w:sz w:val="20"/>
                          </w:rPr>
                          <w:t>2017</w:t>
                        </w:r>
                      </w:p>
                    </w:tc>
                    <w:tc>
                      <w:tcPr>
                        <w:tcW w:w="1680" w:type="dxa"/>
                        <w:shd w:val="clear" w:color="auto" w:fill="F1F1F1"/>
                      </w:tcPr>
                      <w:p>
                        <w:pPr>
                          <w:pStyle w:val="TableParagraph"/>
                          <w:spacing w:line="224" w:lineRule="exact"/>
                          <w:ind w:left="102" w:right="75"/>
                          <w:jc w:val="center"/>
                          <w:rPr>
                            <w:sz w:val="20"/>
                          </w:rPr>
                        </w:pPr>
                        <w:r>
                          <w:rPr>
                            <w:color w:val="404040"/>
                            <w:w w:val="125"/>
                            <w:sz w:val="20"/>
                          </w:rPr>
                          <w:t>46%</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line="224" w:lineRule="exact"/>
                          <w:ind w:left="147" w:right="117"/>
                          <w:jc w:val="center"/>
                          <w:rPr>
                            <w:sz w:val="20"/>
                          </w:rPr>
                        </w:pPr>
                        <w:r>
                          <w:rPr>
                            <w:color w:val="404040"/>
                            <w:w w:val="120"/>
                            <w:sz w:val="20"/>
                          </w:rPr>
                          <w:t>票务</w:t>
                        </w:r>
                        <w:r>
                          <w:rPr>
                            <w:color w:val="404040"/>
                            <w:w w:val="135"/>
                            <w:sz w:val="20"/>
                          </w:rPr>
                          <w:t>O2O</w:t>
                        </w:r>
                      </w:p>
                    </w:tc>
                    <w:tc>
                      <w:tcPr>
                        <w:tcW w:w="2428" w:type="dxa"/>
                        <w:shd w:val="clear" w:color="auto" w:fill="F1F1F1"/>
                      </w:tcPr>
                      <w:p>
                        <w:pPr>
                          <w:pStyle w:val="TableParagraph"/>
                          <w:spacing w:line="224" w:lineRule="exact"/>
                          <w:ind w:left="55" w:right="32"/>
                          <w:jc w:val="center"/>
                          <w:rPr>
                            <w:sz w:val="20"/>
                          </w:rPr>
                        </w:pPr>
                        <w:r>
                          <w:rPr>
                            <w:color w:val="404040"/>
                            <w:w w:val="110"/>
                            <w:sz w:val="20"/>
                          </w:rPr>
                          <w:t>452</w:t>
                        </w:r>
                      </w:p>
                    </w:tc>
                    <w:tc>
                      <w:tcPr>
                        <w:tcW w:w="2054" w:type="dxa"/>
                        <w:shd w:val="clear" w:color="auto" w:fill="F1F1F1"/>
                      </w:tcPr>
                      <w:p>
                        <w:pPr>
                          <w:pStyle w:val="TableParagraph"/>
                          <w:spacing w:line="224" w:lineRule="exact"/>
                          <w:ind w:left="268" w:right="247"/>
                          <w:jc w:val="center"/>
                          <w:rPr>
                            <w:sz w:val="20"/>
                          </w:rPr>
                        </w:pPr>
                        <w:r>
                          <w:rPr>
                            <w:color w:val="404040"/>
                            <w:w w:val="110"/>
                            <w:sz w:val="20"/>
                          </w:rPr>
                          <w:t>1241</w:t>
                        </w:r>
                      </w:p>
                    </w:tc>
                    <w:tc>
                      <w:tcPr>
                        <w:tcW w:w="1680" w:type="dxa"/>
                        <w:shd w:val="clear" w:color="auto" w:fill="F1F1F1"/>
                      </w:tcPr>
                      <w:p>
                        <w:pPr>
                          <w:pStyle w:val="TableParagraph"/>
                          <w:spacing w:line="224" w:lineRule="exact"/>
                          <w:ind w:left="102" w:right="75"/>
                          <w:jc w:val="center"/>
                          <w:rPr>
                            <w:sz w:val="20"/>
                          </w:rPr>
                        </w:pPr>
                        <w:r>
                          <w:rPr>
                            <w:color w:val="404040"/>
                            <w:w w:val="125"/>
                            <w:sz w:val="20"/>
                          </w:rPr>
                          <w:t>32%</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line="224" w:lineRule="exact"/>
                          <w:ind w:left="147" w:right="117"/>
                          <w:jc w:val="center"/>
                          <w:rPr>
                            <w:sz w:val="20"/>
                          </w:rPr>
                        </w:pPr>
                        <w:r>
                          <w:rPr>
                            <w:color w:val="404040"/>
                            <w:w w:val="115"/>
                            <w:sz w:val="20"/>
                          </w:rPr>
                          <w:t>美容美护</w:t>
                        </w:r>
                        <w:r>
                          <w:rPr>
                            <w:color w:val="404040"/>
                            <w:w w:val="135"/>
                            <w:sz w:val="20"/>
                          </w:rPr>
                          <w:t>O2O</w:t>
                        </w:r>
                      </w:p>
                    </w:tc>
                    <w:tc>
                      <w:tcPr>
                        <w:tcW w:w="2428" w:type="dxa"/>
                        <w:shd w:val="clear" w:color="auto" w:fill="F1F1F1"/>
                      </w:tcPr>
                      <w:p>
                        <w:pPr>
                          <w:pStyle w:val="TableParagraph"/>
                          <w:spacing w:line="224" w:lineRule="exact"/>
                          <w:ind w:left="55" w:right="32"/>
                          <w:jc w:val="center"/>
                          <w:rPr>
                            <w:sz w:val="20"/>
                          </w:rPr>
                        </w:pPr>
                        <w:r>
                          <w:rPr>
                            <w:color w:val="404040"/>
                            <w:w w:val="110"/>
                            <w:sz w:val="20"/>
                          </w:rPr>
                          <w:t>40</w:t>
                        </w:r>
                      </w:p>
                    </w:tc>
                    <w:tc>
                      <w:tcPr>
                        <w:tcW w:w="2054" w:type="dxa"/>
                        <w:shd w:val="clear" w:color="auto" w:fill="F1F1F1"/>
                      </w:tcPr>
                      <w:p>
                        <w:pPr>
                          <w:pStyle w:val="TableParagraph"/>
                          <w:spacing w:line="224" w:lineRule="exact"/>
                          <w:ind w:left="268" w:right="247"/>
                          <w:jc w:val="center"/>
                          <w:rPr>
                            <w:sz w:val="20"/>
                          </w:rPr>
                        </w:pPr>
                        <w:r>
                          <w:rPr>
                            <w:color w:val="404040"/>
                            <w:w w:val="110"/>
                            <w:sz w:val="20"/>
                          </w:rPr>
                          <w:t>82</w:t>
                        </w:r>
                      </w:p>
                    </w:tc>
                    <w:tc>
                      <w:tcPr>
                        <w:tcW w:w="1680" w:type="dxa"/>
                        <w:shd w:val="clear" w:color="auto" w:fill="F1F1F1"/>
                      </w:tcPr>
                      <w:p>
                        <w:pPr>
                          <w:pStyle w:val="TableParagraph"/>
                          <w:spacing w:line="224" w:lineRule="exact"/>
                          <w:ind w:left="102" w:right="75"/>
                          <w:jc w:val="center"/>
                          <w:rPr>
                            <w:sz w:val="20"/>
                          </w:rPr>
                        </w:pPr>
                        <w:r>
                          <w:rPr>
                            <w:color w:val="404040"/>
                            <w:w w:val="125"/>
                            <w:sz w:val="20"/>
                          </w:rPr>
                          <w:t>19%</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line="224" w:lineRule="exact"/>
                          <w:ind w:left="147" w:right="115"/>
                          <w:jc w:val="center"/>
                          <w:rPr>
                            <w:sz w:val="20"/>
                          </w:rPr>
                        </w:pPr>
                        <w:r>
                          <w:rPr>
                            <w:color w:val="404040"/>
                            <w:sz w:val="20"/>
                          </w:rPr>
                          <w:t>精品类/实物团购</w:t>
                        </w:r>
                      </w:p>
                    </w:tc>
                    <w:tc>
                      <w:tcPr>
                        <w:tcW w:w="2428" w:type="dxa"/>
                        <w:shd w:val="clear" w:color="auto" w:fill="F1F1F1"/>
                      </w:tcPr>
                      <w:p>
                        <w:pPr>
                          <w:pStyle w:val="TableParagraph"/>
                          <w:spacing w:line="224" w:lineRule="exact"/>
                          <w:ind w:left="55" w:right="32"/>
                          <w:jc w:val="center"/>
                          <w:rPr>
                            <w:sz w:val="20"/>
                          </w:rPr>
                        </w:pPr>
                        <w:r>
                          <w:rPr>
                            <w:color w:val="404040"/>
                            <w:w w:val="110"/>
                            <w:sz w:val="20"/>
                          </w:rPr>
                          <w:t>36</w:t>
                        </w:r>
                      </w:p>
                    </w:tc>
                    <w:tc>
                      <w:tcPr>
                        <w:tcW w:w="2054" w:type="dxa"/>
                        <w:shd w:val="clear" w:color="auto" w:fill="F1F1F1"/>
                      </w:tcPr>
                      <w:p>
                        <w:pPr>
                          <w:pStyle w:val="TableParagraph"/>
                          <w:spacing w:line="224" w:lineRule="exact"/>
                          <w:ind w:left="268" w:right="247"/>
                          <w:jc w:val="center"/>
                          <w:rPr>
                            <w:sz w:val="20"/>
                          </w:rPr>
                        </w:pPr>
                        <w:r>
                          <w:rPr>
                            <w:color w:val="404040"/>
                            <w:w w:val="110"/>
                            <w:sz w:val="20"/>
                          </w:rPr>
                          <w:t>162</w:t>
                        </w:r>
                      </w:p>
                    </w:tc>
                    <w:tc>
                      <w:tcPr>
                        <w:tcW w:w="1680" w:type="dxa"/>
                        <w:shd w:val="clear" w:color="auto" w:fill="F1F1F1"/>
                      </w:tcPr>
                      <w:p>
                        <w:pPr>
                          <w:pStyle w:val="TableParagraph"/>
                          <w:spacing w:line="224" w:lineRule="exact"/>
                          <w:ind w:left="102" w:right="75"/>
                          <w:jc w:val="center"/>
                          <w:rPr>
                            <w:sz w:val="20"/>
                          </w:rPr>
                        </w:pPr>
                        <w:r>
                          <w:rPr>
                            <w:color w:val="404040"/>
                            <w:w w:val="125"/>
                            <w:sz w:val="20"/>
                          </w:rPr>
                          <w:t>29%</w:t>
                        </w:r>
                      </w:p>
                    </w:tc>
                  </w:tr>
                  <w:tr>
                    <w:tblPrEx>
                      <w:tblW w:w="0" w:type="auto"/>
                      <w:jc w:val="left"/>
                      <w:tblInd w:w="10" w:type="dxa"/>
                      <w:tblLayout w:type="fixed"/>
                      <w:tblCellMar>
                        <w:top w:w="0" w:type="dxa"/>
                        <w:left w:w="0" w:type="dxa"/>
                        <w:bottom w:w="0" w:type="dxa"/>
                        <w:right w:w="0" w:type="dxa"/>
                      </w:tblCellMar>
                      <w:tblLook w:val="01E0"/>
                    </w:tblPrEx>
                    <w:trPr>
                      <w:trHeight w:val="786"/>
                      <w:jc w:val="left"/>
                    </w:trPr>
                    <w:tc>
                      <w:tcPr>
                        <w:tcW w:w="2418" w:type="dxa"/>
                      </w:tcPr>
                      <w:p>
                        <w:pPr>
                          <w:pStyle w:val="TableParagraph"/>
                          <w:spacing w:before="149" w:line="248" w:lineRule="exact"/>
                          <w:ind w:left="82" w:right="82"/>
                          <w:jc w:val="center"/>
                          <w:rPr>
                            <w:sz w:val="20"/>
                          </w:rPr>
                        </w:pPr>
                        <w:r>
                          <w:rPr>
                            <w:color w:val="404040"/>
                            <w:w w:val="120"/>
                            <w:sz w:val="20"/>
                          </w:rPr>
                          <w:t>反向</w:t>
                        </w:r>
                        <w:r>
                          <w:rPr>
                            <w:color w:val="404040"/>
                            <w:w w:val="135"/>
                            <w:sz w:val="20"/>
                          </w:rPr>
                          <w:t>O2O</w:t>
                        </w:r>
                      </w:p>
                      <w:p>
                        <w:pPr>
                          <w:pStyle w:val="TableParagraph"/>
                          <w:spacing w:line="248" w:lineRule="exact"/>
                          <w:ind w:left="110" w:right="82"/>
                          <w:jc w:val="center"/>
                          <w:rPr>
                            <w:sz w:val="20"/>
                          </w:rPr>
                        </w:pPr>
                        <w:r>
                          <w:rPr>
                            <w:color w:val="404040"/>
                            <w:w w:val="99"/>
                            <w:sz w:val="20"/>
                          </w:rPr>
                          <w:t>（</w:t>
                        </w:r>
                        <w:r>
                          <w:rPr>
                            <w:color w:val="404040"/>
                            <w:w w:val="99"/>
                            <w:sz w:val="20"/>
                          </w:rPr>
                          <w:t>Of</w:t>
                        </w:r>
                        <w:r>
                          <w:rPr>
                            <w:color w:val="404040"/>
                            <w:spacing w:val="-1"/>
                            <w:w w:val="99"/>
                            <w:sz w:val="20"/>
                          </w:rPr>
                          <w:t>f</w:t>
                        </w:r>
                        <w:r>
                          <w:rPr>
                            <w:color w:val="404040"/>
                            <w:w w:val="39"/>
                            <w:sz w:val="20"/>
                          </w:rPr>
                          <w:t>li</w:t>
                        </w:r>
                        <w:r>
                          <w:rPr>
                            <w:color w:val="404040"/>
                            <w:w w:val="121"/>
                            <w:sz w:val="20"/>
                          </w:rPr>
                          <w:t>n</w:t>
                        </w:r>
                        <w:r>
                          <w:rPr>
                            <w:color w:val="404040"/>
                            <w:w w:val="119"/>
                            <w:sz w:val="20"/>
                          </w:rPr>
                          <w:t>e</w:t>
                        </w:r>
                        <w:r>
                          <w:rPr>
                            <w:color w:val="404040"/>
                            <w:spacing w:val="2"/>
                            <w:w w:val="119"/>
                            <w:sz w:val="20"/>
                          </w:rPr>
                          <w:t>2</w:t>
                        </w:r>
                        <w:r>
                          <w:rPr>
                            <w:color w:val="404040"/>
                            <w:w w:val="111"/>
                            <w:sz w:val="20"/>
                          </w:rPr>
                          <w:t>On</w:t>
                        </w:r>
                        <w:r>
                          <w:rPr>
                            <w:color w:val="404040"/>
                            <w:spacing w:val="1"/>
                            <w:w w:val="111"/>
                            <w:sz w:val="20"/>
                          </w:rPr>
                          <w:t>l</w:t>
                        </w:r>
                        <w:r>
                          <w:rPr>
                            <w:color w:val="404040"/>
                            <w:w w:val="39"/>
                            <w:sz w:val="20"/>
                          </w:rPr>
                          <w:t>i</w:t>
                        </w:r>
                        <w:r>
                          <w:rPr>
                            <w:color w:val="404040"/>
                            <w:w w:val="121"/>
                            <w:sz w:val="20"/>
                          </w:rPr>
                          <w:t>n</w:t>
                        </w:r>
                        <w:r>
                          <w:rPr>
                            <w:color w:val="404040"/>
                            <w:spacing w:val="1"/>
                            <w:w w:val="129"/>
                            <w:sz w:val="20"/>
                          </w:rPr>
                          <w:t>e</w:t>
                        </w:r>
                        <w:r>
                          <w:rPr>
                            <w:color w:val="404040"/>
                            <w:w w:val="99"/>
                            <w:sz w:val="20"/>
                          </w:rPr>
                          <w:t>为主）</w:t>
                        </w:r>
                      </w:p>
                    </w:tc>
                    <w:tc>
                      <w:tcPr>
                        <w:tcW w:w="2625" w:type="dxa"/>
                      </w:tcPr>
                      <w:p>
                        <w:pPr>
                          <w:pStyle w:val="TableParagraph"/>
                          <w:spacing w:before="2"/>
                          <w:rPr>
                            <w:sz w:val="21"/>
                          </w:rPr>
                        </w:pPr>
                      </w:p>
                      <w:p>
                        <w:pPr>
                          <w:pStyle w:val="TableParagraph"/>
                          <w:ind w:left="147" w:right="115"/>
                          <w:jc w:val="center"/>
                          <w:rPr>
                            <w:sz w:val="20"/>
                          </w:rPr>
                        </w:pPr>
                        <w:r>
                          <w:rPr>
                            <w:color w:val="404040"/>
                            <w:sz w:val="20"/>
                          </w:rPr>
                          <w:t>扫码/声波支付等电商</w:t>
                        </w:r>
                      </w:p>
                    </w:tc>
                    <w:tc>
                      <w:tcPr>
                        <w:tcW w:w="2428" w:type="dxa"/>
                      </w:tcPr>
                      <w:p>
                        <w:pPr>
                          <w:pStyle w:val="TableParagraph"/>
                          <w:spacing w:before="2"/>
                          <w:rPr>
                            <w:sz w:val="21"/>
                          </w:rPr>
                        </w:pPr>
                      </w:p>
                      <w:p>
                        <w:pPr>
                          <w:pStyle w:val="TableParagraph"/>
                          <w:ind w:left="55" w:right="34"/>
                          <w:jc w:val="center"/>
                          <w:rPr>
                            <w:sz w:val="20"/>
                          </w:rPr>
                        </w:pPr>
                        <w:r>
                          <w:rPr>
                            <w:color w:val="404040"/>
                            <w:sz w:val="20"/>
                          </w:rPr>
                          <w:t>0.6</w:t>
                        </w:r>
                      </w:p>
                    </w:tc>
                    <w:tc>
                      <w:tcPr>
                        <w:tcW w:w="2054" w:type="dxa"/>
                      </w:tcPr>
                      <w:p>
                        <w:pPr>
                          <w:pStyle w:val="TableParagraph"/>
                          <w:spacing w:before="2"/>
                          <w:rPr>
                            <w:sz w:val="21"/>
                          </w:rPr>
                        </w:pPr>
                      </w:p>
                      <w:p>
                        <w:pPr>
                          <w:pStyle w:val="TableParagraph"/>
                          <w:ind w:left="268" w:right="247"/>
                          <w:jc w:val="center"/>
                          <w:rPr>
                            <w:sz w:val="20"/>
                          </w:rPr>
                        </w:pPr>
                        <w:r>
                          <w:rPr>
                            <w:color w:val="404040"/>
                            <w:w w:val="110"/>
                            <w:sz w:val="20"/>
                          </w:rPr>
                          <w:t>1743</w:t>
                        </w:r>
                      </w:p>
                    </w:tc>
                    <w:tc>
                      <w:tcPr>
                        <w:tcW w:w="1680" w:type="dxa"/>
                      </w:tcPr>
                      <w:p>
                        <w:pPr>
                          <w:pStyle w:val="TableParagraph"/>
                          <w:spacing w:before="2"/>
                          <w:rPr>
                            <w:sz w:val="21"/>
                          </w:rPr>
                        </w:pPr>
                      </w:p>
                      <w:p>
                        <w:pPr>
                          <w:pStyle w:val="TableParagraph"/>
                          <w:ind w:left="102" w:right="75"/>
                          <w:jc w:val="center"/>
                          <w:rPr>
                            <w:sz w:val="20"/>
                          </w:rPr>
                        </w:pPr>
                        <w:r>
                          <w:rPr>
                            <w:color w:val="404040"/>
                            <w:w w:val="120"/>
                            <w:sz w:val="20"/>
                          </w:rPr>
                          <w:t>634%</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val="restart"/>
                        <w:shd w:val="clear" w:color="auto" w:fill="F1F1F1"/>
                      </w:tcPr>
                      <w:p>
                        <w:pPr>
                          <w:pStyle w:val="TableParagraph"/>
                          <w:spacing w:before="10"/>
                          <w:rPr>
                            <w:sz w:val="30"/>
                          </w:rPr>
                        </w:pPr>
                      </w:p>
                      <w:p>
                        <w:pPr>
                          <w:pStyle w:val="TableParagraph"/>
                          <w:ind w:left="816"/>
                          <w:rPr>
                            <w:sz w:val="20"/>
                          </w:rPr>
                        </w:pPr>
                        <w:r>
                          <w:rPr>
                            <w:color w:val="404040"/>
                            <w:sz w:val="20"/>
                          </w:rPr>
                          <w:t>在线旅游</w:t>
                        </w:r>
                      </w:p>
                    </w:tc>
                    <w:tc>
                      <w:tcPr>
                        <w:tcW w:w="2625" w:type="dxa"/>
                        <w:shd w:val="clear" w:color="auto" w:fill="F1F1F1"/>
                      </w:tcPr>
                      <w:p>
                        <w:pPr>
                          <w:pStyle w:val="TableParagraph"/>
                          <w:spacing w:before="1" w:line="224" w:lineRule="exact"/>
                          <w:ind w:left="147" w:right="118"/>
                          <w:jc w:val="center"/>
                          <w:rPr>
                            <w:sz w:val="20"/>
                          </w:rPr>
                        </w:pPr>
                        <w:r>
                          <w:rPr>
                            <w:color w:val="404040"/>
                            <w:sz w:val="20"/>
                          </w:rPr>
                          <w:t>机票</w:t>
                        </w:r>
                      </w:p>
                    </w:tc>
                    <w:tc>
                      <w:tcPr>
                        <w:tcW w:w="2428" w:type="dxa"/>
                        <w:shd w:val="clear" w:color="auto" w:fill="F1F1F1"/>
                      </w:tcPr>
                      <w:p>
                        <w:pPr>
                          <w:pStyle w:val="TableParagraph"/>
                          <w:spacing w:before="8" w:line="216" w:lineRule="exact"/>
                          <w:ind w:left="55" w:right="35"/>
                          <w:jc w:val="center"/>
                          <w:rPr>
                            <w:sz w:val="20"/>
                          </w:rPr>
                        </w:pPr>
                        <w:r>
                          <w:rPr>
                            <w:color w:val="404040"/>
                            <w:w w:val="110"/>
                            <w:sz w:val="20"/>
                          </w:rPr>
                          <w:t>1318</w:t>
                        </w:r>
                      </w:p>
                    </w:tc>
                    <w:tc>
                      <w:tcPr>
                        <w:tcW w:w="2054" w:type="dxa"/>
                        <w:shd w:val="clear" w:color="auto" w:fill="F1F1F1"/>
                      </w:tcPr>
                      <w:p>
                        <w:pPr>
                          <w:pStyle w:val="TableParagraph"/>
                          <w:spacing w:line="224" w:lineRule="exact"/>
                          <w:ind w:left="268" w:right="247"/>
                          <w:jc w:val="center"/>
                          <w:rPr>
                            <w:sz w:val="20"/>
                          </w:rPr>
                        </w:pPr>
                        <w:r>
                          <w:rPr>
                            <w:color w:val="404040"/>
                            <w:w w:val="110"/>
                            <w:sz w:val="20"/>
                          </w:rPr>
                          <w:t>2640</w:t>
                        </w:r>
                      </w:p>
                    </w:tc>
                    <w:tc>
                      <w:tcPr>
                        <w:tcW w:w="1680" w:type="dxa"/>
                        <w:shd w:val="clear" w:color="auto" w:fill="F1F1F1"/>
                      </w:tcPr>
                      <w:p>
                        <w:pPr>
                          <w:pStyle w:val="TableParagraph"/>
                          <w:spacing w:before="1" w:line="224" w:lineRule="exact"/>
                          <w:ind w:left="102" w:right="75"/>
                          <w:jc w:val="center"/>
                          <w:rPr>
                            <w:sz w:val="20"/>
                          </w:rPr>
                        </w:pPr>
                        <w:r>
                          <w:rPr>
                            <w:color w:val="404040"/>
                            <w:w w:val="125"/>
                            <w:sz w:val="20"/>
                          </w:rPr>
                          <w:t>19%</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before="1" w:line="223" w:lineRule="exact"/>
                          <w:ind w:left="147" w:right="118"/>
                          <w:jc w:val="center"/>
                          <w:rPr>
                            <w:sz w:val="20"/>
                          </w:rPr>
                        </w:pPr>
                        <w:r>
                          <w:rPr>
                            <w:color w:val="404040"/>
                            <w:sz w:val="20"/>
                          </w:rPr>
                          <w:t>酒店</w:t>
                        </w:r>
                      </w:p>
                    </w:tc>
                    <w:tc>
                      <w:tcPr>
                        <w:tcW w:w="2428" w:type="dxa"/>
                        <w:shd w:val="clear" w:color="auto" w:fill="F1F1F1"/>
                      </w:tcPr>
                      <w:p>
                        <w:pPr>
                          <w:pStyle w:val="TableParagraph"/>
                          <w:spacing w:before="8" w:line="216" w:lineRule="exact"/>
                          <w:ind w:left="55" w:right="35"/>
                          <w:jc w:val="center"/>
                          <w:rPr>
                            <w:sz w:val="20"/>
                          </w:rPr>
                        </w:pPr>
                        <w:r>
                          <w:rPr>
                            <w:color w:val="404040"/>
                            <w:w w:val="110"/>
                            <w:sz w:val="20"/>
                          </w:rPr>
                          <w:t>485</w:t>
                        </w:r>
                      </w:p>
                    </w:tc>
                    <w:tc>
                      <w:tcPr>
                        <w:tcW w:w="2054" w:type="dxa"/>
                        <w:shd w:val="clear" w:color="auto" w:fill="F1F1F1"/>
                      </w:tcPr>
                      <w:p>
                        <w:pPr>
                          <w:pStyle w:val="TableParagraph"/>
                          <w:spacing w:line="224" w:lineRule="exact"/>
                          <w:ind w:left="268" w:right="247"/>
                          <w:jc w:val="center"/>
                          <w:rPr>
                            <w:sz w:val="20"/>
                          </w:rPr>
                        </w:pPr>
                        <w:r>
                          <w:rPr>
                            <w:color w:val="404040"/>
                            <w:w w:val="110"/>
                            <w:sz w:val="20"/>
                          </w:rPr>
                          <w:t>1000</w:t>
                        </w:r>
                      </w:p>
                    </w:tc>
                    <w:tc>
                      <w:tcPr>
                        <w:tcW w:w="1680" w:type="dxa"/>
                        <w:shd w:val="clear" w:color="auto" w:fill="F1F1F1"/>
                      </w:tcPr>
                      <w:p>
                        <w:pPr>
                          <w:pStyle w:val="TableParagraph"/>
                          <w:spacing w:before="1" w:line="223" w:lineRule="exact"/>
                          <w:ind w:left="102" w:right="75"/>
                          <w:jc w:val="center"/>
                          <w:rPr>
                            <w:sz w:val="20"/>
                          </w:rPr>
                        </w:pPr>
                        <w:r>
                          <w:rPr>
                            <w:color w:val="404040"/>
                            <w:w w:val="125"/>
                            <w:sz w:val="20"/>
                          </w:rPr>
                          <w:t>20%</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before="1" w:line="223" w:lineRule="exact"/>
                          <w:ind w:left="147" w:right="115"/>
                          <w:jc w:val="center"/>
                          <w:rPr>
                            <w:sz w:val="20"/>
                          </w:rPr>
                        </w:pPr>
                        <w:r>
                          <w:rPr>
                            <w:color w:val="404040"/>
                            <w:sz w:val="20"/>
                          </w:rPr>
                          <w:t>度假及其他</w:t>
                        </w:r>
                      </w:p>
                    </w:tc>
                    <w:tc>
                      <w:tcPr>
                        <w:tcW w:w="2428" w:type="dxa"/>
                        <w:shd w:val="clear" w:color="auto" w:fill="F1F1F1"/>
                      </w:tcPr>
                      <w:p>
                        <w:pPr>
                          <w:pStyle w:val="TableParagraph"/>
                          <w:spacing w:before="8" w:line="216" w:lineRule="exact"/>
                          <w:ind w:left="55" w:right="35"/>
                          <w:jc w:val="center"/>
                          <w:rPr>
                            <w:sz w:val="20"/>
                          </w:rPr>
                        </w:pPr>
                        <w:r>
                          <w:rPr>
                            <w:color w:val="404040"/>
                            <w:w w:val="110"/>
                            <w:sz w:val="20"/>
                          </w:rPr>
                          <w:t>378</w:t>
                        </w:r>
                      </w:p>
                    </w:tc>
                    <w:tc>
                      <w:tcPr>
                        <w:tcW w:w="2054" w:type="dxa"/>
                        <w:shd w:val="clear" w:color="auto" w:fill="F1F1F1"/>
                      </w:tcPr>
                      <w:p>
                        <w:pPr>
                          <w:pStyle w:val="TableParagraph"/>
                          <w:spacing w:line="224" w:lineRule="exact"/>
                          <w:ind w:left="268" w:right="247"/>
                          <w:jc w:val="center"/>
                          <w:rPr>
                            <w:sz w:val="20"/>
                          </w:rPr>
                        </w:pPr>
                        <w:r>
                          <w:rPr>
                            <w:color w:val="404040"/>
                            <w:w w:val="110"/>
                            <w:sz w:val="20"/>
                          </w:rPr>
                          <w:t>1142</w:t>
                        </w:r>
                      </w:p>
                    </w:tc>
                    <w:tc>
                      <w:tcPr>
                        <w:tcW w:w="1680" w:type="dxa"/>
                        <w:shd w:val="clear" w:color="auto" w:fill="F1F1F1"/>
                      </w:tcPr>
                      <w:p>
                        <w:pPr>
                          <w:pStyle w:val="TableParagraph"/>
                          <w:spacing w:before="1" w:line="223" w:lineRule="exact"/>
                          <w:ind w:left="102" w:right="75"/>
                          <w:jc w:val="center"/>
                          <w:rPr>
                            <w:sz w:val="20"/>
                          </w:rPr>
                        </w:pPr>
                        <w:r>
                          <w:rPr>
                            <w:color w:val="404040"/>
                            <w:w w:val="125"/>
                            <w:sz w:val="20"/>
                          </w:rPr>
                          <w:t>32%</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tcBorders>
                          <w:top w:val="nil"/>
                        </w:tcBorders>
                        <w:shd w:val="clear" w:color="auto" w:fill="F1F1F1"/>
                      </w:tcPr>
                      <w:p>
                        <w:pPr>
                          <w:rPr>
                            <w:sz w:val="2"/>
                            <w:szCs w:val="2"/>
                          </w:rPr>
                        </w:pPr>
                      </w:p>
                    </w:tc>
                    <w:tc>
                      <w:tcPr>
                        <w:tcW w:w="2625" w:type="dxa"/>
                        <w:shd w:val="clear" w:color="auto" w:fill="F1F1F1"/>
                      </w:tcPr>
                      <w:p>
                        <w:pPr>
                          <w:pStyle w:val="TableParagraph"/>
                          <w:spacing w:line="224" w:lineRule="exact"/>
                          <w:ind w:left="147" w:right="118"/>
                          <w:jc w:val="center"/>
                          <w:rPr>
                            <w:sz w:val="20"/>
                          </w:rPr>
                        </w:pPr>
                        <w:r>
                          <w:rPr>
                            <w:color w:val="404040"/>
                            <w:sz w:val="20"/>
                          </w:rPr>
                          <w:t>在线租车</w:t>
                        </w:r>
                      </w:p>
                    </w:tc>
                    <w:tc>
                      <w:tcPr>
                        <w:tcW w:w="2428" w:type="dxa"/>
                        <w:shd w:val="clear" w:color="auto" w:fill="F1F1F1"/>
                      </w:tcPr>
                      <w:p>
                        <w:pPr>
                          <w:pStyle w:val="TableParagraph"/>
                          <w:spacing w:line="224" w:lineRule="exact"/>
                          <w:ind w:left="55" w:right="32"/>
                          <w:jc w:val="center"/>
                          <w:rPr>
                            <w:sz w:val="20"/>
                          </w:rPr>
                        </w:pPr>
                        <w:r>
                          <w:rPr>
                            <w:color w:val="404040"/>
                            <w:w w:val="110"/>
                            <w:sz w:val="20"/>
                          </w:rPr>
                          <w:t>55</w:t>
                        </w:r>
                      </w:p>
                    </w:tc>
                    <w:tc>
                      <w:tcPr>
                        <w:tcW w:w="2054" w:type="dxa"/>
                        <w:shd w:val="clear" w:color="auto" w:fill="F1F1F1"/>
                      </w:tcPr>
                      <w:p>
                        <w:pPr>
                          <w:pStyle w:val="TableParagraph"/>
                          <w:spacing w:line="224" w:lineRule="exact"/>
                          <w:ind w:left="268" w:right="247"/>
                          <w:jc w:val="center"/>
                          <w:rPr>
                            <w:sz w:val="20"/>
                          </w:rPr>
                        </w:pPr>
                        <w:r>
                          <w:rPr>
                            <w:color w:val="404040"/>
                            <w:w w:val="110"/>
                            <w:sz w:val="20"/>
                          </w:rPr>
                          <w:t>190</w:t>
                        </w:r>
                      </w:p>
                    </w:tc>
                    <w:tc>
                      <w:tcPr>
                        <w:tcW w:w="1680" w:type="dxa"/>
                        <w:shd w:val="clear" w:color="auto" w:fill="F1F1F1"/>
                      </w:tcPr>
                      <w:p>
                        <w:pPr>
                          <w:pStyle w:val="TableParagraph"/>
                          <w:spacing w:line="224" w:lineRule="exact"/>
                          <w:ind w:left="102" w:right="75"/>
                          <w:jc w:val="center"/>
                          <w:rPr>
                            <w:sz w:val="20"/>
                          </w:rPr>
                        </w:pPr>
                        <w:r>
                          <w:rPr>
                            <w:color w:val="404040"/>
                            <w:w w:val="125"/>
                            <w:sz w:val="20"/>
                          </w:rPr>
                          <w:t>36%</w:t>
                        </w:r>
                      </w:p>
                    </w:tc>
                  </w:tr>
                  <w:tr>
                    <w:tblPrEx>
                      <w:tblW w:w="0" w:type="auto"/>
                      <w:jc w:val="left"/>
                      <w:tblInd w:w="10" w:type="dxa"/>
                      <w:tblLayout w:type="fixed"/>
                      <w:tblCellMar>
                        <w:top w:w="0" w:type="dxa"/>
                        <w:left w:w="0" w:type="dxa"/>
                        <w:bottom w:w="0" w:type="dxa"/>
                        <w:right w:w="0" w:type="dxa"/>
                      </w:tblCellMar>
                      <w:tblLook w:val="01E0"/>
                    </w:tblPrEx>
                    <w:trPr>
                      <w:trHeight w:val="244"/>
                      <w:jc w:val="left"/>
                    </w:trPr>
                    <w:tc>
                      <w:tcPr>
                        <w:tcW w:w="2418" w:type="dxa"/>
                        <w:vMerge w:val="restart"/>
                      </w:tcPr>
                      <w:p>
                        <w:pPr>
                          <w:pStyle w:val="TableParagraph"/>
                          <w:spacing w:before="222"/>
                          <w:ind w:left="646"/>
                          <w:rPr>
                            <w:sz w:val="20"/>
                          </w:rPr>
                        </w:pPr>
                        <w:r>
                          <w:rPr>
                            <w:color w:val="404040"/>
                            <w:sz w:val="20"/>
                          </w:rPr>
                          <w:t>B2B电子商务</w:t>
                        </w:r>
                      </w:p>
                    </w:tc>
                    <w:tc>
                      <w:tcPr>
                        <w:tcW w:w="2625" w:type="dxa"/>
                      </w:tcPr>
                      <w:p>
                        <w:pPr>
                          <w:pStyle w:val="TableParagraph"/>
                          <w:spacing w:line="224" w:lineRule="exact"/>
                          <w:ind w:left="147" w:right="118"/>
                          <w:jc w:val="center"/>
                          <w:rPr>
                            <w:sz w:val="20"/>
                          </w:rPr>
                        </w:pPr>
                        <w:r>
                          <w:rPr>
                            <w:color w:val="404040"/>
                            <w:sz w:val="20"/>
                          </w:rPr>
                          <w:t>中小企业B2B电子商务</w:t>
                        </w:r>
                      </w:p>
                    </w:tc>
                    <w:tc>
                      <w:tcPr>
                        <w:tcW w:w="2428" w:type="dxa"/>
                      </w:tcPr>
                      <w:p>
                        <w:pPr>
                          <w:pStyle w:val="TableParagraph"/>
                          <w:spacing w:line="224" w:lineRule="exact"/>
                          <w:ind w:left="55" w:right="32"/>
                          <w:jc w:val="center"/>
                          <w:rPr>
                            <w:sz w:val="20"/>
                          </w:rPr>
                        </w:pPr>
                        <w:r>
                          <w:rPr>
                            <w:color w:val="404040"/>
                            <w:w w:val="110"/>
                            <w:sz w:val="20"/>
                          </w:rPr>
                          <w:t>52370</w:t>
                        </w:r>
                      </w:p>
                    </w:tc>
                    <w:tc>
                      <w:tcPr>
                        <w:tcW w:w="2054" w:type="dxa"/>
                      </w:tcPr>
                      <w:p>
                        <w:pPr>
                          <w:pStyle w:val="TableParagraph"/>
                          <w:spacing w:line="224" w:lineRule="exact"/>
                          <w:ind w:right="673"/>
                          <w:jc w:val="right"/>
                          <w:rPr>
                            <w:sz w:val="20"/>
                          </w:rPr>
                        </w:pPr>
                        <w:r>
                          <w:rPr>
                            <w:color w:val="404040"/>
                            <w:w w:val="110"/>
                            <w:sz w:val="20"/>
                          </w:rPr>
                          <w:t>119318</w:t>
                        </w:r>
                      </w:p>
                    </w:tc>
                    <w:tc>
                      <w:tcPr>
                        <w:tcW w:w="1680" w:type="dxa"/>
                      </w:tcPr>
                      <w:p>
                        <w:pPr>
                          <w:pStyle w:val="TableParagraph"/>
                          <w:spacing w:line="224" w:lineRule="exact"/>
                          <w:ind w:left="102" w:right="75"/>
                          <w:jc w:val="center"/>
                          <w:rPr>
                            <w:sz w:val="20"/>
                          </w:rPr>
                        </w:pPr>
                        <w:r>
                          <w:rPr>
                            <w:color w:val="404040"/>
                            <w:w w:val="125"/>
                            <w:sz w:val="20"/>
                          </w:rPr>
                          <w:t>23%</w:t>
                        </w:r>
                      </w:p>
                    </w:tc>
                  </w:tr>
                  <w:tr>
                    <w:tblPrEx>
                      <w:tblW w:w="0" w:type="auto"/>
                      <w:jc w:val="left"/>
                      <w:tblInd w:w="10" w:type="dxa"/>
                      <w:tblLayout w:type="fixed"/>
                      <w:tblCellMar>
                        <w:top w:w="0" w:type="dxa"/>
                        <w:left w:w="0" w:type="dxa"/>
                        <w:bottom w:w="0" w:type="dxa"/>
                        <w:right w:w="0" w:type="dxa"/>
                      </w:tblCellMar>
                      <w:tblLook w:val="01E0"/>
                    </w:tblPrEx>
                    <w:trPr>
                      <w:trHeight w:val="427"/>
                      <w:jc w:val="left"/>
                    </w:trPr>
                    <w:tc>
                      <w:tcPr>
                        <w:tcW w:w="2418" w:type="dxa"/>
                        <w:vMerge/>
                        <w:tcBorders>
                          <w:top w:val="nil"/>
                        </w:tcBorders>
                      </w:tcPr>
                      <w:p>
                        <w:pPr>
                          <w:rPr>
                            <w:sz w:val="2"/>
                            <w:szCs w:val="2"/>
                          </w:rPr>
                        </w:pPr>
                      </w:p>
                    </w:tc>
                    <w:tc>
                      <w:tcPr>
                        <w:tcW w:w="2625" w:type="dxa"/>
                      </w:tcPr>
                      <w:p>
                        <w:pPr>
                          <w:pStyle w:val="TableParagraph"/>
                          <w:spacing w:before="93"/>
                          <w:ind w:left="147" w:right="118"/>
                          <w:jc w:val="center"/>
                          <w:rPr>
                            <w:sz w:val="20"/>
                          </w:rPr>
                        </w:pPr>
                        <w:r>
                          <w:rPr>
                            <w:color w:val="404040"/>
                            <w:sz w:val="20"/>
                          </w:rPr>
                          <w:t>规模以上企业B2B电子商务</w:t>
                        </w:r>
                      </w:p>
                    </w:tc>
                    <w:tc>
                      <w:tcPr>
                        <w:tcW w:w="2428" w:type="dxa"/>
                      </w:tcPr>
                      <w:p>
                        <w:pPr>
                          <w:pStyle w:val="TableParagraph"/>
                          <w:spacing w:before="93"/>
                          <w:ind w:left="55" w:right="32"/>
                          <w:jc w:val="center"/>
                          <w:rPr>
                            <w:sz w:val="20"/>
                          </w:rPr>
                        </w:pPr>
                        <w:r>
                          <w:rPr>
                            <w:color w:val="404040"/>
                            <w:w w:val="110"/>
                            <w:sz w:val="20"/>
                          </w:rPr>
                          <w:t>26511</w:t>
                        </w:r>
                      </w:p>
                    </w:tc>
                    <w:tc>
                      <w:tcPr>
                        <w:tcW w:w="2054" w:type="dxa"/>
                      </w:tcPr>
                      <w:p>
                        <w:pPr>
                          <w:pStyle w:val="TableParagraph"/>
                          <w:spacing w:before="93"/>
                          <w:ind w:right="728"/>
                          <w:jc w:val="right"/>
                          <w:rPr>
                            <w:sz w:val="20"/>
                          </w:rPr>
                        </w:pPr>
                        <w:r>
                          <w:rPr>
                            <w:color w:val="404040"/>
                            <w:w w:val="110"/>
                            <w:sz w:val="20"/>
                          </w:rPr>
                          <w:t>42046</w:t>
                        </w:r>
                      </w:p>
                    </w:tc>
                    <w:tc>
                      <w:tcPr>
                        <w:tcW w:w="1680" w:type="dxa"/>
                      </w:tcPr>
                      <w:p>
                        <w:pPr>
                          <w:pStyle w:val="TableParagraph"/>
                          <w:spacing w:before="93"/>
                          <w:ind w:left="102" w:right="75"/>
                          <w:jc w:val="center"/>
                          <w:rPr>
                            <w:sz w:val="20"/>
                          </w:rPr>
                        </w:pPr>
                        <w:r>
                          <w:rPr>
                            <w:color w:val="404040"/>
                            <w:w w:val="125"/>
                            <w:sz w:val="20"/>
                          </w:rPr>
                          <w:t>12%</w:t>
                        </w:r>
                      </w:p>
                    </w:tc>
                  </w:tr>
                  <w:tr>
                    <w:tblPrEx>
                      <w:tblW w:w="0" w:type="auto"/>
                      <w:jc w:val="left"/>
                      <w:tblInd w:w="10" w:type="dxa"/>
                      <w:tblLayout w:type="fixed"/>
                      <w:tblCellMar>
                        <w:top w:w="0" w:type="dxa"/>
                        <w:left w:w="0" w:type="dxa"/>
                        <w:bottom w:w="0" w:type="dxa"/>
                        <w:right w:w="0" w:type="dxa"/>
                      </w:tblCellMar>
                      <w:tblLook w:val="01E0"/>
                    </w:tblPrEx>
                    <w:trPr>
                      <w:trHeight w:val="364"/>
                      <w:jc w:val="left"/>
                    </w:trPr>
                    <w:tc>
                      <w:tcPr>
                        <w:tcW w:w="2418" w:type="dxa"/>
                        <w:shd w:val="clear" w:color="auto" w:fill="9FC50F"/>
                      </w:tcPr>
                      <w:p>
                        <w:pPr>
                          <w:pStyle w:val="TableParagraph"/>
                          <w:spacing w:line="344" w:lineRule="exact"/>
                          <w:ind w:left="110" w:right="78"/>
                          <w:jc w:val="center"/>
                          <w:rPr>
                            <w:rFonts w:ascii="Microsoft JhengHei" w:eastAsia="Microsoft JhengHei" w:hint="eastAsia"/>
                            <w:b/>
                            <w:sz w:val="20"/>
                          </w:rPr>
                        </w:pPr>
                        <w:r>
                          <w:rPr>
                            <w:rFonts w:ascii="Microsoft JhengHei" w:eastAsia="Microsoft JhengHei" w:hint="eastAsia"/>
                            <w:b/>
                            <w:color w:val="FFFFFF"/>
                            <w:sz w:val="20"/>
                          </w:rPr>
                          <w:t>整体</w:t>
                        </w:r>
                      </w:p>
                    </w:tc>
                    <w:tc>
                      <w:tcPr>
                        <w:tcW w:w="2625" w:type="dxa"/>
                        <w:shd w:val="clear" w:color="auto" w:fill="9FC50F"/>
                      </w:tcPr>
                      <w:p>
                        <w:pPr>
                          <w:pStyle w:val="TableParagraph"/>
                          <w:spacing w:line="344" w:lineRule="exact"/>
                          <w:ind w:left="147" w:right="118"/>
                          <w:jc w:val="center"/>
                          <w:rPr>
                            <w:rFonts w:ascii="Microsoft JhengHei" w:eastAsia="Microsoft JhengHei" w:hint="eastAsia"/>
                            <w:b/>
                            <w:sz w:val="20"/>
                          </w:rPr>
                        </w:pPr>
                        <w:r>
                          <w:rPr>
                            <w:rFonts w:ascii="Microsoft JhengHei" w:eastAsia="Microsoft JhengHei" w:hint="eastAsia"/>
                            <w:b/>
                            <w:color w:val="FFFFFF"/>
                            <w:sz w:val="20"/>
                          </w:rPr>
                          <w:t>电子商务</w:t>
                        </w:r>
                      </w:p>
                    </w:tc>
                    <w:tc>
                      <w:tcPr>
                        <w:tcW w:w="2428" w:type="dxa"/>
                        <w:shd w:val="clear" w:color="auto" w:fill="9FC50F"/>
                      </w:tcPr>
                      <w:p>
                        <w:pPr>
                          <w:pStyle w:val="TableParagraph"/>
                          <w:spacing w:line="344" w:lineRule="exact"/>
                          <w:ind w:left="55" w:right="33"/>
                          <w:jc w:val="center"/>
                          <w:rPr>
                            <w:rFonts w:ascii="Microsoft JhengHei"/>
                            <w:b/>
                            <w:sz w:val="20"/>
                          </w:rPr>
                        </w:pPr>
                        <w:r>
                          <w:rPr>
                            <w:rFonts w:ascii="Microsoft JhengHei"/>
                            <w:b/>
                            <w:color w:val="FFFFFF"/>
                            <w:sz w:val="20"/>
                          </w:rPr>
                          <w:t>100720</w:t>
                        </w:r>
                      </w:p>
                    </w:tc>
                    <w:tc>
                      <w:tcPr>
                        <w:tcW w:w="2054" w:type="dxa"/>
                        <w:shd w:val="clear" w:color="auto" w:fill="9FC50F"/>
                      </w:tcPr>
                      <w:p>
                        <w:pPr>
                          <w:pStyle w:val="TableParagraph"/>
                          <w:spacing w:line="344" w:lineRule="exact"/>
                          <w:ind w:right="671"/>
                          <w:jc w:val="right"/>
                          <w:rPr>
                            <w:rFonts w:ascii="Microsoft JhengHei"/>
                            <w:b/>
                            <w:sz w:val="20"/>
                          </w:rPr>
                        </w:pPr>
                        <w:r>
                          <w:rPr>
                            <w:rFonts w:ascii="Microsoft JhengHei"/>
                            <w:b/>
                            <w:color w:val="FFFFFF"/>
                            <w:sz w:val="20"/>
                          </w:rPr>
                          <w:t>216081</w:t>
                        </w:r>
                      </w:p>
                    </w:tc>
                    <w:tc>
                      <w:tcPr>
                        <w:tcW w:w="1680" w:type="dxa"/>
                        <w:shd w:val="clear" w:color="auto" w:fill="9FC50F"/>
                      </w:tcPr>
                      <w:p>
                        <w:pPr>
                          <w:pStyle w:val="TableParagraph"/>
                          <w:spacing w:line="344" w:lineRule="exact"/>
                          <w:ind w:left="101" w:right="77"/>
                          <w:jc w:val="center"/>
                          <w:rPr>
                            <w:rFonts w:ascii="Microsoft JhengHei"/>
                            <w:b/>
                            <w:sz w:val="20"/>
                          </w:rPr>
                        </w:pPr>
                        <w:r>
                          <w:rPr>
                            <w:rFonts w:ascii="Microsoft JhengHei"/>
                            <w:b/>
                            <w:color w:val="FFFFFF"/>
                            <w:sz w:val="20"/>
                          </w:rPr>
                          <w:t>21%</w:t>
                        </w:r>
                      </w:p>
                    </w:tc>
                  </w:tr>
                </w:tbl>
                <w:p>
                  <w:pPr>
                    <w:pStyle w:val="BodyText"/>
                  </w:pPr>
                </w:p>
              </w:txbxContent>
            </v:textbox>
          </v:shape>
        </w:pict>
      </w:r>
      <w:r>
        <w:rPr>
          <w:rFonts w:ascii="Microsoft JhengHei" w:eastAsia="Microsoft JhengHei" w:hint="eastAsia"/>
          <w:b/>
          <w:color w:val="404040"/>
          <w:sz w:val="22"/>
        </w:rPr>
        <w:t>中国电子商务各细分市场未来发展预期</w:t>
      </w: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30"/>
        </w:rPr>
      </w:pPr>
    </w:p>
    <w:p>
      <w:pPr>
        <w:pStyle w:val="BodyText"/>
        <w:rPr>
          <w:rFonts w:ascii="Microsoft JhengHei"/>
          <w:b/>
          <w:sz w:val="15"/>
        </w:rPr>
      </w:pPr>
    </w:p>
    <w:p>
      <w:pPr>
        <w:spacing w:before="0" w:line="335" w:lineRule="exact"/>
        <w:ind w:left="265" w:right="0" w:firstLine="0"/>
        <w:jc w:val="left"/>
        <w:rPr>
          <w:rFonts w:ascii="Microsoft JhengHei" w:eastAsia="Microsoft JhengHei" w:hint="eastAsia"/>
          <w:b/>
          <w:sz w:val="22"/>
        </w:rPr>
      </w:pPr>
      <w:r>
        <w:rPr>
          <w:rFonts w:ascii="Microsoft JhengHei" w:eastAsia="Microsoft JhengHei" w:hint="eastAsia"/>
          <w:b/>
          <w:color w:val="FFFFFF"/>
          <w:w w:val="100"/>
          <w:sz w:val="22"/>
        </w:rPr>
        <w:t>电</w:t>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信</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产</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业</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变</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革</w:t>
        <w:tab/>
      </w:r>
    </w:p>
    <w:p>
      <w:pPr>
        <w:tabs>
          <w:tab w:val="left" w:pos="700"/>
        </w:tabs>
        <w:spacing w:before="32" w:line="156" w:lineRule="auto"/>
        <w:ind w:left="265" w:right="13277" w:hanging="211"/>
        <w:jc w:val="left"/>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趋</w:t>
        <w:tab/>
        <w:t xml:space="preserve"> </w:t>
      </w:r>
      <w:r>
        <w:rPr>
          <w:rFonts w:ascii="Microsoft JhengHei" w:eastAsia="Microsoft JhengHei" w:hint="eastAsia"/>
          <w:b/>
          <w:color w:val="FFFFFF"/>
          <w:sz w:val="22"/>
        </w:rPr>
        <w:t>势</w:t>
      </w:r>
    </w:p>
    <w:p>
      <w:pPr>
        <w:pStyle w:val="BodyText"/>
        <w:spacing w:before="14"/>
        <w:rPr>
          <w:rFonts w:ascii="Microsoft JhengHei"/>
          <w:b/>
          <w:sz w:val="43"/>
        </w:rPr>
      </w:pPr>
    </w:p>
    <w:p>
      <w:pPr>
        <w:spacing w:before="0" w:line="225" w:lineRule="auto"/>
        <w:ind w:left="1674" w:right="1600" w:firstLine="0"/>
        <w:jc w:val="left"/>
        <w:rPr>
          <w:sz w:val="16"/>
        </w:rPr>
      </w:pPr>
      <w:r>
        <w:pict>
          <v:shape id="_x0000_s1072" type="#_x0000_t202" style="width:28.35pt;height:13.95pt;margin-top:2.75pt;margin-left:660.02pt;mso-position-horizontal-relative:page;position:absolute;z-index:251668480" filled="f" stroked="f">
            <v:textbox inset="0,0,0,0">
              <w:txbxContent>
                <w:p>
                  <w:pPr>
                    <w:tabs>
                      <w:tab w:val="left" w:pos="566"/>
                    </w:tabs>
                    <w:spacing w:before="0" w:line="279" w:lineRule="exact"/>
                    <w:ind w:left="0" w:right="0" w:firstLine="0"/>
                    <w:jc w:val="lef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4</w:t>
                    <w:tab/>
                  </w:r>
                </w:p>
              </w:txbxContent>
            </v:textbox>
          </v:shape>
        </w:pict>
      </w:r>
      <w:r>
        <w:rPr>
          <w:color w:val="7E7E7E"/>
          <w:spacing w:val="-1"/>
          <w:w w:val="100"/>
          <w:sz w:val="16"/>
        </w:rPr>
        <w:t>注释：</w:t>
      </w:r>
      <w:r>
        <w:rPr>
          <w:color w:val="7E7E7E"/>
          <w:spacing w:val="-1"/>
          <w:w w:val="111"/>
          <w:sz w:val="16"/>
        </w:rPr>
        <w:t>201</w:t>
      </w:r>
      <w:r>
        <w:rPr>
          <w:color w:val="7E7E7E"/>
          <w:w w:val="111"/>
          <w:sz w:val="16"/>
        </w:rPr>
        <w:t>3</w:t>
      </w:r>
      <w:r>
        <w:rPr>
          <w:color w:val="7E7E7E"/>
          <w:spacing w:val="-3"/>
          <w:w w:val="100"/>
          <w:sz w:val="16"/>
        </w:rPr>
        <w:t>年中国电子商务整体市场交易规模</w:t>
      </w:r>
      <w:r>
        <w:rPr>
          <w:color w:val="7E7E7E"/>
          <w:spacing w:val="-3"/>
          <w:w w:val="111"/>
          <w:sz w:val="16"/>
        </w:rPr>
        <w:t>9</w:t>
      </w:r>
      <w:r>
        <w:rPr>
          <w:color w:val="7E7E7E"/>
          <w:w w:val="55"/>
          <w:sz w:val="16"/>
        </w:rPr>
        <w:t>.</w:t>
      </w:r>
      <w:r>
        <w:rPr>
          <w:color w:val="7E7E7E"/>
          <w:spacing w:val="-1"/>
          <w:w w:val="111"/>
          <w:sz w:val="16"/>
        </w:rPr>
        <w:t>9</w:t>
      </w:r>
      <w:r>
        <w:rPr>
          <w:color w:val="7E7E7E"/>
          <w:spacing w:val="-3"/>
          <w:w w:val="100"/>
          <w:sz w:val="16"/>
        </w:rPr>
        <w:t>万亿元为预估值；其中</w:t>
      </w:r>
      <w:r>
        <w:rPr>
          <w:color w:val="7E7E7E"/>
          <w:spacing w:val="-1"/>
          <w:w w:val="174"/>
          <w:sz w:val="16"/>
        </w:rPr>
        <w:t>O</w:t>
      </w:r>
      <w:r>
        <w:rPr>
          <w:color w:val="7E7E7E"/>
          <w:w w:val="143"/>
          <w:sz w:val="16"/>
        </w:rPr>
        <w:t>2</w:t>
      </w:r>
      <w:r>
        <w:rPr>
          <w:color w:val="7E7E7E"/>
          <w:spacing w:val="-1"/>
          <w:w w:val="143"/>
          <w:sz w:val="16"/>
        </w:rPr>
        <w:t>O</w:t>
      </w:r>
      <w:r>
        <w:rPr>
          <w:color w:val="7E7E7E"/>
          <w:spacing w:val="-3"/>
          <w:w w:val="100"/>
          <w:sz w:val="16"/>
        </w:rPr>
        <w:t>为广义概念，即同时包括</w:t>
      </w:r>
      <w:r>
        <w:rPr>
          <w:color w:val="7E7E7E"/>
          <w:spacing w:val="-3"/>
          <w:w w:val="131"/>
          <w:sz w:val="16"/>
        </w:rPr>
        <w:t>o</w:t>
      </w:r>
      <w:r>
        <w:rPr>
          <w:color w:val="7E7E7E"/>
          <w:w w:val="81"/>
          <w:sz w:val="16"/>
        </w:rPr>
        <w:t>n</w:t>
      </w:r>
      <w:r>
        <w:rPr>
          <w:color w:val="7E7E7E"/>
          <w:spacing w:val="-1"/>
          <w:w w:val="81"/>
          <w:sz w:val="16"/>
        </w:rPr>
        <w:t>l</w:t>
      </w:r>
      <w:r>
        <w:rPr>
          <w:color w:val="7E7E7E"/>
          <w:spacing w:val="-1"/>
          <w:w w:val="40"/>
          <w:sz w:val="16"/>
        </w:rPr>
        <w:t>i</w:t>
      </w:r>
      <w:r>
        <w:rPr>
          <w:color w:val="7E7E7E"/>
          <w:w w:val="126"/>
          <w:sz w:val="16"/>
        </w:rPr>
        <w:t>ne</w:t>
      </w:r>
      <w:r>
        <w:rPr>
          <w:color w:val="7E7E7E"/>
          <w:spacing w:val="-46"/>
          <w:sz w:val="16"/>
        </w:rPr>
        <w:t xml:space="preserve"> </w:t>
      </w:r>
      <w:r>
        <w:rPr>
          <w:color w:val="7E7E7E"/>
          <w:w w:val="68"/>
          <w:sz w:val="16"/>
        </w:rPr>
        <w:t>t</w:t>
      </w:r>
      <w:r>
        <w:rPr>
          <w:color w:val="7E7E7E"/>
          <w:w w:val="131"/>
          <w:sz w:val="16"/>
        </w:rPr>
        <w:t>o</w:t>
      </w:r>
      <w:r>
        <w:rPr>
          <w:color w:val="7E7E7E"/>
          <w:spacing w:val="-42"/>
          <w:sz w:val="16"/>
        </w:rPr>
        <w:t xml:space="preserve"> </w:t>
      </w:r>
      <w:r>
        <w:rPr>
          <w:color w:val="7E7E7E"/>
          <w:w w:val="74"/>
          <w:sz w:val="16"/>
        </w:rPr>
        <w:t>off</w:t>
      </w:r>
      <w:r>
        <w:rPr>
          <w:color w:val="7E7E7E"/>
          <w:spacing w:val="-1"/>
          <w:w w:val="74"/>
          <w:sz w:val="16"/>
        </w:rPr>
        <w:t>l</w:t>
      </w:r>
      <w:r>
        <w:rPr>
          <w:color w:val="7E7E7E"/>
          <w:spacing w:val="-1"/>
          <w:w w:val="40"/>
          <w:sz w:val="16"/>
        </w:rPr>
        <w:t>i</w:t>
      </w:r>
      <w:r>
        <w:rPr>
          <w:color w:val="7E7E7E"/>
          <w:w w:val="126"/>
          <w:sz w:val="16"/>
        </w:rPr>
        <w:t>n</w:t>
      </w:r>
      <w:r>
        <w:rPr>
          <w:color w:val="7E7E7E"/>
          <w:spacing w:val="1"/>
          <w:w w:val="126"/>
          <w:sz w:val="16"/>
        </w:rPr>
        <w:t>e</w:t>
      </w:r>
      <w:r>
        <w:rPr>
          <w:color w:val="7E7E7E"/>
          <w:w w:val="100"/>
          <w:sz w:val="16"/>
        </w:rPr>
        <w:t>的餐饮</w:t>
      </w:r>
      <w:r>
        <w:rPr>
          <w:color w:val="7E7E7E"/>
          <w:spacing w:val="-1"/>
          <w:w w:val="174"/>
          <w:sz w:val="16"/>
        </w:rPr>
        <w:t>O</w:t>
      </w:r>
      <w:r>
        <w:rPr>
          <w:color w:val="7E7E7E"/>
          <w:w w:val="143"/>
          <w:sz w:val="16"/>
        </w:rPr>
        <w:t>2</w:t>
      </w:r>
      <w:r>
        <w:rPr>
          <w:color w:val="7E7E7E"/>
          <w:spacing w:val="-1"/>
          <w:w w:val="143"/>
          <w:sz w:val="16"/>
        </w:rPr>
        <w:t>O</w:t>
      </w:r>
      <w:r>
        <w:rPr>
          <w:color w:val="7E7E7E"/>
          <w:w w:val="100"/>
          <w:sz w:val="16"/>
        </w:rPr>
        <w:t>、票务</w:t>
      </w:r>
      <w:r>
        <w:rPr>
          <w:color w:val="7E7E7E"/>
          <w:spacing w:val="-1"/>
          <w:w w:val="174"/>
          <w:sz w:val="16"/>
        </w:rPr>
        <w:t>O</w:t>
      </w:r>
      <w:r>
        <w:rPr>
          <w:color w:val="7E7E7E"/>
          <w:w w:val="143"/>
          <w:sz w:val="16"/>
        </w:rPr>
        <w:t>2</w:t>
      </w:r>
      <w:r>
        <w:rPr>
          <w:color w:val="7E7E7E"/>
          <w:spacing w:val="-1"/>
          <w:w w:val="143"/>
          <w:sz w:val="16"/>
        </w:rPr>
        <w:t>O</w:t>
      </w:r>
      <w:r>
        <w:rPr>
          <w:color w:val="7E7E7E"/>
          <w:w w:val="100"/>
          <w:sz w:val="16"/>
        </w:rPr>
        <w:t>、美容美护</w:t>
      </w:r>
      <w:r>
        <w:rPr>
          <w:color w:val="7E7E7E"/>
          <w:spacing w:val="-1"/>
          <w:w w:val="174"/>
          <w:sz w:val="16"/>
        </w:rPr>
        <w:t>O</w:t>
      </w:r>
      <w:r>
        <w:rPr>
          <w:color w:val="7E7E7E"/>
          <w:w w:val="143"/>
          <w:sz w:val="16"/>
        </w:rPr>
        <w:t>2</w:t>
      </w:r>
      <w:r>
        <w:rPr>
          <w:color w:val="7E7E7E"/>
          <w:spacing w:val="-1"/>
          <w:w w:val="143"/>
          <w:sz w:val="16"/>
        </w:rPr>
        <w:t>O</w:t>
      </w:r>
      <w:r>
        <w:rPr>
          <w:color w:val="7E7E7E"/>
          <w:w w:val="100"/>
          <w:sz w:val="16"/>
        </w:rPr>
        <w:t>、精品类</w:t>
      </w:r>
      <w:r>
        <w:rPr>
          <w:color w:val="7E7E7E"/>
          <w:spacing w:val="-1"/>
          <w:w w:val="87"/>
          <w:sz w:val="16"/>
        </w:rPr>
        <w:t>/</w:t>
      </w:r>
      <w:r>
        <w:rPr>
          <w:color w:val="7E7E7E"/>
          <w:spacing w:val="-1"/>
          <w:w w:val="100"/>
          <w:sz w:val="16"/>
        </w:rPr>
        <w:t>实物团购，也包括</w:t>
      </w:r>
      <w:r>
        <w:rPr>
          <w:color w:val="7E7E7E"/>
          <w:w w:val="85"/>
          <w:sz w:val="16"/>
        </w:rPr>
        <w:t>of</w:t>
      </w:r>
      <w:r>
        <w:rPr>
          <w:color w:val="7E7E7E"/>
          <w:spacing w:val="-3"/>
          <w:w w:val="85"/>
          <w:sz w:val="16"/>
        </w:rPr>
        <w:t>f</w:t>
      </w:r>
      <w:r>
        <w:rPr>
          <w:color w:val="7E7E7E"/>
          <w:spacing w:val="-1"/>
          <w:w w:val="40"/>
          <w:sz w:val="16"/>
        </w:rPr>
        <w:t>i</w:t>
      </w:r>
      <w:r>
        <w:rPr>
          <w:color w:val="7E7E7E"/>
          <w:spacing w:val="-1"/>
          <w:w w:val="130"/>
          <w:sz w:val="16"/>
        </w:rPr>
        <w:t>c</w:t>
      </w:r>
      <w:r>
        <w:rPr>
          <w:color w:val="7E7E7E"/>
          <w:w w:val="130"/>
          <w:sz w:val="16"/>
        </w:rPr>
        <w:t>e</w:t>
      </w:r>
      <w:r>
        <w:rPr>
          <w:color w:val="7E7E7E"/>
          <w:spacing w:val="-46"/>
          <w:sz w:val="16"/>
        </w:rPr>
        <w:t xml:space="preserve"> </w:t>
      </w:r>
      <w:r>
        <w:rPr>
          <w:color w:val="7E7E7E"/>
          <w:w w:val="68"/>
          <w:sz w:val="16"/>
        </w:rPr>
        <w:t>t</w:t>
      </w:r>
      <w:r>
        <w:rPr>
          <w:color w:val="7E7E7E"/>
          <w:w w:val="131"/>
          <w:sz w:val="16"/>
        </w:rPr>
        <w:t>o</w:t>
      </w:r>
      <w:r>
        <w:rPr>
          <w:color w:val="7E7E7E"/>
          <w:spacing w:val="-42"/>
          <w:sz w:val="16"/>
        </w:rPr>
        <w:t xml:space="preserve"> </w:t>
      </w:r>
      <w:r>
        <w:rPr>
          <w:color w:val="7E7E7E"/>
          <w:w w:val="127"/>
          <w:sz w:val="16"/>
        </w:rPr>
        <w:t>on</w:t>
      </w:r>
      <w:r>
        <w:rPr>
          <w:color w:val="7E7E7E"/>
          <w:spacing w:val="-1"/>
          <w:w w:val="40"/>
          <w:sz w:val="16"/>
        </w:rPr>
        <w:t>li</w:t>
      </w:r>
      <w:r>
        <w:rPr>
          <w:color w:val="7E7E7E"/>
          <w:w w:val="126"/>
          <w:sz w:val="16"/>
        </w:rPr>
        <w:t>n</w:t>
      </w:r>
      <w:r>
        <w:rPr>
          <w:color w:val="7E7E7E"/>
          <w:spacing w:val="1"/>
          <w:w w:val="126"/>
          <w:sz w:val="16"/>
        </w:rPr>
        <w:t>e</w:t>
      </w:r>
      <w:r>
        <w:rPr>
          <w:color w:val="7E7E7E"/>
          <w:w w:val="100"/>
          <w:sz w:val="16"/>
        </w:rPr>
        <w:t>通过扫码</w:t>
      </w:r>
      <w:r>
        <w:rPr>
          <w:color w:val="7E7E7E"/>
          <w:spacing w:val="-1"/>
          <w:w w:val="87"/>
          <w:sz w:val="16"/>
        </w:rPr>
        <w:t>/</w:t>
      </w:r>
      <w:r>
        <w:rPr>
          <w:color w:val="7E7E7E"/>
          <w:spacing w:val="-1"/>
          <w:w w:val="100"/>
          <w:sz w:val="16"/>
        </w:rPr>
        <w:t>声波等支付方式的</w:t>
      </w:r>
      <w:r>
        <w:rPr>
          <w:color w:val="7E7E7E"/>
          <w:spacing w:val="-1"/>
          <w:w w:val="174"/>
          <w:sz w:val="16"/>
        </w:rPr>
        <w:t>O</w:t>
      </w:r>
      <w:r>
        <w:rPr>
          <w:color w:val="7E7E7E"/>
          <w:w w:val="143"/>
          <w:sz w:val="16"/>
        </w:rPr>
        <w:t>2</w:t>
      </w:r>
      <w:r>
        <w:rPr>
          <w:color w:val="7E7E7E"/>
          <w:spacing w:val="-1"/>
          <w:w w:val="143"/>
          <w:sz w:val="16"/>
        </w:rPr>
        <w:t>O</w:t>
      </w:r>
      <w:r>
        <w:rPr>
          <w:color w:val="7E7E7E"/>
          <w:w w:val="100"/>
          <w:sz w:val="16"/>
        </w:rPr>
        <w:t>。</w:t>
      </w:r>
    </w:p>
    <w:p>
      <w:pPr>
        <w:spacing w:before="0" w:line="194" w:lineRule="exact"/>
        <w:ind w:left="1674" w:right="0" w:firstLine="0"/>
        <w:jc w:val="left"/>
        <w:rPr>
          <w:sz w:val="16"/>
        </w:rPr>
      </w:pPr>
      <w:r>
        <w:rPr>
          <w:color w:val="7E7E7E"/>
          <w:sz w:val="16"/>
        </w:rPr>
        <w:t>来源：综合企业财报及专家访谈，根据艾瑞统计模型核算。</w:t>
      </w:r>
    </w:p>
    <w:p>
      <w:pPr>
        <w:spacing w:after="0" w:line="194" w:lineRule="exact"/>
        <w:jc w:val="left"/>
        <w:rPr>
          <w:sz w:val="16"/>
        </w:rPr>
        <w:sectPr>
          <w:headerReference w:type="default" r:id="rId9"/>
          <w:pgSz w:w="14400" w:h="10800" w:orient="landscape"/>
          <w:pgMar w:top="1060" w:right="420" w:bottom="280" w:left="0" w:header="184" w:footer="0"/>
          <w:pgNumType w:start="6"/>
          <w:cols w:space="708"/>
        </w:sectPr>
      </w:pPr>
    </w:p>
    <w:p>
      <w:pPr>
        <w:pStyle w:val="BodyText"/>
        <w:spacing w:before="9"/>
        <w:rPr>
          <w:sz w:val="13"/>
        </w:rPr>
      </w:pPr>
    </w:p>
    <w:p>
      <w:pPr>
        <w:pStyle w:val="Heading2"/>
        <w:spacing w:before="28"/>
      </w:pPr>
      <w:r>
        <w:pict>
          <v:group id="_x0000_s1073" style="width:32.25pt;height:269.55pt;margin-top:-7.86pt;margin-left:2.02pt;mso-position-horizontal-relative:page;position:absolute;z-index:251670528" coordorigin="40,-157" coordsize="645,5391">
            <v:shape id="_x0000_s1074" type="#_x0000_t202" style="width:645;height:2677;left:40;position:absolute;top:2556" filled="t" fillcolor="#690" stroked="f">
              <v:fill type="solid"/>
              <v:textbox inset="0,0,0,0">
                <w:txbxContent>
                  <w:p>
                    <w:pPr>
                      <w:spacing w:before="17" w:line="240" w:lineRule="auto"/>
                      <w:rPr>
                        <w:rFonts w:ascii="微软雅黑"/>
                        <w:b/>
                        <w:sz w:val="30"/>
                      </w:rPr>
                    </w:pPr>
                  </w:p>
                  <w:p>
                    <w:pPr>
                      <w:spacing w:before="1"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电商竞争格局</w:t>
                    </w:r>
                  </w:p>
                </w:txbxContent>
              </v:textbox>
            </v:shape>
            <v:shape id="_x0000_s1075" type="#_x0000_t202" style="width:645;height:2714;left:40;position:absolute;top:-158" filled="t" fillcolor="#d9d9d9" stroked="f">
              <v:fill type="solid"/>
              <v:textbox inset="0,0,0,0">
                <w:txbxContent>
                  <w:p>
                    <w:pPr>
                      <w:spacing w:before="17" w:line="240" w:lineRule="auto"/>
                      <w:rPr>
                        <w:rFonts w:ascii="微软雅黑"/>
                        <w:b/>
                        <w:sz w:val="30"/>
                      </w:rPr>
                    </w:pPr>
                  </w:p>
                  <w:p>
                    <w:pPr>
                      <w:spacing w:before="0" w:line="156" w:lineRule="auto"/>
                      <w:ind w:left="209" w:right="212" w:firstLine="0"/>
                      <w:jc w:val="both"/>
                      <w:rPr>
                        <w:rFonts w:ascii="Microsoft JhengHei" w:eastAsia="Microsoft JhengHei" w:hint="eastAsia"/>
                        <w:b/>
                        <w:sz w:val="22"/>
                      </w:rPr>
                    </w:pPr>
                    <w:r>
                      <w:rPr>
                        <w:rFonts w:ascii="Microsoft JhengHei" w:eastAsia="Microsoft JhengHei" w:hint="eastAsia"/>
                        <w:b/>
                        <w:color w:val="FFFFFF"/>
                        <w:sz w:val="22"/>
                      </w:rPr>
                      <w:t>电商市场规模</w:t>
                    </w:r>
                  </w:p>
                </w:txbxContent>
              </v:textbox>
            </v:shape>
          </v:group>
        </w:pict>
      </w:r>
      <w:r>
        <w:t>B2C通过开放平台战略融合C2C优势，2017年有望赶超C2C份额，成为网购市场主体</w:t>
      </w:r>
    </w:p>
    <w:p>
      <w:pPr>
        <w:pStyle w:val="BodyText"/>
        <w:spacing w:before="40"/>
        <w:ind w:left="1674"/>
      </w:pPr>
      <w:r>
        <w:rPr>
          <w:color w:val="404040"/>
          <w:w w:val="110"/>
        </w:rPr>
        <w:t>B2C持续发力，其所占比重越来越高，是中国网络购物市场发展的主要推动力。</w:t>
      </w:r>
    </w:p>
    <w:p>
      <w:pPr>
        <w:pStyle w:val="BodyText"/>
        <w:spacing w:before="119" w:line="271" w:lineRule="auto"/>
        <w:ind w:left="1674" w:right="1302"/>
      </w:pPr>
      <w:r>
        <w:pict>
          <v:shape id="_x0000_s1076" type="#_x0000_t202" style="width:268pt;height:319pt;margin-top:40.87pt;margin-left:387.85pt;mso-position-horizontal-relative:page;position:absolute;z-index:251671552" filled="f" stroked="f">
            <v:textbox inset="0,0,0,0">
              <w:txbxContent>
                <w:tbl>
                  <w:tblPr>
                    <w:tblStyle w:val="TableNormal1"/>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773"/>
                    <w:gridCol w:w="2236"/>
                    <w:gridCol w:w="2320"/>
                  </w:tblGrid>
                  <w:tr>
                    <w:tblPrEx>
                      <w:tblW w:w="0" w:type="auto"/>
                      <w:jc w:val="left"/>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Ex>
                    <w:trPr>
                      <w:trHeight w:val="817"/>
                      <w:jc w:val="left"/>
                    </w:trPr>
                    <w:tc>
                      <w:tcPr>
                        <w:tcW w:w="5329" w:type="dxa"/>
                        <w:gridSpan w:val="3"/>
                        <w:tcBorders>
                          <w:bottom w:val="single" w:sz="24" w:space="0" w:color="FFFFFF"/>
                        </w:tcBorders>
                      </w:tcPr>
                      <w:p>
                        <w:pPr>
                          <w:pStyle w:val="TableParagraph"/>
                          <w:spacing w:before="9"/>
                          <w:rPr>
                            <w:rFonts w:ascii="微软雅黑"/>
                            <w:b/>
                            <w:sz w:val="23"/>
                          </w:rPr>
                        </w:pPr>
                      </w:p>
                      <w:p>
                        <w:pPr>
                          <w:pStyle w:val="TableParagraph"/>
                          <w:spacing w:line="364" w:lineRule="exact"/>
                          <w:ind w:left="1017"/>
                          <w:rPr>
                            <w:rFonts w:ascii="Microsoft JhengHei" w:eastAsia="Microsoft JhengHei" w:hint="eastAsia"/>
                            <w:b/>
                            <w:sz w:val="22"/>
                          </w:rPr>
                        </w:pPr>
                        <w:r>
                          <w:rPr>
                            <w:rFonts w:ascii="Microsoft JhengHei" w:eastAsia="Microsoft JhengHei" w:hint="eastAsia"/>
                            <w:b/>
                            <w:color w:val="404040"/>
                            <w:sz w:val="22"/>
                          </w:rPr>
                          <w:t>中国主流自主式B2C平台开放战略</w:t>
                        </w:r>
                      </w:p>
                    </w:tc>
                  </w:tr>
                  <w:tr>
                    <w:tblPrEx>
                      <w:tblW w:w="0" w:type="auto"/>
                      <w:jc w:val="left"/>
                      <w:tblInd w:w="10" w:type="dxa"/>
                      <w:tblLayout w:type="fixed"/>
                      <w:tblCellMar>
                        <w:top w:w="0" w:type="dxa"/>
                        <w:left w:w="0" w:type="dxa"/>
                        <w:bottom w:w="0" w:type="dxa"/>
                        <w:right w:w="0" w:type="dxa"/>
                      </w:tblCellMar>
                      <w:tblLook w:val="01E0"/>
                    </w:tblPrEx>
                    <w:trPr>
                      <w:trHeight w:val="773"/>
                      <w:jc w:val="left"/>
                    </w:trPr>
                    <w:tc>
                      <w:tcPr>
                        <w:tcW w:w="773" w:type="dxa"/>
                        <w:tcBorders>
                          <w:top w:val="single" w:sz="24" w:space="0" w:color="FFFFFF"/>
                        </w:tcBorders>
                        <w:shd w:val="clear" w:color="auto" w:fill="99CC00"/>
                      </w:tcPr>
                      <w:p>
                        <w:pPr>
                          <w:pStyle w:val="TableParagraph"/>
                          <w:spacing w:before="186"/>
                          <w:ind w:left="167" w:right="145"/>
                          <w:jc w:val="center"/>
                          <w:rPr>
                            <w:rFonts w:ascii="Microsoft JhengHei" w:eastAsia="Microsoft JhengHei" w:hint="eastAsia"/>
                            <w:b/>
                            <w:sz w:val="20"/>
                          </w:rPr>
                        </w:pPr>
                        <w:r>
                          <w:rPr>
                            <w:rFonts w:ascii="Microsoft JhengHei" w:eastAsia="Microsoft JhengHei" w:hint="eastAsia"/>
                            <w:b/>
                            <w:color w:val="FFFFFF"/>
                            <w:sz w:val="20"/>
                          </w:rPr>
                          <w:t>排名</w:t>
                        </w:r>
                      </w:p>
                    </w:tc>
                    <w:tc>
                      <w:tcPr>
                        <w:tcW w:w="2236" w:type="dxa"/>
                        <w:tcBorders>
                          <w:top w:val="single" w:sz="24" w:space="0" w:color="FFFFFF"/>
                        </w:tcBorders>
                        <w:shd w:val="clear" w:color="auto" w:fill="99CC00"/>
                      </w:tcPr>
                      <w:p>
                        <w:pPr>
                          <w:pStyle w:val="TableParagraph"/>
                          <w:spacing w:before="186"/>
                          <w:ind w:left="598" w:right="574"/>
                          <w:jc w:val="center"/>
                          <w:rPr>
                            <w:rFonts w:ascii="Microsoft JhengHei" w:eastAsia="Microsoft JhengHei" w:hint="eastAsia"/>
                            <w:b/>
                            <w:sz w:val="20"/>
                          </w:rPr>
                        </w:pPr>
                        <w:r>
                          <w:rPr>
                            <w:rFonts w:ascii="Microsoft JhengHei" w:eastAsia="Microsoft JhengHei" w:hint="eastAsia"/>
                            <w:b/>
                            <w:color w:val="FFFFFF"/>
                            <w:sz w:val="20"/>
                          </w:rPr>
                          <w:t>公司</w:t>
                        </w:r>
                      </w:p>
                    </w:tc>
                    <w:tc>
                      <w:tcPr>
                        <w:tcW w:w="2320" w:type="dxa"/>
                        <w:tcBorders>
                          <w:top w:val="single" w:sz="24" w:space="0" w:color="FFFFFF"/>
                        </w:tcBorders>
                        <w:shd w:val="clear" w:color="auto" w:fill="99CC00"/>
                      </w:tcPr>
                      <w:p>
                        <w:pPr>
                          <w:pStyle w:val="TableParagraph"/>
                          <w:spacing w:before="186"/>
                          <w:ind w:right="732"/>
                          <w:jc w:val="right"/>
                          <w:rPr>
                            <w:rFonts w:ascii="Microsoft JhengHei" w:eastAsia="Microsoft JhengHei" w:hint="eastAsia"/>
                            <w:b/>
                            <w:sz w:val="20"/>
                          </w:rPr>
                        </w:pPr>
                        <w:r>
                          <w:rPr>
                            <w:rFonts w:ascii="Microsoft JhengHei" w:eastAsia="Microsoft JhengHei" w:hint="eastAsia"/>
                            <w:b/>
                            <w:color w:val="FFFFFF"/>
                            <w:sz w:val="20"/>
                          </w:rPr>
                          <w:t>开放时间</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tcPr>
                      <w:p>
                        <w:pPr>
                          <w:pStyle w:val="TableParagraph"/>
                          <w:spacing w:before="123"/>
                          <w:ind w:left="22"/>
                          <w:jc w:val="center"/>
                          <w:rPr>
                            <w:sz w:val="20"/>
                          </w:rPr>
                        </w:pPr>
                        <w:r>
                          <w:rPr>
                            <w:color w:val="404040"/>
                            <w:w w:val="110"/>
                            <w:sz w:val="20"/>
                          </w:rPr>
                          <w:t>1</w:t>
                        </w:r>
                      </w:p>
                    </w:tc>
                    <w:tc>
                      <w:tcPr>
                        <w:tcW w:w="2236" w:type="dxa"/>
                      </w:tcPr>
                      <w:p>
                        <w:pPr>
                          <w:pStyle w:val="TableParagraph"/>
                          <w:spacing w:before="123"/>
                          <w:ind w:left="598" w:right="574"/>
                          <w:jc w:val="center"/>
                          <w:rPr>
                            <w:sz w:val="20"/>
                          </w:rPr>
                        </w:pPr>
                        <w:r>
                          <w:rPr>
                            <w:color w:val="404040"/>
                            <w:sz w:val="20"/>
                          </w:rPr>
                          <w:t>京东商城</w:t>
                        </w:r>
                      </w:p>
                    </w:tc>
                    <w:tc>
                      <w:tcPr>
                        <w:tcW w:w="2320" w:type="dxa"/>
                      </w:tcPr>
                      <w:p>
                        <w:pPr>
                          <w:pStyle w:val="TableParagraph"/>
                          <w:spacing w:before="123"/>
                          <w:ind w:right="777"/>
                          <w:jc w:val="right"/>
                          <w:rPr>
                            <w:sz w:val="20"/>
                          </w:rPr>
                        </w:pPr>
                        <w:r>
                          <w:rPr>
                            <w:color w:val="404040"/>
                            <w:sz w:val="20"/>
                          </w:rPr>
                          <w:t>2010.12</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shd w:val="clear" w:color="auto" w:fill="F1F1F1"/>
                      </w:tcPr>
                      <w:p>
                        <w:pPr>
                          <w:pStyle w:val="TableParagraph"/>
                          <w:spacing w:before="124"/>
                          <w:ind w:left="22"/>
                          <w:jc w:val="center"/>
                          <w:rPr>
                            <w:sz w:val="20"/>
                          </w:rPr>
                        </w:pPr>
                        <w:r>
                          <w:rPr>
                            <w:color w:val="404040"/>
                            <w:w w:val="110"/>
                            <w:sz w:val="20"/>
                          </w:rPr>
                          <w:t>2</w:t>
                        </w:r>
                      </w:p>
                    </w:tc>
                    <w:tc>
                      <w:tcPr>
                        <w:tcW w:w="2236" w:type="dxa"/>
                        <w:shd w:val="clear" w:color="auto" w:fill="F1F1F1"/>
                      </w:tcPr>
                      <w:p>
                        <w:pPr>
                          <w:pStyle w:val="TableParagraph"/>
                          <w:spacing w:before="124"/>
                          <w:ind w:left="598" w:right="574"/>
                          <w:jc w:val="center"/>
                          <w:rPr>
                            <w:sz w:val="20"/>
                          </w:rPr>
                        </w:pPr>
                        <w:r>
                          <w:rPr>
                            <w:color w:val="404040"/>
                            <w:sz w:val="20"/>
                          </w:rPr>
                          <w:t>苏宁易购</w:t>
                        </w:r>
                      </w:p>
                    </w:tc>
                    <w:tc>
                      <w:tcPr>
                        <w:tcW w:w="2320" w:type="dxa"/>
                        <w:shd w:val="clear" w:color="auto" w:fill="F1F1F1"/>
                      </w:tcPr>
                      <w:p>
                        <w:pPr>
                          <w:pStyle w:val="TableParagraph"/>
                          <w:spacing w:before="124"/>
                          <w:ind w:right="777"/>
                          <w:jc w:val="right"/>
                          <w:rPr>
                            <w:sz w:val="20"/>
                          </w:rPr>
                        </w:pPr>
                        <w:r>
                          <w:rPr>
                            <w:color w:val="404040"/>
                            <w:w w:val="105"/>
                            <w:sz w:val="20"/>
                          </w:rPr>
                          <w:t>2012.06</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tcPr>
                      <w:p>
                        <w:pPr>
                          <w:pStyle w:val="TableParagraph"/>
                          <w:spacing w:before="123"/>
                          <w:ind w:left="22"/>
                          <w:jc w:val="center"/>
                          <w:rPr>
                            <w:sz w:val="20"/>
                          </w:rPr>
                        </w:pPr>
                        <w:r>
                          <w:rPr>
                            <w:color w:val="404040"/>
                            <w:w w:val="110"/>
                            <w:sz w:val="20"/>
                          </w:rPr>
                          <w:t>3</w:t>
                        </w:r>
                      </w:p>
                    </w:tc>
                    <w:tc>
                      <w:tcPr>
                        <w:tcW w:w="2236" w:type="dxa"/>
                      </w:tcPr>
                      <w:p>
                        <w:pPr>
                          <w:pStyle w:val="TableParagraph"/>
                          <w:spacing w:before="123"/>
                          <w:ind w:left="598" w:right="577"/>
                          <w:jc w:val="center"/>
                          <w:rPr>
                            <w:sz w:val="20"/>
                          </w:rPr>
                        </w:pPr>
                        <w:r>
                          <w:rPr>
                            <w:color w:val="404040"/>
                            <w:sz w:val="20"/>
                          </w:rPr>
                          <w:t>亚马逊中国</w:t>
                        </w:r>
                      </w:p>
                    </w:tc>
                    <w:tc>
                      <w:tcPr>
                        <w:tcW w:w="2320" w:type="dxa"/>
                      </w:tcPr>
                      <w:p>
                        <w:pPr>
                          <w:pStyle w:val="TableParagraph"/>
                          <w:spacing w:before="123"/>
                          <w:ind w:right="715"/>
                          <w:jc w:val="right"/>
                          <w:rPr>
                            <w:sz w:val="20"/>
                          </w:rPr>
                        </w:pPr>
                        <w:r>
                          <w:rPr>
                            <w:color w:val="404040"/>
                            <w:w w:val="105"/>
                            <w:sz w:val="20"/>
                          </w:rPr>
                          <w:t>2011年底</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shd w:val="clear" w:color="auto" w:fill="F1F1F1"/>
                      </w:tcPr>
                      <w:p>
                        <w:pPr>
                          <w:pStyle w:val="TableParagraph"/>
                          <w:spacing w:before="123"/>
                          <w:ind w:left="22"/>
                          <w:jc w:val="center"/>
                          <w:rPr>
                            <w:sz w:val="20"/>
                          </w:rPr>
                        </w:pPr>
                        <w:r>
                          <w:rPr>
                            <w:color w:val="404040"/>
                            <w:w w:val="110"/>
                            <w:sz w:val="20"/>
                          </w:rPr>
                          <w:t>4</w:t>
                        </w:r>
                      </w:p>
                    </w:tc>
                    <w:tc>
                      <w:tcPr>
                        <w:tcW w:w="2236" w:type="dxa"/>
                        <w:shd w:val="clear" w:color="auto" w:fill="F1F1F1"/>
                      </w:tcPr>
                      <w:p>
                        <w:pPr>
                          <w:pStyle w:val="TableParagraph"/>
                          <w:spacing w:before="123"/>
                          <w:ind w:left="598" w:right="577"/>
                          <w:jc w:val="center"/>
                          <w:rPr>
                            <w:sz w:val="20"/>
                          </w:rPr>
                        </w:pPr>
                        <w:r>
                          <w:rPr>
                            <w:color w:val="404040"/>
                            <w:sz w:val="20"/>
                          </w:rPr>
                          <w:t>当当网</w:t>
                        </w:r>
                      </w:p>
                    </w:tc>
                    <w:tc>
                      <w:tcPr>
                        <w:tcW w:w="2320" w:type="dxa"/>
                        <w:shd w:val="clear" w:color="auto" w:fill="F1F1F1"/>
                      </w:tcPr>
                      <w:p>
                        <w:pPr>
                          <w:pStyle w:val="TableParagraph"/>
                          <w:spacing w:before="123"/>
                          <w:ind w:right="777"/>
                          <w:jc w:val="right"/>
                          <w:rPr>
                            <w:sz w:val="20"/>
                          </w:rPr>
                        </w:pPr>
                        <w:r>
                          <w:rPr>
                            <w:color w:val="404040"/>
                            <w:sz w:val="20"/>
                          </w:rPr>
                          <w:t>2009.07</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tcPr>
                      <w:p>
                        <w:pPr>
                          <w:pStyle w:val="TableParagraph"/>
                          <w:spacing w:before="123"/>
                          <w:ind w:left="22"/>
                          <w:jc w:val="center"/>
                          <w:rPr>
                            <w:sz w:val="20"/>
                          </w:rPr>
                        </w:pPr>
                        <w:r>
                          <w:rPr>
                            <w:color w:val="404040"/>
                            <w:w w:val="110"/>
                            <w:sz w:val="20"/>
                          </w:rPr>
                          <w:t>5</w:t>
                        </w:r>
                      </w:p>
                    </w:tc>
                    <w:tc>
                      <w:tcPr>
                        <w:tcW w:w="2236" w:type="dxa"/>
                      </w:tcPr>
                      <w:p>
                        <w:pPr>
                          <w:pStyle w:val="TableParagraph"/>
                          <w:spacing w:before="123"/>
                          <w:ind w:left="598" w:right="577"/>
                          <w:jc w:val="center"/>
                          <w:rPr>
                            <w:sz w:val="20"/>
                          </w:rPr>
                        </w:pPr>
                        <w:r>
                          <w:rPr>
                            <w:color w:val="404040"/>
                            <w:sz w:val="20"/>
                          </w:rPr>
                          <w:t>易迅网</w:t>
                        </w:r>
                      </w:p>
                    </w:tc>
                    <w:tc>
                      <w:tcPr>
                        <w:tcW w:w="2320" w:type="dxa"/>
                      </w:tcPr>
                      <w:p>
                        <w:pPr>
                          <w:pStyle w:val="TableParagraph"/>
                          <w:spacing w:before="123"/>
                          <w:ind w:right="777"/>
                          <w:jc w:val="right"/>
                          <w:rPr>
                            <w:sz w:val="20"/>
                          </w:rPr>
                        </w:pPr>
                        <w:r>
                          <w:rPr>
                            <w:color w:val="404040"/>
                            <w:sz w:val="20"/>
                          </w:rPr>
                          <w:t>2013.03</w:t>
                        </w:r>
                      </w:p>
                    </w:tc>
                  </w:tr>
                  <w:tr>
                    <w:tblPrEx>
                      <w:tblW w:w="0" w:type="auto"/>
                      <w:jc w:val="left"/>
                      <w:tblInd w:w="10" w:type="dxa"/>
                      <w:tblLayout w:type="fixed"/>
                      <w:tblCellMar>
                        <w:top w:w="0" w:type="dxa"/>
                        <w:left w:w="0" w:type="dxa"/>
                        <w:bottom w:w="0" w:type="dxa"/>
                        <w:right w:w="0" w:type="dxa"/>
                      </w:tblCellMar>
                      <w:tblLook w:val="01E0"/>
                    </w:tblPrEx>
                    <w:trPr>
                      <w:trHeight w:val="541"/>
                      <w:jc w:val="left"/>
                    </w:trPr>
                    <w:tc>
                      <w:tcPr>
                        <w:tcW w:w="773" w:type="dxa"/>
                        <w:shd w:val="clear" w:color="auto" w:fill="F1F1F1"/>
                      </w:tcPr>
                      <w:p>
                        <w:pPr>
                          <w:pStyle w:val="TableParagraph"/>
                          <w:spacing w:before="146"/>
                          <w:ind w:left="22"/>
                          <w:jc w:val="center"/>
                          <w:rPr>
                            <w:sz w:val="20"/>
                          </w:rPr>
                        </w:pPr>
                        <w:r>
                          <w:rPr>
                            <w:color w:val="404040"/>
                            <w:w w:val="110"/>
                            <w:sz w:val="20"/>
                          </w:rPr>
                          <w:t>6</w:t>
                        </w:r>
                      </w:p>
                    </w:tc>
                    <w:tc>
                      <w:tcPr>
                        <w:tcW w:w="2236" w:type="dxa"/>
                        <w:shd w:val="clear" w:color="auto" w:fill="F1F1F1"/>
                      </w:tcPr>
                      <w:p>
                        <w:pPr>
                          <w:pStyle w:val="TableParagraph"/>
                          <w:spacing w:before="146"/>
                          <w:ind w:left="598" w:right="577"/>
                          <w:jc w:val="center"/>
                          <w:rPr>
                            <w:sz w:val="20"/>
                          </w:rPr>
                        </w:pPr>
                        <w:r>
                          <w:rPr>
                            <w:color w:val="404040"/>
                            <w:sz w:val="20"/>
                          </w:rPr>
                          <w:t>唯品会</w:t>
                        </w:r>
                      </w:p>
                    </w:tc>
                    <w:tc>
                      <w:tcPr>
                        <w:tcW w:w="2320" w:type="dxa"/>
                        <w:shd w:val="clear" w:color="auto" w:fill="F1F1F1"/>
                      </w:tcPr>
                      <w:p>
                        <w:pPr>
                          <w:pStyle w:val="TableParagraph"/>
                          <w:spacing w:before="146"/>
                          <w:ind w:left="841" w:right="819"/>
                          <w:jc w:val="center"/>
                          <w:rPr>
                            <w:sz w:val="20"/>
                          </w:rPr>
                        </w:pPr>
                        <w:r>
                          <w:rPr>
                            <w:color w:val="404040"/>
                            <w:sz w:val="20"/>
                          </w:rPr>
                          <w:t>未开放</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tcPr>
                      <w:p>
                        <w:pPr>
                          <w:pStyle w:val="TableParagraph"/>
                          <w:spacing w:before="124"/>
                          <w:ind w:left="22"/>
                          <w:jc w:val="center"/>
                          <w:rPr>
                            <w:sz w:val="20"/>
                          </w:rPr>
                        </w:pPr>
                        <w:r>
                          <w:rPr>
                            <w:color w:val="404040"/>
                            <w:w w:val="110"/>
                            <w:sz w:val="20"/>
                          </w:rPr>
                          <w:t>7</w:t>
                        </w:r>
                      </w:p>
                    </w:tc>
                    <w:tc>
                      <w:tcPr>
                        <w:tcW w:w="2236" w:type="dxa"/>
                      </w:tcPr>
                      <w:p>
                        <w:pPr>
                          <w:pStyle w:val="TableParagraph"/>
                          <w:spacing w:before="124"/>
                          <w:ind w:left="598" w:right="574"/>
                          <w:jc w:val="center"/>
                          <w:rPr>
                            <w:sz w:val="20"/>
                          </w:rPr>
                        </w:pPr>
                        <w:r>
                          <w:rPr>
                            <w:color w:val="404040"/>
                            <w:sz w:val="20"/>
                          </w:rPr>
                          <w:t>国美电商</w:t>
                        </w:r>
                      </w:p>
                    </w:tc>
                    <w:tc>
                      <w:tcPr>
                        <w:tcW w:w="2320" w:type="dxa"/>
                      </w:tcPr>
                      <w:p>
                        <w:pPr>
                          <w:pStyle w:val="TableParagraph"/>
                          <w:spacing w:before="124"/>
                          <w:ind w:right="715"/>
                          <w:jc w:val="right"/>
                          <w:rPr>
                            <w:sz w:val="20"/>
                          </w:rPr>
                        </w:pPr>
                        <w:r>
                          <w:rPr>
                            <w:color w:val="404040"/>
                            <w:w w:val="105"/>
                            <w:sz w:val="20"/>
                          </w:rPr>
                          <w:t>2012年底</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shd w:val="clear" w:color="auto" w:fill="F1F1F1"/>
                      </w:tcPr>
                      <w:p>
                        <w:pPr>
                          <w:pStyle w:val="TableParagraph"/>
                          <w:spacing w:before="124"/>
                          <w:ind w:left="22"/>
                          <w:jc w:val="center"/>
                          <w:rPr>
                            <w:sz w:val="20"/>
                          </w:rPr>
                        </w:pPr>
                        <w:r>
                          <w:rPr>
                            <w:color w:val="404040"/>
                            <w:w w:val="110"/>
                            <w:sz w:val="20"/>
                          </w:rPr>
                          <w:t>8</w:t>
                        </w:r>
                      </w:p>
                    </w:tc>
                    <w:tc>
                      <w:tcPr>
                        <w:tcW w:w="2236" w:type="dxa"/>
                        <w:shd w:val="clear" w:color="auto" w:fill="F1F1F1"/>
                      </w:tcPr>
                      <w:p>
                        <w:pPr>
                          <w:pStyle w:val="TableParagraph"/>
                          <w:spacing w:before="124"/>
                          <w:ind w:left="598" w:right="574"/>
                          <w:jc w:val="center"/>
                          <w:rPr>
                            <w:sz w:val="20"/>
                          </w:rPr>
                        </w:pPr>
                        <w:r>
                          <w:rPr>
                            <w:color w:val="404040"/>
                            <w:sz w:val="20"/>
                          </w:rPr>
                          <w:t>1号店</w:t>
                        </w:r>
                      </w:p>
                    </w:tc>
                    <w:tc>
                      <w:tcPr>
                        <w:tcW w:w="2320" w:type="dxa"/>
                        <w:shd w:val="clear" w:color="auto" w:fill="F1F1F1"/>
                      </w:tcPr>
                      <w:p>
                        <w:pPr>
                          <w:pStyle w:val="TableParagraph"/>
                          <w:spacing w:before="124"/>
                          <w:ind w:right="777"/>
                          <w:jc w:val="right"/>
                          <w:rPr>
                            <w:sz w:val="20"/>
                          </w:rPr>
                        </w:pPr>
                        <w:r>
                          <w:rPr>
                            <w:color w:val="404040"/>
                            <w:sz w:val="20"/>
                          </w:rPr>
                          <w:t>2011.09</w:t>
                        </w:r>
                      </w:p>
                    </w:tc>
                  </w:tr>
                  <w:tr>
                    <w:tblPrEx>
                      <w:tblW w:w="0" w:type="auto"/>
                      <w:jc w:val="left"/>
                      <w:tblInd w:w="10" w:type="dxa"/>
                      <w:tblLayout w:type="fixed"/>
                      <w:tblCellMar>
                        <w:top w:w="0" w:type="dxa"/>
                        <w:left w:w="0" w:type="dxa"/>
                        <w:bottom w:w="0" w:type="dxa"/>
                        <w:right w:w="0" w:type="dxa"/>
                      </w:tblCellMar>
                      <w:tblLook w:val="01E0"/>
                    </w:tblPrEx>
                    <w:trPr>
                      <w:trHeight w:val="495"/>
                      <w:jc w:val="left"/>
                    </w:trPr>
                    <w:tc>
                      <w:tcPr>
                        <w:tcW w:w="773" w:type="dxa"/>
                      </w:tcPr>
                      <w:p>
                        <w:pPr>
                          <w:pStyle w:val="TableParagraph"/>
                          <w:spacing w:before="124"/>
                          <w:ind w:left="22"/>
                          <w:jc w:val="center"/>
                          <w:rPr>
                            <w:sz w:val="20"/>
                          </w:rPr>
                        </w:pPr>
                        <w:r>
                          <w:rPr>
                            <w:color w:val="404040"/>
                            <w:w w:val="110"/>
                            <w:sz w:val="20"/>
                          </w:rPr>
                          <w:t>9</w:t>
                        </w:r>
                      </w:p>
                    </w:tc>
                    <w:tc>
                      <w:tcPr>
                        <w:tcW w:w="2236" w:type="dxa"/>
                      </w:tcPr>
                      <w:p>
                        <w:pPr>
                          <w:pStyle w:val="TableParagraph"/>
                          <w:spacing w:before="124"/>
                          <w:ind w:left="598" w:right="574"/>
                          <w:jc w:val="center"/>
                          <w:rPr>
                            <w:sz w:val="20"/>
                          </w:rPr>
                        </w:pPr>
                        <w:r>
                          <w:rPr>
                            <w:color w:val="404040"/>
                            <w:sz w:val="20"/>
                          </w:rPr>
                          <w:t>凡客诚品</w:t>
                        </w:r>
                      </w:p>
                    </w:tc>
                    <w:tc>
                      <w:tcPr>
                        <w:tcW w:w="2320" w:type="dxa"/>
                      </w:tcPr>
                      <w:p>
                        <w:pPr>
                          <w:pStyle w:val="TableParagraph"/>
                          <w:spacing w:before="124"/>
                          <w:ind w:right="777"/>
                          <w:jc w:val="right"/>
                          <w:rPr>
                            <w:sz w:val="20"/>
                          </w:rPr>
                        </w:pPr>
                        <w:r>
                          <w:rPr>
                            <w:color w:val="404040"/>
                            <w:sz w:val="20"/>
                          </w:rPr>
                          <w:t>2011.12</w:t>
                        </w:r>
                      </w:p>
                    </w:tc>
                  </w:tr>
                </w:tbl>
                <w:p>
                  <w:pPr>
                    <w:pStyle w:val="BodyText"/>
                  </w:pPr>
                </w:p>
              </w:txbxContent>
            </v:textbox>
          </v:shape>
        </w:pict>
      </w:r>
      <w:r>
        <w:rPr>
          <w:color w:val="404040"/>
        </w:rPr>
        <w:t>主流B2C</w:t>
      </w:r>
      <w:r>
        <w:rPr>
          <w:color w:val="404040"/>
          <w:spacing w:val="-3"/>
        </w:rPr>
        <w:t>电商企业在迎合网购用户品牌与品质消费意识升级的同时</w:t>
      </w:r>
      <w:r>
        <w:rPr>
          <w:color w:val="404040"/>
        </w:rPr>
        <w:t>（</w:t>
      </w:r>
      <w:r>
        <w:rPr>
          <w:color w:val="404040"/>
          <w:spacing w:val="-3"/>
        </w:rPr>
        <w:t>即强化商城属性</w:t>
      </w:r>
      <w:r>
        <w:rPr>
          <w:color w:val="404040"/>
        </w:rPr>
        <w:t>）</w:t>
      </w:r>
      <w:r>
        <w:rPr>
          <w:color w:val="404040"/>
          <w:spacing w:val="-3"/>
        </w:rPr>
        <w:t xml:space="preserve">，通过开放平台战略快速融合C2C优势，借助优质商家招募极大地丰富了网购商品的选择范围，并使平台供应链管理压力得到有效缓解，预  </w:t>
      </w:r>
      <w:r>
        <w:rPr>
          <w:color w:val="404040"/>
          <w:spacing w:val="-3"/>
          <w:w w:val="110"/>
        </w:rPr>
        <w:t>计2017年B2C有望赶超</w:t>
      </w:r>
      <w:r>
        <w:rPr>
          <w:color w:val="404040"/>
          <w:spacing w:val="-3"/>
          <w:w w:val="125"/>
        </w:rPr>
        <w:t>C2C</w:t>
      </w:r>
      <w:r>
        <w:rPr>
          <w:color w:val="404040"/>
          <w:spacing w:val="-3"/>
          <w:w w:val="110"/>
        </w:rPr>
        <w:t>成为网购市场主体。</w:t>
      </w:r>
    </w:p>
    <w:p>
      <w:pPr>
        <w:spacing w:before="215" w:line="358" w:lineRule="exact"/>
        <w:ind w:left="2096" w:right="0" w:firstLine="0"/>
        <w:jc w:val="left"/>
        <w:rPr>
          <w:rFonts w:ascii="Microsoft JhengHei" w:eastAsia="Microsoft JhengHei" w:hint="eastAsia"/>
          <w:b/>
          <w:sz w:val="22"/>
        </w:rPr>
      </w:pPr>
      <w:r>
        <w:rPr>
          <w:rFonts w:ascii="Microsoft JhengHei" w:eastAsia="Microsoft JhengHei" w:hint="eastAsia"/>
          <w:b/>
          <w:color w:val="404040"/>
          <w:sz w:val="22"/>
        </w:rPr>
        <w:t>2011-2017年中国网络购物市场B2C&amp;C2C市场结构</w:t>
      </w:r>
    </w:p>
    <w:p>
      <w:pPr>
        <w:spacing w:before="13"/>
        <w:ind w:left="1333" w:right="0" w:firstLine="0"/>
        <w:jc w:val="left"/>
        <w:rPr>
          <w:sz w:val="20"/>
        </w:rPr>
      </w:pPr>
      <w:r>
        <w:pict>
          <v:shape id="_x0000_s1077" type="#_x0000_t202" style="width:271.6pt;height:238.6pt;margin-top:7.24pt;margin-left:99.24pt;mso-position-horizontal-relative:page;position:absolute;z-index:251672576" filled="f" stroked="f">
            <v:textbox inset="0,0,0,0">
              <w:txbxContent>
                <w:tbl>
                  <w:tblPr>
                    <w:tblStyle w:val="TableNormal1"/>
                    <w:tblW w:w="0" w:type="auto"/>
                    <w:jc w:val="left"/>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4"/>
                    <w:gridCol w:w="485"/>
                    <w:gridCol w:w="291"/>
                    <w:gridCol w:w="485"/>
                    <w:gridCol w:w="291"/>
                    <w:gridCol w:w="485"/>
                    <w:gridCol w:w="291"/>
                    <w:gridCol w:w="485"/>
                    <w:gridCol w:w="291"/>
                    <w:gridCol w:w="485"/>
                    <w:gridCol w:w="291"/>
                    <w:gridCol w:w="485"/>
                    <w:gridCol w:w="291"/>
                    <w:gridCol w:w="485"/>
                    <w:gridCol w:w="144"/>
                  </w:tblGrid>
                  <w:tr>
                    <w:tblPrEx>
                      <w:tblW w:w="0" w:type="auto"/>
                      <w:jc w:val="left"/>
                      <w:tblInd w:w="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248"/>
                      <w:jc w:val="left"/>
                    </w:trPr>
                    <w:tc>
                      <w:tcPr>
                        <w:tcW w:w="144" w:type="dxa"/>
                        <w:vMerge w:val="restart"/>
                        <w:tcBorders>
                          <w:top w:val="single" w:sz="2" w:space="0" w:color="7E7E7E"/>
                          <w:left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rPr>
                            <w:rFonts w:ascii="微软雅黑"/>
                            <w:b/>
                            <w:sz w:val="26"/>
                          </w:rPr>
                        </w:pPr>
                      </w:p>
                      <w:p>
                        <w:pPr>
                          <w:pStyle w:val="TableParagraph"/>
                          <w:spacing w:before="6"/>
                          <w:rPr>
                            <w:rFonts w:ascii="微软雅黑"/>
                            <w:b/>
                            <w:sz w:val="37"/>
                          </w:rPr>
                        </w:pPr>
                      </w:p>
                      <w:p>
                        <w:pPr>
                          <w:pStyle w:val="TableParagraph"/>
                          <w:ind w:left="-25" w:right="-44"/>
                          <w:rPr>
                            <w:sz w:val="20"/>
                          </w:rPr>
                        </w:pPr>
                        <w:r>
                          <w:rPr>
                            <w:color w:val="404040"/>
                            <w:w w:val="105"/>
                            <w:sz w:val="20"/>
                          </w:rPr>
                          <w:t>74.7%</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rPr>
                            <w:rFonts w:ascii="微软雅黑"/>
                            <w:b/>
                            <w:sz w:val="26"/>
                          </w:rPr>
                        </w:pPr>
                      </w:p>
                      <w:p>
                        <w:pPr>
                          <w:pStyle w:val="TableParagraph"/>
                          <w:spacing w:before="9"/>
                          <w:rPr>
                            <w:rFonts w:ascii="微软雅黑"/>
                            <w:b/>
                            <w:sz w:val="30"/>
                          </w:rPr>
                        </w:pPr>
                      </w:p>
                      <w:p>
                        <w:pPr>
                          <w:pStyle w:val="TableParagraph"/>
                          <w:ind w:left="-26" w:right="-44"/>
                          <w:rPr>
                            <w:sz w:val="20"/>
                          </w:rPr>
                        </w:pPr>
                        <w:r>
                          <w:rPr>
                            <w:color w:val="404040"/>
                            <w:w w:val="105"/>
                            <w:sz w:val="20"/>
                          </w:rPr>
                          <w:t>69.5%</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rPr>
                            <w:rFonts w:ascii="微软雅黑"/>
                            <w:b/>
                            <w:sz w:val="26"/>
                          </w:rPr>
                        </w:pPr>
                      </w:p>
                      <w:p>
                        <w:pPr>
                          <w:pStyle w:val="TableParagraph"/>
                          <w:spacing w:before="4"/>
                          <w:rPr>
                            <w:rFonts w:ascii="微软雅黑"/>
                            <w:b/>
                            <w:sz w:val="23"/>
                          </w:rPr>
                        </w:pPr>
                      </w:p>
                      <w:p>
                        <w:pPr>
                          <w:pStyle w:val="TableParagraph"/>
                          <w:ind w:left="-27" w:right="-44"/>
                          <w:rPr>
                            <w:sz w:val="20"/>
                          </w:rPr>
                        </w:pPr>
                        <w:r>
                          <w:rPr>
                            <w:color w:val="404040"/>
                            <w:w w:val="110"/>
                            <w:sz w:val="20"/>
                          </w:rPr>
                          <w:t>63.8%</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rPr>
                            <w:rFonts w:ascii="微软雅黑"/>
                            <w:b/>
                            <w:sz w:val="26"/>
                          </w:rPr>
                        </w:pPr>
                      </w:p>
                      <w:p>
                        <w:pPr>
                          <w:pStyle w:val="TableParagraph"/>
                          <w:spacing w:before="12"/>
                          <w:rPr>
                            <w:rFonts w:ascii="微软雅黑"/>
                            <w:b/>
                            <w:sz w:val="17"/>
                          </w:rPr>
                        </w:pPr>
                      </w:p>
                      <w:p>
                        <w:pPr>
                          <w:pStyle w:val="TableParagraph"/>
                          <w:ind w:left="-28" w:right="-29"/>
                          <w:rPr>
                            <w:sz w:val="20"/>
                          </w:rPr>
                        </w:pPr>
                        <w:r>
                          <w:rPr>
                            <w:color w:val="404040"/>
                            <w:w w:val="105"/>
                            <w:sz w:val="20"/>
                          </w:rPr>
                          <w:t>59.5%</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spacing w:before="11"/>
                          <w:rPr>
                            <w:rFonts w:ascii="微软雅黑"/>
                            <w:b/>
                            <w:sz w:val="37"/>
                          </w:rPr>
                        </w:pPr>
                      </w:p>
                      <w:p>
                        <w:pPr>
                          <w:pStyle w:val="TableParagraph"/>
                          <w:ind w:left="-29" w:right="-29"/>
                          <w:rPr>
                            <w:sz w:val="20"/>
                          </w:rPr>
                        </w:pPr>
                        <w:r>
                          <w:rPr>
                            <w:color w:val="404040"/>
                            <w:w w:val="105"/>
                            <w:sz w:val="20"/>
                          </w:rPr>
                          <w:t>54.8%</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vMerge w:val="restart"/>
                        <w:tcBorders>
                          <w:top w:val="single" w:sz="2" w:space="0" w:color="7E7E7E"/>
                        </w:tcBorders>
                        <w:shd w:val="clear" w:color="auto" w:fill="FFFF00"/>
                      </w:tcPr>
                      <w:p>
                        <w:pPr>
                          <w:pStyle w:val="TableParagraph"/>
                          <w:rPr>
                            <w:rFonts w:ascii="微软雅黑"/>
                            <w:b/>
                            <w:sz w:val="26"/>
                          </w:rPr>
                        </w:pPr>
                      </w:p>
                      <w:p>
                        <w:pPr>
                          <w:pStyle w:val="TableParagraph"/>
                          <w:spacing w:before="16"/>
                          <w:rPr>
                            <w:rFonts w:ascii="微软雅黑"/>
                            <w:b/>
                            <w:sz w:val="31"/>
                          </w:rPr>
                        </w:pPr>
                      </w:p>
                      <w:p>
                        <w:pPr>
                          <w:pStyle w:val="TableParagraph"/>
                          <w:ind w:left="-30" w:right="-29"/>
                          <w:rPr>
                            <w:sz w:val="20"/>
                          </w:rPr>
                        </w:pPr>
                        <w:r>
                          <w:rPr>
                            <w:color w:val="404040"/>
                            <w:spacing w:val="-1"/>
                            <w:w w:val="105"/>
                            <w:sz w:val="20"/>
                          </w:rPr>
                          <w:t>50.4%</w:t>
                        </w:r>
                      </w:p>
                    </w:tc>
                    <w:tc>
                      <w:tcPr>
                        <w:tcW w:w="291" w:type="dxa"/>
                        <w:vMerge w:val="restart"/>
                        <w:tcBorders>
                          <w:top w:val="single" w:sz="2" w:space="0" w:color="7E7E7E"/>
                          <w:bottom w:val="single" w:sz="2" w:space="0" w:color="7E7E7E"/>
                        </w:tcBorders>
                      </w:tcPr>
                      <w:p>
                        <w:pPr>
                          <w:pStyle w:val="TableParagraph"/>
                          <w:rPr>
                            <w:rFonts w:ascii="Times New Roman"/>
                            <w:sz w:val="20"/>
                          </w:rPr>
                        </w:pPr>
                      </w:p>
                    </w:tc>
                    <w:tc>
                      <w:tcPr>
                        <w:tcW w:w="485" w:type="dxa"/>
                        <w:tcBorders>
                          <w:top w:val="single" w:sz="2" w:space="0" w:color="7E7E7E"/>
                        </w:tcBorders>
                        <w:shd w:val="clear" w:color="auto" w:fill="FFFF00"/>
                      </w:tcPr>
                      <w:p>
                        <w:pPr>
                          <w:pStyle w:val="TableParagraph"/>
                          <w:rPr>
                            <w:rFonts w:ascii="微软雅黑"/>
                            <w:b/>
                            <w:sz w:val="26"/>
                          </w:rPr>
                        </w:pPr>
                      </w:p>
                      <w:p>
                        <w:pPr>
                          <w:pStyle w:val="TableParagraph"/>
                          <w:spacing w:before="16"/>
                          <w:rPr>
                            <w:rFonts w:ascii="微软雅黑"/>
                            <w:b/>
                            <w:sz w:val="27"/>
                          </w:rPr>
                        </w:pPr>
                      </w:p>
                      <w:p>
                        <w:pPr>
                          <w:pStyle w:val="TableParagraph"/>
                          <w:ind w:left="-31" w:right="-29"/>
                          <w:rPr>
                            <w:sz w:val="20"/>
                          </w:rPr>
                        </w:pPr>
                        <w:r>
                          <w:rPr>
                            <w:color w:val="404040"/>
                            <w:w w:val="105"/>
                            <w:sz w:val="20"/>
                          </w:rPr>
                          <w:t>47.3%</w:t>
                        </w:r>
                      </w:p>
                    </w:tc>
                    <w:tc>
                      <w:tcPr>
                        <w:tcW w:w="144" w:type="dxa"/>
                        <w:tcBorders>
                          <w:top w:val="single" w:sz="2" w:space="0" w:color="7E7E7E"/>
                          <w:right w:val="single" w:sz="2" w:space="0" w:color="7E7E7E"/>
                        </w:tcBorders>
                      </w:tcPr>
                      <w:p>
                        <w:pPr>
                          <w:pStyle w:val="TableParagraph"/>
                          <w:rPr>
                            <w:rFonts w:ascii="Times New Roman"/>
                            <w:sz w:val="20"/>
                          </w:rPr>
                        </w:pPr>
                      </w:p>
                    </w:tc>
                  </w:tr>
                  <w:tr>
                    <w:tblPrEx>
                      <w:tblW w:w="0" w:type="auto"/>
                      <w:jc w:val="left"/>
                      <w:tblInd w:w="2" w:type="dxa"/>
                      <w:tblLayout w:type="fixed"/>
                      <w:tblCellMar>
                        <w:top w:w="0" w:type="dxa"/>
                        <w:left w:w="0" w:type="dxa"/>
                        <w:bottom w:w="0" w:type="dxa"/>
                        <w:right w:w="0" w:type="dxa"/>
                      </w:tblCellMar>
                      <w:tblLook w:val="01E0"/>
                    </w:tblPrEx>
                    <w:trPr>
                      <w:trHeight w:val="143"/>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rPr>
                            <w:rFonts w:ascii="微软雅黑"/>
                            <w:b/>
                            <w:sz w:val="26"/>
                          </w:rPr>
                        </w:pPr>
                      </w:p>
                      <w:p>
                        <w:pPr>
                          <w:pStyle w:val="TableParagraph"/>
                          <w:spacing w:before="16"/>
                          <w:rPr>
                            <w:rFonts w:ascii="微软雅黑"/>
                            <w:b/>
                            <w:sz w:val="34"/>
                          </w:rPr>
                        </w:pPr>
                      </w:p>
                      <w:p>
                        <w:pPr>
                          <w:pStyle w:val="TableParagraph"/>
                          <w:ind w:left="-31" w:right="-29"/>
                          <w:rPr>
                            <w:sz w:val="20"/>
                          </w:rPr>
                        </w:pPr>
                        <w:r>
                          <w:rPr>
                            <w:color w:val="404040"/>
                            <w:w w:val="105"/>
                            <w:sz w:val="20"/>
                          </w:rPr>
                          <w:t>52.7%</w:t>
                        </w:r>
                      </w:p>
                    </w:tc>
                    <w:tc>
                      <w:tcPr>
                        <w:tcW w:w="144" w:type="dxa"/>
                        <w:vMerge w:val="restart"/>
                        <w:tcBorders>
                          <w:bottom w:val="single" w:sz="2" w:space="0" w:color="7E7E7E"/>
                          <w:right w:val="single" w:sz="2" w:space="0" w:color="7E7E7E"/>
                        </w:tcBorders>
                      </w:tcPr>
                      <w:p>
                        <w:pPr>
                          <w:pStyle w:val="TableParagraph"/>
                          <w:rPr>
                            <w:rFonts w:ascii="Times New Roman"/>
                            <w:sz w:val="20"/>
                          </w:rPr>
                        </w:pPr>
                      </w:p>
                    </w:tc>
                  </w:tr>
                  <w:tr>
                    <w:tblPrEx>
                      <w:tblW w:w="0" w:type="auto"/>
                      <w:jc w:val="left"/>
                      <w:tblInd w:w="2" w:type="dxa"/>
                      <w:tblLayout w:type="fixed"/>
                      <w:tblCellMar>
                        <w:top w:w="0" w:type="dxa"/>
                        <w:left w:w="0" w:type="dxa"/>
                        <w:bottom w:w="0" w:type="dxa"/>
                        <w:right w:w="0" w:type="dxa"/>
                      </w:tblCellMar>
                      <w:tblLook w:val="01E0"/>
                    </w:tblPrEx>
                    <w:trPr>
                      <w:trHeight w:val="206"/>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rPr>
                            <w:rFonts w:ascii="微软雅黑"/>
                            <w:b/>
                            <w:sz w:val="26"/>
                          </w:rPr>
                        </w:pPr>
                      </w:p>
                      <w:p>
                        <w:pPr>
                          <w:pStyle w:val="TableParagraph"/>
                          <w:spacing w:before="14"/>
                          <w:rPr>
                            <w:rFonts w:ascii="微软雅黑"/>
                            <w:b/>
                            <w:sz w:val="30"/>
                          </w:rPr>
                        </w:pPr>
                      </w:p>
                      <w:p>
                        <w:pPr>
                          <w:pStyle w:val="TableParagraph"/>
                          <w:ind w:left="-30" w:right="-29"/>
                          <w:rPr>
                            <w:sz w:val="20"/>
                          </w:rPr>
                        </w:pPr>
                        <w:r>
                          <w:rPr>
                            <w:color w:val="404040"/>
                            <w:w w:val="105"/>
                            <w:sz w:val="20"/>
                          </w:rPr>
                          <w:t>49.6%</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r>
                    <w:tblPrEx>
                      <w:tblW w:w="0" w:type="auto"/>
                      <w:jc w:val="left"/>
                      <w:tblInd w:w="2" w:type="dxa"/>
                      <w:tblLayout w:type="fixed"/>
                      <w:tblCellMar>
                        <w:top w:w="0" w:type="dxa"/>
                        <w:left w:w="0" w:type="dxa"/>
                        <w:bottom w:w="0" w:type="dxa"/>
                        <w:right w:w="0" w:type="dxa"/>
                      </w:tblCellMar>
                      <w:tblLook w:val="01E0"/>
                    </w:tblPrEx>
                    <w:trPr>
                      <w:trHeight w:val="218"/>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rPr>
                            <w:rFonts w:ascii="微软雅黑"/>
                            <w:b/>
                            <w:sz w:val="26"/>
                          </w:rPr>
                        </w:pPr>
                      </w:p>
                      <w:p>
                        <w:pPr>
                          <w:pStyle w:val="TableParagraph"/>
                          <w:spacing w:before="1"/>
                          <w:rPr>
                            <w:rFonts w:ascii="微软雅黑"/>
                            <w:b/>
                            <w:sz w:val="25"/>
                          </w:rPr>
                        </w:pPr>
                      </w:p>
                      <w:p>
                        <w:pPr>
                          <w:pStyle w:val="TableParagraph"/>
                          <w:ind w:left="-29" w:right="-29"/>
                          <w:rPr>
                            <w:sz w:val="20"/>
                          </w:rPr>
                        </w:pPr>
                        <w:r>
                          <w:rPr>
                            <w:color w:val="404040"/>
                            <w:w w:val="105"/>
                            <w:sz w:val="20"/>
                          </w:rPr>
                          <w:t>45.2%</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r>
                    <w:tblPrEx>
                      <w:tblW w:w="0" w:type="auto"/>
                      <w:jc w:val="left"/>
                      <w:tblInd w:w="2" w:type="dxa"/>
                      <w:tblLayout w:type="fixed"/>
                      <w:tblCellMar>
                        <w:top w:w="0" w:type="dxa"/>
                        <w:left w:w="0" w:type="dxa"/>
                        <w:bottom w:w="0" w:type="dxa"/>
                        <w:right w:w="0" w:type="dxa"/>
                      </w:tblCellMar>
                      <w:tblLook w:val="01E0"/>
                    </w:tblPrEx>
                    <w:trPr>
                      <w:trHeight w:val="198"/>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rPr>
                            <w:rFonts w:ascii="微软雅黑"/>
                            <w:b/>
                            <w:sz w:val="26"/>
                          </w:rPr>
                        </w:pPr>
                      </w:p>
                      <w:p>
                        <w:pPr>
                          <w:pStyle w:val="TableParagraph"/>
                          <w:rPr>
                            <w:rFonts w:ascii="微软雅黑"/>
                            <w:b/>
                            <w:sz w:val="19"/>
                          </w:rPr>
                        </w:pPr>
                      </w:p>
                      <w:p>
                        <w:pPr>
                          <w:pStyle w:val="TableParagraph"/>
                          <w:ind w:left="-28" w:right="-29"/>
                          <w:rPr>
                            <w:sz w:val="20"/>
                          </w:rPr>
                        </w:pPr>
                        <w:r>
                          <w:rPr>
                            <w:color w:val="404040"/>
                            <w:w w:val="105"/>
                            <w:sz w:val="20"/>
                          </w:rPr>
                          <w:t>40.5%</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r>
                    <w:tblPrEx>
                      <w:tblW w:w="0" w:type="auto"/>
                      <w:jc w:val="left"/>
                      <w:tblInd w:w="2" w:type="dxa"/>
                      <w:tblLayout w:type="fixed"/>
                      <w:tblCellMar>
                        <w:top w:w="0" w:type="dxa"/>
                        <w:left w:w="0" w:type="dxa"/>
                        <w:bottom w:w="0" w:type="dxa"/>
                        <w:right w:w="0" w:type="dxa"/>
                      </w:tblCellMar>
                      <w:tblLook w:val="01E0"/>
                    </w:tblPrEx>
                    <w:trPr>
                      <w:trHeight w:val="263"/>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rPr>
                            <w:rFonts w:ascii="微软雅黑"/>
                            <w:b/>
                            <w:sz w:val="26"/>
                          </w:rPr>
                        </w:pPr>
                      </w:p>
                      <w:p>
                        <w:pPr>
                          <w:pStyle w:val="TableParagraph"/>
                          <w:spacing w:before="9"/>
                          <w:rPr>
                            <w:rFonts w:ascii="微软雅黑"/>
                            <w:b/>
                            <w:sz w:val="13"/>
                          </w:rPr>
                        </w:pPr>
                      </w:p>
                      <w:p>
                        <w:pPr>
                          <w:pStyle w:val="TableParagraph"/>
                          <w:spacing w:before="1"/>
                          <w:ind w:left="-27" w:right="-44"/>
                          <w:rPr>
                            <w:sz w:val="20"/>
                          </w:rPr>
                        </w:pPr>
                        <w:r>
                          <w:rPr>
                            <w:color w:val="404040"/>
                            <w:w w:val="110"/>
                            <w:sz w:val="20"/>
                          </w:rPr>
                          <w:t>36.2%</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r>
                    <w:tblPrEx>
                      <w:tblW w:w="0" w:type="auto"/>
                      <w:jc w:val="left"/>
                      <w:tblInd w:w="2" w:type="dxa"/>
                      <w:tblLayout w:type="fixed"/>
                      <w:tblCellMar>
                        <w:top w:w="0" w:type="dxa"/>
                        <w:left w:w="0" w:type="dxa"/>
                        <w:bottom w:w="0" w:type="dxa"/>
                        <w:right w:w="0" w:type="dxa"/>
                      </w:tblCellMar>
                      <w:tblLook w:val="01E0"/>
                    </w:tblPrEx>
                    <w:trPr>
                      <w:trHeight w:val="247"/>
                      <w:jc w:val="left"/>
                    </w:trPr>
                    <w:tc>
                      <w:tcPr>
                        <w:tcW w:w="144" w:type="dxa"/>
                        <w:vMerge/>
                        <w:tcBorders>
                          <w:top w:val="nil"/>
                          <w:left w:val="single" w:sz="2" w:space="0" w:color="7E7E7E"/>
                        </w:tcBorders>
                      </w:tcPr>
                      <w:p>
                        <w:pPr>
                          <w:rPr>
                            <w:sz w:val="2"/>
                            <w:szCs w:val="2"/>
                          </w:rPr>
                        </w:pPr>
                      </w:p>
                    </w:tc>
                    <w:tc>
                      <w:tcPr>
                        <w:tcW w:w="485" w:type="dxa"/>
                        <w:vMerge/>
                        <w:tcBorders>
                          <w:top w:val="nil"/>
                        </w:tcBorders>
                        <w:shd w:val="clear" w:color="auto" w:fill="FFFF00"/>
                      </w:tcPr>
                      <w:p>
                        <w:pPr>
                          <w:rPr>
                            <w:sz w:val="2"/>
                            <w:szCs w:val="2"/>
                          </w:rPr>
                        </w:pPr>
                      </w:p>
                    </w:tc>
                    <w:tc>
                      <w:tcPr>
                        <w:tcW w:w="291" w:type="dxa"/>
                        <w:vMerge/>
                        <w:tcBorders>
                          <w:top w:val="nil"/>
                          <w:bottom w:val="single" w:sz="2" w:space="0" w:color="7E7E7E"/>
                        </w:tcBorders>
                      </w:tcPr>
                      <w:p>
                        <w:pPr>
                          <w:rPr>
                            <w:sz w:val="2"/>
                            <w:szCs w:val="2"/>
                          </w:rPr>
                        </w:pPr>
                      </w:p>
                    </w:tc>
                    <w:tc>
                      <w:tcPr>
                        <w:tcW w:w="485" w:type="dxa"/>
                        <w:vMerge w:val="restart"/>
                        <w:tcBorders>
                          <w:bottom w:val="single" w:sz="2" w:space="0" w:color="7E7E7E"/>
                        </w:tcBorders>
                        <w:shd w:val="clear" w:color="auto" w:fill="99CC00"/>
                      </w:tcPr>
                      <w:p>
                        <w:pPr>
                          <w:pStyle w:val="TableParagraph"/>
                          <w:spacing w:before="4"/>
                          <w:rPr>
                            <w:rFonts w:ascii="微软雅黑"/>
                            <w:b/>
                            <w:sz w:val="32"/>
                          </w:rPr>
                        </w:pPr>
                      </w:p>
                      <w:p>
                        <w:pPr>
                          <w:pStyle w:val="TableParagraph"/>
                          <w:ind w:left="-26" w:right="-44"/>
                          <w:rPr>
                            <w:sz w:val="20"/>
                          </w:rPr>
                        </w:pPr>
                        <w:r>
                          <w:rPr>
                            <w:color w:val="404040"/>
                            <w:w w:val="110"/>
                            <w:sz w:val="20"/>
                          </w:rPr>
                          <w:t>30.5%</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r>
                    <w:tblPrEx>
                      <w:tblW w:w="0" w:type="auto"/>
                      <w:jc w:val="left"/>
                      <w:tblInd w:w="2" w:type="dxa"/>
                      <w:tblLayout w:type="fixed"/>
                      <w:tblCellMar>
                        <w:top w:w="0" w:type="dxa"/>
                        <w:left w:w="0" w:type="dxa"/>
                        <w:bottom w:w="0" w:type="dxa"/>
                        <w:right w:w="0" w:type="dxa"/>
                      </w:tblCellMar>
                      <w:tblLook w:val="01E0"/>
                    </w:tblPrEx>
                    <w:trPr>
                      <w:trHeight w:val="1199"/>
                      <w:jc w:val="left"/>
                    </w:trPr>
                    <w:tc>
                      <w:tcPr>
                        <w:tcW w:w="144" w:type="dxa"/>
                        <w:tcBorders>
                          <w:left w:val="single" w:sz="2" w:space="0" w:color="7E7E7E"/>
                          <w:bottom w:val="single" w:sz="2" w:space="0" w:color="7E7E7E"/>
                        </w:tcBorders>
                      </w:tcPr>
                      <w:p>
                        <w:pPr>
                          <w:pStyle w:val="TableParagraph"/>
                          <w:rPr>
                            <w:rFonts w:ascii="Times New Roman"/>
                            <w:sz w:val="20"/>
                          </w:rPr>
                        </w:pPr>
                      </w:p>
                    </w:tc>
                    <w:tc>
                      <w:tcPr>
                        <w:tcW w:w="485" w:type="dxa"/>
                        <w:tcBorders>
                          <w:bottom w:val="single" w:sz="2" w:space="0" w:color="7E7E7E"/>
                        </w:tcBorders>
                        <w:shd w:val="clear" w:color="auto" w:fill="99CC00"/>
                      </w:tcPr>
                      <w:p>
                        <w:pPr>
                          <w:pStyle w:val="TableParagraph"/>
                          <w:spacing w:before="6"/>
                          <w:rPr>
                            <w:rFonts w:ascii="微软雅黑"/>
                            <w:b/>
                            <w:sz w:val="25"/>
                          </w:rPr>
                        </w:pPr>
                      </w:p>
                      <w:p>
                        <w:pPr>
                          <w:pStyle w:val="TableParagraph"/>
                          <w:ind w:left="-25" w:right="-44"/>
                          <w:rPr>
                            <w:sz w:val="20"/>
                          </w:rPr>
                        </w:pPr>
                        <w:r>
                          <w:rPr>
                            <w:color w:val="404040"/>
                            <w:w w:val="105"/>
                            <w:sz w:val="20"/>
                          </w:rPr>
                          <w:t>25.3%</w:t>
                        </w: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291" w:type="dxa"/>
                        <w:vMerge/>
                        <w:tcBorders>
                          <w:top w:val="nil"/>
                          <w:bottom w:val="single" w:sz="2" w:space="0" w:color="7E7E7E"/>
                        </w:tcBorders>
                      </w:tcPr>
                      <w:p>
                        <w:pPr>
                          <w:rPr>
                            <w:sz w:val="2"/>
                            <w:szCs w:val="2"/>
                          </w:rPr>
                        </w:pPr>
                      </w:p>
                    </w:tc>
                    <w:tc>
                      <w:tcPr>
                        <w:tcW w:w="485" w:type="dxa"/>
                        <w:vMerge/>
                        <w:tcBorders>
                          <w:top w:val="nil"/>
                          <w:bottom w:val="single" w:sz="2" w:space="0" w:color="7E7E7E"/>
                        </w:tcBorders>
                        <w:shd w:val="clear" w:color="auto" w:fill="99CC00"/>
                      </w:tcPr>
                      <w:p>
                        <w:pPr>
                          <w:rPr>
                            <w:sz w:val="2"/>
                            <w:szCs w:val="2"/>
                          </w:rPr>
                        </w:pPr>
                      </w:p>
                    </w:tc>
                    <w:tc>
                      <w:tcPr>
                        <w:tcW w:w="144" w:type="dxa"/>
                        <w:vMerge/>
                        <w:tcBorders>
                          <w:top w:val="nil"/>
                          <w:bottom w:val="single" w:sz="2" w:space="0" w:color="7E7E7E"/>
                          <w:right w:val="single" w:sz="2" w:space="0" w:color="7E7E7E"/>
                        </w:tcBorders>
                      </w:tcPr>
                      <w:p>
                        <w:pPr>
                          <w:rPr>
                            <w:sz w:val="2"/>
                            <w:szCs w:val="2"/>
                          </w:rPr>
                        </w:pPr>
                      </w:p>
                    </w:tc>
                  </w:tr>
                </w:tbl>
                <w:p>
                  <w:pPr>
                    <w:pStyle w:val="BodyText"/>
                  </w:pPr>
                </w:p>
              </w:txbxContent>
            </v:textbox>
          </v:shape>
        </w:pict>
      </w:r>
      <w:r>
        <w:rPr>
          <w:color w:val="404040"/>
          <w:w w:val="120"/>
          <w:sz w:val="20"/>
        </w:rPr>
        <w:t>100%</w:t>
      </w:r>
    </w:p>
    <w:p>
      <w:pPr>
        <w:pStyle w:val="BodyText"/>
        <w:rPr>
          <w:sz w:val="26"/>
        </w:rPr>
      </w:pPr>
    </w:p>
    <w:p>
      <w:pPr>
        <w:pStyle w:val="BodyText"/>
        <w:spacing w:before="5"/>
        <w:rPr>
          <w:sz w:val="28"/>
        </w:rPr>
      </w:pPr>
    </w:p>
    <w:p>
      <w:pPr>
        <w:spacing w:before="0"/>
        <w:ind w:left="1444" w:right="0" w:firstLine="0"/>
        <w:jc w:val="left"/>
        <w:rPr>
          <w:sz w:val="20"/>
        </w:rPr>
      </w:pPr>
      <w:r>
        <w:rPr>
          <w:color w:val="404040"/>
          <w:w w:val="125"/>
          <w:sz w:val="20"/>
        </w:rPr>
        <w:t>80%</w:t>
      </w:r>
    </w:p>
    <w:p>
      <w:pPr>
        <w:pStyle w:val="BodyText"/>
        <w:rPr>
          <w:sz w:val="26"/>
        </w:rPr>
      </w:pPr>
    </w:p>
    <w:p>
      <w:pPr>
        <w:pStyle w:val="BodyText"/>
        <w:spacing w:before="5"/>
        <w:rPr>
          <w:sz w:val="28"/>
        </w:rPr>
      </w:pPr>
    </w:p>
    <w:p>
      <w:pPr>
        <w:spacing w:before="0"/>
        <w:ind w:left="1444" w:right="0" w:firstLine="0"/>
        <w:jc w:val="left"/>
        <w:rPr>
          <w:sz w:val="20"/>
        </w:rPr>
      </w:pPr>
      <w:r>
        <w:rPr>
          <w:color w:val="404040"/>
          <w:w w:val="125"/>
          <w:sz w:val="20"/>
        </w:rPr>
        <w:t>60%</w:t>
      </w:r>
    </w:p>
    <w:p>
      <w:pPr>
        <w:pStyle w:val="BodyText"/>
        <w:rPr>
          <w:sz w:val="20"/>
        </w:rPr>
      </w:pPr>
    </w:p>
    <w:p>
      <w:pPr>
        <w:pStyle w:val="BodyText"/>
        <w:spacing w:before="7"/>
        <w:rPr>
          <w:sz w:val="25"/>
        </w:rPr>
      </w:pPr>
    </w:p>
    <w:p>
      <w:pPr>
        <w:spacing w:after="0"/>
        <w:rPr>
          <w:sz w:val="25"/>
        </w:rPr>
        <w:sectPr>
          <w:headerReference w:type="default" r:id="rId10"/>
          <w:pgSz w:w="14400" w:h="10800" w:orient="landscape"/>
          <w:pgMar w:top="1060" w:right="420" w:bottom="280" w:left="0" w:header="184" w:footer="0"/>
          <w:pgNumType w:start="7"/>
          <w:cols w:space="708"/>
        </w:sectPr>
      </w:pPr>
    </w:p>
    <w:p>
      <w:pPr>
        <w:spacing w:before="114" w:line="182" w:lineRule="exact"/>
        <w:ind w:left="0" w:right="0" w:firstLine="0"/>
        <w:jc w:val="right"/>
        <w:rPr>
          <w:sz w:val="20"/>
        </w:rPr>
      </w:pPr>
      <w:r>
        <w:rPr>
          <w:color w:val="404040"/>
          <w:w w:val="125"/>
          <w:sz w:val="20"/>
        </w:rPr>
        <w:t>40%</w:t>
      </w:r>
    </w:p>
    <w:p>
      <w:pPr>
        <w:spacing w:before="0" w:line="261" w:lineRule="exact"/>
        <w:ind w:left="0" w:right="1065" w:firstLine="0"/>
        <w:jc w:val="center"/>
        <w:rPr>
          <w:rFonts w:ascii="Microsoft JhengHei" w:eastAsia="Microsoft JhengHei" w:hint="eastAsia"/>
          <w:b/>
          <w:sz w:val="22"/>
        </w:rPr>
      </w:pPr>
      <w:r>
        <w:rPr>
          <w:rFonts w:ascii="Microsoft JhengHei" w:eastAsia="Microsoft JhengHei" w:hint="eastAsia"/>
          <w:b/>
          <w:color w:val="FFFFFF"/>
          <w:w w:val="100"/>
          <w:sz w:val="22"/>
        </w:rPr>
        <w:t>电</w:t>
      </w:r>
    </w:p>
    <w:p>
      <w:pPr>
        <w:tabs>
          <w:tab w:val="left" w:pos="644"/>
        </w:tabs>
        <w:spacing w:before="0" w:line="264" w:lineRule="exact"/>
        <w:ind w:left="0" w:right="1061" w:firstLine="0"/>
        <w:jc w:val="center"/>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信</w:t>
        <w:tab/>
      </w:r>
    </w:p>
    <w:p>
      <w:pPr>
        <w:tabs>
          <w:tab w:val="left" w:pos="644"/>
        </w:tabs>
        <w:spacing w:before="0" w:line="264" w:lineRule="exact"/>
        <w:ind w:left="0" w:right="1061" w:firstLine="0"/>
        <w:jc w:val="center"/>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产</w:t>
        <w:tab/>
      </w:r>
    </w:p>
    <w:p>
      <w:pPr>
        <w:tabs>
          <w:tab w:val="left" w:pos="700"/>
          <w:tab w:val="left" w:pos="1444"/>
        </w:tabs>
        <w:spacing w:before="0" w:line="264" w:lineRule="exact"/>
        <w:ind w:left="55" w:right="0" w:firstLine="0"/>
        <w:jc w:val="left"/>
        <w:rPr>
          <w:sz w:val="20"/>
        </w:rPr>
      </w:pPr>
      <w:r>
        <w:rPr>
          <w:rFonts w:ascii="Times New Roman" w:eastAsia="Times New Roman"/>
          <w:b/>
          <w:color w:val="FFFFFF"/>
          <w:w w:val="100"/>
          <w:position w:val="-3"/>
          <w:sz w:val="22"/>
          <w:shd w:val="clear" w:color="auto" w:fill="D9D9D9"/>
        </w:rPr>
        <w:t xml:space="preserve"> </w:t>
      </w:r>
      <w:r>
        <w:rPr>
          <w:rFonts w:ascii="Times New Roman" w:eastAsia="Times New Roman"/>
          <w:b/>
          <w:color w:val="FFFFFF"/>
          <w:position w:val="-3"/>
          <w:sz w:val="22"/>
          <w:shd w:val="clear" w:color="auto" w:fill="D9D9D9"/>
        </w:rPr>
        <w:t xml:space="preserve">  </w:t>
      </w:r>
      <w:r>
        <w:rPr>
          <w:rFonts w:ascii="Times New Roman" w:eastAsia="Times New Roman"/>
          <w:b/>
          <w:color w:val="FFFFFF"/>
          <w:spacing w:val="-11"/>
          <w:position w:val="-3"/>
          <w:sz w:val="22"/>
          <w:shd w:val="clear" w:color="auto" w:fill="D9D9D9"/>
        </w:rPr>
        <w:t xml:space="preserve"> </w:t>
      </w:r>
      <w:r>
        <w:rPr>
          <w:rFonts w:ascii="Microsoft JhengHei" w:eastAsia="Microsoft JhengHei" w:hint="eastAsia"/>
          <w:b/>
          <w:color w:val="FFFFFF"/>
          <w:w w:val="115"/>
          <w:position w:val="-3"/>
          <w:sz w:val="22"/>
          <w:shd w:val="clear" w:color="auto" w:fill="D9D9D9"/>
        </w:rPr>
        <w:t>业</w:t>
        <w:tab/>
      </w:r>
      <w:r>
        <w:rPr>
          <w:rFonts w:ascii="Microsoft JhengHei" w:eastAsia="Microsoft JhengHei" w:hint="eastAsia"/>
          <w:b/>
          <w:color w:val="FFFFFF"/>
          <w:w w:val="115"/>
          <w:position w:val="-3"/>
          <w:sz w:val="22"/>
        </w:rPr>
        <w:tab/>
      </w:r>
      <w:r>
        <w:rPr>
          <w:color w:val="404040"/>
          <w:spacing w:val="-7"/>
          <w:w w:val="115"/>
          <w:sz w:val="20"/>
        </w:rPr>
        <w:t>20%</w:t>
      </w:r>
    </w:p>
    <w:p>
      <w:pPr>
        <w:tabs>
          <w:tab w:val="left" w:pos="644"/>
        </w:tabs>
        <w:spacing w:before="0" w:line="264" w:lineRule="exact"/>
        <w:ind w:left="0" w:right="1061" w:firstLine="0"/>
        <w:jc w:val="center"/>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变</w:t>
        <w:tab/>
      </w:r>
    </w:p>
    <w:p>
      <w:pPr>
        <w:tabs>
          <w:tab w:val="left" w:pos="644"/>
        </w:tabs>
        <w:spacing w:before="0" w:line="264" w:lineRule="exact"/>
        <w:ind w:left="0" w:right="1061" w:firstLine="0"/>
        <w:jc w:val="center"/>
        <w:rPr>
          <w:rFonts w:ascii="Microsoft JhengHei" w:eastAsia="Microsoft JhengHei" w:hint="eastAsia"/>
          <w:b/>
          <w:sz w:val="22"/>
        </w:rPr>
      </w:pP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sz w:val="22"/>
          <w:shd w:val="clear" w:color="auto" w:fill="D9D9D9"/>
        </w:rPr>
        <w:t>革</w:t>
        <w:tab/>
      </w:r>
    </w:p>
    <w:p>
      <w:pPr>
        <w:tabs>
          <w:tab w:val="left" w:pos="700"/>
          <w:tab w:val="left" w:pos="1555"/>
        </w:tabs>
        <w:spacing w:before="0" w:line="180" w:lineRule="auto"/>
        <w:ind w:left="55" w:right="0" w:firstLine="0"/>
        <w:jc w:val="left"/>
        <w:rPr>
          <w:sz w:val="20"/>
        </w:rPr>
      </w:pPr>
      <w:r>
        <w:pict>
          <v:shape id="_x0000_s1078" type="#_x0000_t202" style="width:11.05pt;height:15.25pt;margin-top:13.27pt;margin-left:13.3pt;mso-position-horizontal-relative:page;position:absolute;z-index:-251642880" filled="f" stroked="f">
            <v:textbox inset="0,0,0,0">
              <w:txbxContent>
                <w:p>
                  <w:pPr>
                    <w:spacing w:before="0" w:line="304" w:lineRule="exact"/>
                    <w:ind w:left="0" w:right="0" w:firstLine="0"/>
                    <w:jc w:val="left"/>
                    <w:rPr>
                      <w:rFonts w:ascii="Microsoft JhengHei" w:eastAsia="Microsoft JhengHei" w:hint="eastAsia"/>
                      <w:b/>
                      <w:sz w:val="22"/>
                    </w:rPr>
                  </w:pPr>
                  <w:r>
                    <w:rPr>
                      <w:rFonts w:ascii="Microsoft JhengHei" w:eastAsia="Microsoft JhengHei" w:hint="eastAsia"/>
                      <w:b/>
                      <w:color w:val="FFFFFF"/>
                      <w:w w:val="100"/>
                      <w:sz w:val="22"/>
                    </w:rPr>
                    <w:t>势</w:t>
                  </w:r>
                </w:p>
              </w:txbxContent>
            </v:textbox>
          </v:shape>
        </w:pict>
      </w:r>
      <w:r>
        <w:rPr>
          <w:rFonts w:ascii="Times New Roman" w:eastAsia="Times New Roman"/>
          <w:b/>
          <w:color w:val="FFFFFF"/>
          <w:w w:val="100"/>
          <w:sz w:val="22"/>
          <w:shd w:val="clear" w:color="auto" w:fill="D9D9D9"/>
        </w:rPr>
        <w:t xml:space="preserve"> </w:t>
      </w:r>
      <w:r>
        <w:rPr>
          <w:rFonts w:ascii="Times New Roman" w:eastAsia="Times New Roman"/>
          <w:b/>
          <w:color w:val="FFFFFF"/>
          <w:sz w:val="22"/>
          <w:shd w:val="clear" w:color="auto" w:fill="D9D9D9"/>
        </w:rPr>
        <w:t xml:space="preserve">  </w:t>
      </w:r>
      <w:r>
        <w:rPr>
          <w:rFonts w:ascii="Times New Roman" w:eastAsia="Times New Roman"/>
          <w:b/>
          <w:color w:val="FFFFFF"/>
          <w:spacing w:val="-11"/>
          <w:sz w:val="22"/>
          <w:shd w:val="clear" w:color="auto" w:fill="D9D9D9"/>
        </w:rPr>
        <w:t xml:space="preserve"> </w:t>
      </w:r>
      <w:r>
        <w:rPr>
          <w:rFonts w:ascii="Microsoft JhengHei" w:eastAsia="Microsoft JhengHei" w:hint="eastAsia"/>
          <w:b/>
          <w:color w:val="FFFFFF"/>
          <w:w w:val="120"/>
          <w:sz w:val="22"/>
          <w:shd w:val="clear" w:color="auto" w:fill="D9D9D9"/>
        </w:rPr>
        <w:t>趋</w:t>
        <w:tab/>
      </w:r>
      <w:r>
        <w:rPr>
          <w:rFonts w:ascii="Microsoft JhengHei" w:eastAsia="Microsoft JhengHei" w:hint="eastAsia"/>
          <w:b/>
          <w:color w:val="FFFFFF"/>
          <w:w w:val="120"/>
          <w:sz w:val="22"/>
        </w:rPr>
        <w:tab/>
      </w:r>
      <w:r>
        <w:rPr>
          <w:color w:val="404040"/>
          <w:spacing w:val="-10"/>
          <w:w w:val="120"/>
          <w:position w:val="-11"/>
          <w:sz w:val="20"/>
        </w:rPr>
        <w:t>0%</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19"/>
        </w:rPr>
      </w:pPr>
    </w:p>
    <w:p>
      <w:pPr>
        <w:spacing w:before="0"/>
        <w:ind w:left="55" w:right="0" w:firstLine="0"/>
        <w:jc w:val="left"/>
        <w:rPr>
          <w:sz w:val="20"/>
        </w:rPr>
      </w:pPr>
      <w:r>
        <w:rPr>
          <w:color w:val="404040"/>
          <w:w w:val="110"/>
          <w:sz w:val="20"/>
        </w:rPr>
        <w:t>2011</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19"/>
        </w:rPr>
      </w:pPr>
    </w:p>
    <w:p>
      <w:pPr>
        <w:spacing w:before="0"/>
        <w:ind w:left="55" w:right="0" w:firstLine="0"/>
        <w:jc w:val="left"/>
        <w:rPr>
          <w:sz w:val="20"/>
        </w:rPr>
      </w:pPr>
      <w:r>
        <w:rPr>
          <w:color w:val="404040"/>
          <w:w w:val="110"/>
          <w:sz w:val="20"/>
        </w:rPr>
        <w:t>2012</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19"/>
        </w:rPr>
      </w:pPr>
    </w:p>
    <w:p>
      <w:pPr>
        <w:spacing w:before="0"/>
        <w:ind w:left="55" w:right="0" w:firstLine="0"/>
        <w:jc w:val="left"/>
        <w:rPr>
          <w:sz w:val="20"/>
        </w:rPr>
      </w:pPr>
      <w:r>
        <w:rPr>
          <w:color w:val="404040"/>
          <w:w w:val="110"/>
          <w:sz w:val="20"/>
        </w:rPr>
        <w:t>2013</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19"/>
        </w:rPr>
      </w:pPr>
    </w:p>
    <w:p>
      <w:pPr>
        <w:spacing w:before="0"/>
        <w:ind w:left="55" w:right="0" w:firstLine="0"/>
        <w:jc w:val="left"/>
        <w:rPr>
          <w:sz w:val="20"/>
        </w:rPr>
      </w:pPr>
      <w:r>
        <w:rPr>
          <w:color w:val="404040"/>
          <w:w w:val="115"/>
          <w:sz w:val="20"/>
        </w:rPr>
        <w:t>2014e 2015e 2016e 2017e</w:t>
      </w:r>
    </w:p>
    <w:p>
      <w:pPr>
        <w:spacing w:after="0"/>
        <w:jc w:val="left"/>
        <w:rPr>
          <w:sz w:val="20"/>
        </w:rPr>
        <w:sectPr>
          <w:headerReference w:type="default" r:id="rId11"/>
          <w:type w:val="continuous"/>
          <w:pgSz w:w="14400" w:h="10800" w:orient="landscape"/>
          <w:pgMar w:top="0" w:right="420" w:bottom="280" w:left="0" w:header="708" w:footer="708"/>
          <w:pgNumType w:start="8"/>
          <w:cols w:num="5" w:space="708" w:equalWidth="0">
            <w:col w:w="1821" w:space="276"/>
            <w:col w:w="500" w:space="275"/>
            <w:col w:w="500" w:space="275"/>
            <w:col w:w="500" w:space="210"/>
            <w:col w:w="9623" w:space="0"/>
          </w:cols>
        </w:sectPr>
      </w:pPr>
    </w:p>
    <w:p>
      <w:pPr>
        <w:pStyle w:val="BodyText"/>
        <w:spacing w:before="2"/>
        <w:rPr>
          <w:sz w:val="8"/>
        </w:rPr>
      </w:pPr>
    </w:p>
    <w:p>
      <w:pPr>
        <w:tabs>
          <w:tab w:val="left" w:pos="5158"/>
        </w:tabs>
        <w:spacing w:before="113"/>
        <w:ind w:left="3909" w:right="0" w:firstLine="0"/>
        <w:jc w:val="left"/>
        <w:rPr>
          <w:sz w:val="20"/>
        </w:rPr>
      </w:pPr>
      <w:r>
        <w:pict>
          <v:rect id="_x0000_s1079" style="width:4.8pt;height:4.92pt;margin-top:9.96pt;margin-left:188.52pt;mso-position-horizontal-relative:page;position:absolute;z-index:251674624" filled="t" fillcolor="#9c0" stroked="f">
            <v:fill type="solid"/>
          </v:rect>
        </w:pict>
      </w:r>
      <w:r>
        <w:pict>
          <v:rect id="_x0000_s1080" style="width:4.8pt;height:4.92pt;margin-top:9.96pt;margin-left:251.04pt;mso-position-horizontal-relative:page;position:absolute;z-index:-251640832" filled="t" fillcolor="yellow" stroked="f">
            <v:fill type="solid"/>
          </v:rect>
        </w:pict>
      </w:r>
      <w:r>
        <w:rPr>
          <w:color w:val="404040"/>
          <w:w w:val="125"/>
          <w:sz w:val="20"/>
        </w:rPr>
        <w:t>B2C</w:t>
      </w:r>
      <w:r>
        <w:rPr>
          <w:color w:val="404040"/>
          <w:w w:val="115"/>
          <w:sz w:val="20"/>
        </w:rPr>
        <w:t>占比</w:t>
        <w:tab/>
      </w:r>
      <w:r>
        <w:rPr>
          <w:color w:val="404040"/>
          <w:w w:val="125"/>
          <w:sz w:val="20"/>
        </w:rPr>
        <w:t>C2C</w:t>
      </w:r>
      <w:r>
        <w:rPr>
          <w:color w:val="404040"/>
          <w:w w:val="115"/>
          <w:sz w:val="20"/>
        </w:rPr>
        <w:t>占比</w:t>
      </w:r>
    </w:p>
    <w:p>
      <w:pPr>
        <w:spacing w:before="159" w:line="155" w:lineRule="exact"/>
        <w:ind w:left="1674" w:right="0" w:firstLine="0"/>
        <w:jc w:val="left"/>
        <w:rPr>
          <w:sz w:val="16"/>
        </w:rPr>
      </w:pPr>
      <w:r>
        <w:rPr>
          <w:color w:val="7E7E7E"/>
          <w:sz w:val="16"/>
        </w:rPr>
        <w:t>注释：2012年中国网络购物市场规模约为1.3万亿元。</w:t>
      </w:r>
    </w:p>
    <w:p>
      <w:pPr>
        <w:tabs>
          <w:tab w:val="left" w:pos="13200"/>
          <w:tab w:val="left" w:pos="13767"/>
        </w:tabs>
        <w:spacing w:before="0" w:line="337" w:lineRule="exact"/>
        <w:ind w:left="1674" w:right="0" w:firstLine="0"/>
        <w:jc w:val="left"/>
        <w:rPr>
          <w:rFonts w:ascii="微软雅黑" w:eastAsia="微软雅黑" w:hint="eastAsia"/>
          <w:b/>
          <w:sz w:val="21"/>
        </w:rPr>
      </w:pPr>
      <w:r>
        <w:rPr>
          <w:color w:val="7E7E7E"/>
          <w:sz w:val="16"/>
        </w:rPr>
        <w:t>来源：综合企业财报及</w:t>
      </w:r>
      <w:r>
        <w:rPr>
          <w:color w:val="7E7E7E"/>
          <w:spacing w:val="-3"/>
          <w:sz w:val="16"/>
        </w:rPr>
        <w:t>专</w:t>
      </w:r>
      <w:r>
        <w:rPr>
          <w:color w:val="7E7E7E"/>
          <w:sz w:val="16"/>
        </w:rPr>
        <w:t>家访</w:t>
      </w:r>
      <w:r>
        <w:rPr>
          <w:color w:val="7E7E7E"/>
          <w:spacing w:val="-3"/>
          <w:sz w:val="16"/>
        </w:rPr>
        <w:t>谈</w:t>
      </w:r>
      <w:r>
        <w:rPr>
          <w:color w:val="7E7E7E"/>
          <w:sz w:val="16"/>
        </w:rPr>
        <w:t>，根</w:t>
      </w:r>
      <w:r>
        <w:rPr>
          <w:color w:val="7E7E7E"/>
          <w:spacing w:val="-3"/>
          <w:sz w:val="16"/>
        </w:rPr>
        <w:t>据</w:t>
      </w:r>
      <w:r>
        <w:rPr>
          <w:color w:val="7E7E7E"/>
          <w:sz w:val="16"/>
        </w:rPr>
        <w:t>艾瑞</w:t>
      </w:r>
      <w:r>
        <w:rPr>
          <w:color w:val="7E7E7E"/>
          <w:spacing w:val="-3"/>
          <w:sz w:val="16"/>
        </w:rPr>
        <w:t>统</w:t>
      </w:r>
      <w:r>
        <w:rPr>
          <w:color w:val="7E7E7E"/>
          <w:sz w:val="16"/>
        </w:rPr>
        <w:t>计模</w:t>
      </w:r>
      <w:r>
        <w:rPr>
          <w:color w:val="7E7E7E"/>
          <w:spacing w:val="-3"/>
          <w:sz w:val="16"/>
        </w:rPr>
        <w:t>型</w:t>
      </w:r>
      <w:r>
        <w:rPr>
          <w:color w:val="7E7E7E"/>
          <w:sz w:val="16"/>
        </w:rPr>
        <w:t>核算</w:t>
      </w:r>
      <w:r>
        <w:rPr>
          <w:color w:val="7E7E7E"/>
          <w:spacing w:val="-3"/>
          <w:sz w:val="16"/>
        </w:rPr>
        <w:t>。</w:t>
      </w:r>
      <w:r>
        <w:rPr>
          <w:color w:val="7E7E7E"/>
          <w:sz w:val="16"/>
        </w:rPr>
        <w:t>各大</w:t>
      </w:r>
      <w:r>
        <w:rPr>
          <w:color w:val="7E7E7E"/>
          <w:spacing w:val="-3"/>
          <w:sz w:val="16"/>
        </w:rPr>
        <w:t>电</w:t>
      </w:r>
      <w:r>
        <w:rPr>
          <w:color w:val="7E7E7E"/>
          <w:sz w:val="16"/>
        </w:rPr>
        <w:t>商平</w:t>
      </w:r>
      <w:r>
        <w:rPr>
          <w:color w:val="7E7E7E"/>
          <w:spacing w:val="-3"/>
          <w:sz w:val="16"/>
        </w:rPr>
        <w:t>台</w:t>
      </w:r>
      <w:r>
        <w:rPr>
          <w:color w:val="7E7E7E"/>
          <w:sz w:val="16"/>
        </w:rPr>
        <w:t>开放</w:t>
      </w:r>
      <w:r>
        <w:rPr>
          <w:color w:val="7E7E7E"/>
          <w:spacing w:val="-3"/>
          <w:sz w:val="16"/>
        </w:rPr>
        <w:t>战</w:t>
      </w:r>
      <w:r>
        <w:rPr>
          <w:color w:val="7E7E7E"/>
          <w:sz w:val="16"/>
        </w:rPr>
        <w:t>略路</w:t>
      </w:r>
      <w:r>
        <w:rPr>
          <w:color w:val="7E7E7E"/>
          <w:spacing w:val="-3"/>
          <w:sz w:val="16"/>
        </w:rPr>
        <w:t>线</w:t>
      </w:r>
      <w:r>
        <w:rPr>
          <w:color w:val="7E7E7E"/>
          <w:sz w:val="16"/>
        </w:rPr>
        <w:t>图来</w:t>
      </w:r>
      <w:r>
        <w:rPr>
          <w:color w:val="7E7E7E"/>
          <w:spacing w:val="-3"/>
          <w:sz w:val="16"/>
        </w:rPr>
        <w:t>源</w:t>
      </w:r>
      <w:r>
        <w:rPr>
          <w:color w:val="7E7E7E"/>
          <w:sz w:val="16"/>
        </w:rPr>
        <w:t>于网</w:t>
      </w:r>
      <w:r>
        <w:rPr>
          <w:color w:val="7E7E7E"/>
          <w:spacing w:val="-3"/>
          <w:sz w:val="16"/>
        </w:rPr>
        <w:t>络</w:t>
      </w:r>
      <w:r>
        <w:rPr>
          <w:color w:val="7E7E7E"/>
          <w:sz w:val="16"/>
        </w:rPr>
        <w:t>二手</w:t>
      </w:r>
      <w:r>
        <w:rPr>
          <w:color w:val="7E7E7E"/>
          <w:spacing w:val="-3"/>
          <w:sz w:val="16"/>
        </w:rPr>
        <w:t>资</w:t>
      </w:r>
      <w:r>
        <w:rPr>
          <w:color w:val="7E7E7E"/>
          <w:sz w:val="16"/>
        </w:rPr>
        <w:t>料整</w:t>
      </w:r>
      <w:r>
        <w:rPr>
          <w:color w:val="7E7E7E"/>
          <w:spacing w:val="-3"/>
          <w:sz w:val="16"/>
        </w:rPr>
        <w:t>理</w:t>
      </w:r>
      <w:r>
        <w:rPr>
          <w:color w:val="7E7E7E"/>
          <w:sz w:val="16"/>
        </w:rPr>
        <w:t>和企</w:t>
      </w:r>
      <w:r>
        <w:rPr>
          <w:color w:val="7E7E7E"/>
          <w:spacing w:val="-3"/>
          <w:sz w:val="16"/>
        </w:rPr>
        <w:t>业</w:t>
      </w:r>
      <w:r>
        <w:rPr>
          <w:color w:val="7E7E7E"/>
          <w:sz w:val="16"/>
        </w:rPr>
        <w:t>访谈。</w:t>
        <w:tab/>
      </w:r>
      <w:r>
        <w:rPr>
          <w:rFonts w:ascii="微软雅黑" w:eastAsia="微软雅黑" w:hint="eastAsia"/>
          <w:b/>
          <w:color w:val="FFFFFF"/>
          <w:position w:val="-2"/>
          <w:sz w:val="21"/>
          <w:shd w:val="clear" w:color="auto" w:fill="B1DB11"/>
        </w:rPr>
        <w:t>5</w:t>
        <w:tab/>
      </w:r>
    </w:p>
    <w:p>
      <w:pPr>
        <w:spacing w:after="0" w:line="337" w:lineRule="exact"/>
        <w:jc w:val="left"/>
        <w:rPr>
          <w:rFonts w:ascii="微软雅黑" w:eastAsia="微软雅黑" w:hint="eastAsia"/>
          <w:sz w:val="21"/>
        </w:rPr>
        <w:sectPr>
          <w:headerReference w:type="default" r:id="rId12"/>
          <w:type w:val="continuous"/>
          <w:pgSz w:w="14400" w:h="10800" w:orient="landscape"/>
          <w:pgMar w:top="0" w:right="420" w:bottom="280" w:left="0" w:header="708" w:footer="708"/>
          <w:pgNumType w:start="9"/>
          <w:cols w:space="708"/>
        </w:sectPr>
      </w:pPr>
    </w:p>
    <w:p>
      <w:pPr>
        <w:pStyle w:val="BodyText"/>
        <w:spacing w:before="9"/>
        <w:rPr>
          <w:rFonts w:ascii="微软雅黑"/>
          <w:b/>
          <w:sz w:val="9"/>
        </w:rPr>
      </w:pPr>
    </w:p>
    <w:p>
      <w:pPr>
        <w:pStyle w:val="Heading2"/>
        <w:spacing w:before="28"/>
      </w:pPr>
      <w:r>
        <w:pict>
          <v:group id="_x0000_s1081" style="width:32.25pt;height:269.55pt;margin-top:-7.86pt;margin-left:2.02pt;mso-position-horizontal-relative:page;position:absolute;z-index:251676672" coordorigin="40,-157" coordsize="645,5391">
            <v:shape id="_x0000_s1082" style="width:645;height:5391;left:40;position:absolute;top:-158" coordorigin="40,-157" coordsize="645,5391" path="m685,2557l40,2557,40,5234,685,5234,685,2557xm685,-157l40,-157,40,2520,685,2520,685,-157xe" filled="t" fillcolor="#d9d9d9" stroked="f">
              <v:fill type="solid"/>
              <v:path arrowok="t"/>
            </v:shape>
            <v:shape id="_x0000_s1083" type="#_x0000_t202" style="width:241;height:1625;left:250;position:absolute;top:366" filled="f" stroked="f">
              <v:textbox inset="0,0,0,0">
                <w:txbxContent>
                  <w:p>
                    <w:pPr>
                      <w:spacing w:before="46" w:line="156" w:lineRule="auto"/>
                      <w:ind w:left="0" w:right="18" w:firstLine="0"/>
                      <w:jc w:val="both"/>
                      <w:rPr>
                        <w:rFonts w:ascii="Microsoft JhengHei" w:eastAsia="Microsoft JhengHei" w:hint="eastAsia"/>
                        <w:b/>
                        <w:sz w:val="22"/>
                      </w:rPr>
                    </w:pPr>
                    <w:r>
                      <w:rPr>
                        <w:rFonts w:ascii="Microsoft JhengHei" w:eastAsia="Microsoft JhengHei" w:hint="eastAsia"/>
                        <w:b/>
                        <w:color w:val="FFFFFF"/>
                        <w:sz w:val="22"/>
                      </w:rPr>
                      <w:t>电商市场规模</w:t>
                    </w:r>
                  </w:p>
                </w:txbxContent>
              </v:textbox>
            </v:shape>
            <v:shape id="_x0000_s1084" type="#_x0000_t202" style="width:241;height:1625;left:250;position:absolute;top:3081" filled="f" stroked="f">
              <v:textbox inset="0,0,0,0">
                <w:txbxContent>
                  <w:p>
                    <w:pPr>
                      <w:spacing w:before="46" w:line="156" w:lineRule="auto"/>
                      <w:ind w:left="0" w:right="18" w:firstLine="0"/>
                      <w:jc w:val="both"/>
                      <w:rPr>
                        <w:rFonts w:ascii="Microsoft JhengHei" w:eastAsia="Microsoft JhengHei" w:hint="eastAsia"/>
                        <w:b/>
                        <w:sz w:val="22"/>
                      </w:rPr>
                    </w:pPr>
                    <w:r>
                      <w:rPr>
                        <w:rFonts w:ascii="Microsoft JhengHei" w:eastAsia="Microsoft JhengHei" w:hint="eastAsia"/>
                        <w:b/>
                        <w:color w:val="FFFFFF"/>
                        <w:sz w:val="22"/>
                      </w:rPr>
                      <w:t>电商竞争格局</w:t>
                    </w:r>
                  </w:p>
                </w:txbxContent>
              </v:textbox>
            </v:shape>
          </v:group>
        </w:pict>
      </w:r>
      <w:r>
        <w:t>通信产业流量入口分散化，运营商管道化危机凸显，中国电信产业迎来升级拐点</w:t>
      </w:r>
    </w:p>
    <w:p>
      <w:pPr>
        <w:pStyle w:val="BodyText"/>
        <w:spacing w:before="40" w:line="273" w:lineRule="auto"/>
        <w:ind w:left="1674" w:right="1293"/>
        <w:jc w:val="both"/>
      </w:pPr>
      <w:r>
        <w:rPr>
          <w:color w:val="404040"/>
        </w:rPr>
        <w:t>在移动互联网冲击下，传统电信运营商所掌控的流量入口被分散化，市场份额日益遭受终端厂商和传统互联网巨头的渗透与蚕食，受制于传统网络通道在用户差异化需求识别方面的先天性缺陷，电信运营商管道化危机凸显。而化解管道化危机的最好方式是深度嵌入用户信息消费流程，打造端到端透明的信息管道。</w:t>
      </w:r>
    </w:p>
    <w:p>
      <w:pPr>
        <w:pStyle w:val="BodyText"/>
        <w:spacing w:before="4"/>
        <w:rPr>
          <w:sz w:val="8"/>
        </w:rPr>
      </w:pPr>
    </w:p>
    <w:p>
      <w:pPr>
        <w:spacing w:after="0"/>
        <w:rPr>
          <w:sz w:val="8"/>
        </w:rPr>
        <w:sectPr>
          <w:headerReference w:type="default" r:id="rId13"/>
          <w:pgSz w:w="14400" w:h="10800" w:orient="landscape"/>
          <w:pgMar w:top="1060" w:right="420" w:bottom="0" w:left="0" w:header="184" w:footer="0"/>
          <w:pgNumType w:start="10"/>
          <w:cols w:space="708"/>
        </w:sectPr>
      </w:pPr>
    </w:p>
    <w:p>
      <w:pPr>
        <w:pStyle w:val="Heading2"/>
        <w:spacing w:before="43" w:line="369" w:lineRule="exact"/>
        <w:ind w:left="3000"/>
      </w:pPr>
      <w:r>
        <w:pict>
          <v:group id="_x0000_s1085" style="width:529.25pt;height:387.1pt;margin-top:-4.83pt;margin-left:125.01pt;mso-position-horizontal-relative:page;position:absolute;z-index:-251637760" coordorigin="2500,-97" coordsize="10585,7742">
            <v:shape id="_x0000_s1086" style="width:10257;height:751;left:2500;position:absolute;top:3243" coordorigin="2500,3244" coordsize="10257,751" path="m7628,3244l2500,3994,12757,3994,7628,3244xe" filled="t" fillcolor="#d9d9d9" stroked="f">
              <v:fill type="solid"/>
              <v:path arrowok="t"/>
            </v:shape>
            <v:shape id="_x0000_s1087" type="#_x0000_t75" style="width:794;height:823;left:5592;position:absolute;top:5562" stroked="f">
              <v:imagedata r:id="rId14" o:title=""/>
            </v:shape>
            <v:shape id="_x0000_s1088" type="#_x0000_t75" alt="C:\Users\THINK\AppData\Roaming\Tencent\Users\372026383\QQ\WinTemp\RichOle\69PPG3U[HACW%IM44]{W02I.jpg" style="width:830;height:789;left:5592;position:absolute;top:4555" stroked="f">
              <v:imagedata r:id="rId15" o:title=""/>
            </v:shape>
            <v:shape id="_x0000_s1089" type="#_x0000_t75" alt="C:\Users\THINK\AppData\Roaming\Tencent\Users\372026383\QQ\WinTemp\RichOle\69PPG3U[HACW%IM44]{W02I.jpg" style="width:830;height:789;left:5665;position:absolute;top:6621" stroked="f">
              <v:imagedata r:id="rId15" o:title=""/>
            </v:shape>
            <v:shape id="_x0000_s1090" style="width:746;height:567;left:5616;position:absolute;top:6734" coordorigin="5617,6735" coordsize="746,567" path="m6268,6735l5711,6735,5674,6742,5644,6762,5624,6792,5617,6829,5617,7207,5624,7244,5644,7274,5674,7294,5711,7302,6268,7302,6305,7294,6335,7274,6355,7244,6362,7207,6362,6829,6355,6792,6335,6762,6305,6742,6268,6735xe" filled="t" fillcolor="#00af50" stroked="f">
              <v:fill type="solid"/>
              <v:path arrowok="t"/>
            </v:shape>
            <v:shape id="_x0000_s1091" style="width:1178;height:3594;left:5409;position:absolute;top:4041" coordorigin="5410,4042" coordsize="1178,3594" path="m5410,4238l5425,4161,5467,4099,5530,4057,5606,4042,6391,4042,6467,4057,6530,4099,6572,4161,6587,4238,6587,7439,6572,7516,6530,7578,6467,7620,6391,7635,5606,7635,5530,7620,5467,7578,5425,7516,5410,7439,5410,4238xe" filled="f" stroked="t" strokecolor="#b1db11" strokeweight="1pt">
              <v:stroke dashstyle="shortDash"/>
              <v:path arrowok="t"/>
            </v:shape>
            <v:shape id="_x0000_s1092" type="#_x0000_t75" alt="C:\Users\THINK\AppData\Roaming\Tencent\Users\372026383\QQ\WinTemp\RichOle\3MHH4~0I%6LYL9RX4DM_A(D.jpg" style="width:968;height:968;left:6842;position:absolute;top:5522" stroked="f">
              <v:imagedata r:id="rId16" o:title=""/>
            </v:shape>
            <v:shape id="_x0000_s1093" type="#_x0000_t75" alt="C:\Users\THINK\AppData\Roaming\Tencent\Users\372026383\QQ\WinTemp\RichOle\TNJR54YI]A6}90U{TZLKSJW.jpg" style="width:877;height:886;left:6914;position:absolute;top:6520" stroked="f">
              <v:imagedata r:id="rId17" o:title=""/>
            </v:shape>
            <v:shape id="_x0000_s1094" type="#_x0000_t75" alt="C:\Users\THINK\AppData\Roaming\Tencent\Users\372026383\QQ\WinTemp\RichOle\4)QSZJXS@(XGUR)4~JZ[Y{U.jpg" style="width:908;height:1055;left:11962;position:absolute;top:4515" stroked="f">
              <v:imagedata r:id="rId18" o:title=""/>
            </v:shape>
            <v:shape id="_x0000_s1095" type="#_x0000_t75" alt="C:\Users\THINK\AppData\Roaming\Tencent\Users\372026383\QQ\WinTemp\RichOle\@7(1)OVYJYSSD[`2P8IKCM6.jpg" style="width:855;height:862;left:8287;position:absolute;top:5523" stroked="f">
              <v:imagedata r:id="rId19" o:title=""/>
            </v:shape>
            <v:shape id="_x0000_s1096" type="#_x0000_t75" alt="C:\Users\THINK\AppData\Roaming\Tencent\Users\372026383\QQ\WinTemp\RichOle\6WL4`F~CD8G%H1N$]N552~2.jpg" style="width:892;height:953;left:8247;position:absolute;top:6452" stroked="f">
              <v:imagedata r:id="rId20" o:title=""/>
            </v:shape>
            <v:shape id="_x0000_s1097" type="#_x0000_t75" alt="C:\Users\THINK\AppData\Roaming\Tencent\Users\372026383\QQ\WinTemp\RichOle\A7Y$F%@7E4JGV$80(3NWW}C.jpg" style="width:858;height:840;left:9647;position:absolute;top:5538" stroked="f">
              <v:imagedata r:id="rId21" o:title=""/>
            </v:shape>
            <v:shape id="_x0000_s1098" type="#_x0000_t75" alt="C:\Users\THINK\AppData\Roaming\Tencent\Users\372026383\QQ\WinTemp\RichOle\Y3[K~TPWVY2{%{H_9S60807.jpg" style="width:2207;height:701;left:6962;position:absolute;top:4635" stroked="f">
              <v:imagedata r:id="rId22" o:title=""/>
            </v:shape>
            <v:shape id="_x0000_s1099" type="#_x0000_t75" alt="C:\Users\THINK\AppData\Roaming\Tencent\Users\372026383\QQ\WinTemp\RichOle\_@WWY{79RITAU$WX63L%LS6.jpg" style="width:1847;height:727;left:9641;position:absolute;top:4617" stroked="f">
              <v:imagedata r:id="rId23" o:title=""/>
            </v:shape>
            <v:shape id="_x0000_s1100" type="#_x0000_t75" alt="C:\Users\THINK\AppData\Roaming\Tencent\Users\372026383\QQ\WinTemp\RichOle\]HIADW5~ALPP}}8LG}L80_T.jpg" style="width:909;height:884;left:9587;position:absolute;top:6526" stroked="f">
              <v:imagedata r:id="rId24" o:title=""/>
            </v:shape>
            <v:shape id="_x0000_s1101" type="#_x0000_t75" alt="C:\Users\THINK\AppData\Roaming\Tencent\Users\372026383\QQ\WinTemp\RichOle\K6M{@$O]OH1@S3RCLFT70PP.jpg" style="width:910;height:866;left:11032;position:absolute;top:6549" stroked="f">
              <v:imagedata r:id="rId25" o:title=""/>
            </v:shape>
            <v:shape id="_x0000_s1102" style="width:6371;height:3591;left:6706;position:absolute;top:4004" coordorigin="6706,4004" coordsize="6371,3591" path="m6706,4603l6711,4528,6725,4456,6747,4387,6777,4322,6814,4261,6857,4205,6907,4155,6963,4112,7024,4075,7089,4045,7157,4023,7230,4009,7305,4004,12478,4004,12553,4009,12626,4023,12695,4045,12760,4075,12820,4112,12876,4155,12926,4205,12970,4261,13007,4322,13037,4387,13059,4456,13072,4528,13077,4603,13077,6997,13072,7072,13059,7144,13037,7213,13007,7278,12970,7339,12926,7394,12876,7444,12820,7488,12760,7525,12695,7555,12626,7577,12553,7591,12478,7595,7305,7595,7230,7591,7157,7577,7089,7555,7024,7525,6963,7488,6907,7444,6857,7394,6814,7339,6777,7278,6747,7213,6725,7144,6711,7072,6706,6997,6706,4603xe" filled="f" stroked="t" strokecolor="red" strokeweight="0.75pt">
              <v:stroke dashstyle="shortDash"/>
              <v:path arrowok="t"/>
            </v:shape>
            <v:shape id="_x0000_s1103" style="width:3135;height:3331;left:2698;position:absolute;top:-65" coordorigin="2698,-65" coordsize="3135,3331" path="m5310,-65l3221,-65,3143,-59,3070,-42,3000,-16,2936,20,2878,64,2826,115,2782,173,2747,238,2720,307,2704,381,2698,458,2698,2743,2704,2820,2720,2894,2747,2963,2782,3028,2826,3086,2878,3137,2936,3181,3000,3217,3070,3243,3143,3260,3221,3266,5310,3266,5387,3260,5461,3243,5530,3217,5595,3181,5653,3137,5704,3086,5748,3028,5784,2963,5810,2894,5827,2820,5833,2743,5833,458,5827,381,5810,307,5784,238,5748,173,5704,115,5653,64,5595,20,5530,-16,5461,-42,5387,-59,5310,-65xe" filled="t" fillcolor="white" stroked="f">
              <v:fill type="solid"/>
              <v:path arrowok="t"/>
            </v:shape>
            <v:shape id="_x0000_s1104" style="width:10059;height:3353;left:2698;position:absolute;top:-87" coordorigin="2698,-87" coordsize="10059,3353" path="m2698,458l2704,381,2720,307,2747,238,2782,173,2826,115,2878,64,2936,20,3000,-16,3070,-42,3143,-59,3221,-65,5310,-65,5387,-59,5461,-42,5530,-16,5595,20,5653,64,5704,115,5748,173,5784,238,5810,307,5827,381,5833,458,5833,2743,5827,2820,5810,2894,5784,2963,5748,3028,5704,3086,5653,3137,5595,3181,5530,3217,5461,3243,5387,3260,5310,3266,3221,3266,3143,3260,3070,3243,3000,3217,2936,3181,2878,3137,2826,3086,2782,3028,2747,2963,2720,2894,2704,2820,2698,2743,2698,458xm6066,460l6071,386,6086,315,6109,247,6141,184,6180,126,6226,74,6279,27,6337,-12,6400,-44,6467,-67,6539,-82,6613,-87,8800,-87,8874,-82,8945,-67,9013,-44,9076,-12,9134,27,9186,74,9233,126,9272,184,9304,247,9327,315,9342,386,9347,460,9347,2697,9342,2771,9327,2842,9304,2910,9272,2973,9233,3031,9186,3083,9134,3130,9076,3169,9013,3201,8945,3224,8874,3239,8800,3244,6613,3244,6539,3239,6467,3224,6400,3201,6337,3169,6279,3130,6226,3083,6180,3031,6141,2973,6109,2910,6086,2842,6071,2771,6066,2697,6066,460xm9468,462l9473,387,9488,316,9511,248,9543,185,9582,127,9629,74,9681,28,9739,-12,9803,-44,9870,-67,9942,-82,10016,-87,12208,-87,12283,-82,12354,-67,12422,-44,12485,-12,12543,28,12596,74,12642,127,12682,185,12714,248,12737,316,12752,387,12757,462,12757,2696,12752,2770,12737,2841,12714,2909,12682,2972,12642,3030,12596,3083,12543,3129,12485,3169,12422,3201,12354,3224,12283,3239,12208,3244,10016,3244,9942,3239,9870,3224,9803,3201,9739,3169,9681,3129,9629,3083,9582,3030,9543,2972,9511,2909,9488,2841,9473,2770,9468,2696,9468,462xe" filled="f" stroked="t" strokecolor="#9c0" strokeweight="1pt">
              <v:stroke dashstyle="solid"/>
              <v:path arrowok="t"/>
            </v:shape>
          </v:group>
        </w:pict>
      </w:r>
      <w:r>
        <w:t>网络驱动到信息驱动</w:t>
      </w:r>
    </w:p>
    <w:p>
      <w:pPr>
        <w:tabs>
          <w:tab w:val="left" w:pos="2995"/>
        </w:tabs>
        <w:spacing w:before="0" w:line="371" w:lineRule="exact"/>
        <w:ind w:left="1816" w:right="0" w:firstLine="0"/>
        <w:jc w:val="left"/>
        <w:rPr>
          <w:sz w:val="24"/>
        </w:rPr>
      </w:pPr>
      <w:r>
        <w:rPr>
          <w:rFonts w:ascii="Microsoft JhengHei" w:eastAsia="Microsoft JhengHei" w:hint="eastAsia"/>
          <w:b/>
          <w:color w:val="001F5F"/>
          <w:position w:val="11"/>
          <w:sz w:val="32"/>
        </w:rPr>
        <w:t>信</w:t>
        <w:tab/>
      </w:r>
      <w:r>
        <w:rPr>
          <w:sz w:val="24"/>
        </w:rPr>
        <w:t>用户需求的转移和互联</w:t>
      </w:r>
    </w:p>
    <w:p>
      <w:pPr>
        <w:tabs>
          <w:tab w:val="left" w:pos="2995"/>
        </w:tabs>
        <w:spacing w:before="0" w:line="427" w:lineRule="exact"/>
        <w:ind w:left="1816" w:right="0" w:firstLine="0"/>
        <w:jc w:val="left"/>
        <w:rPr>
          <w:sz w:val="24"/>
        </w:rPr>
      </w:pPr>
      <w:r>
        <w:rPr>
          <w:rFonts w:ascii="Microsoft JhengHei" w:eastAsia="Microsoft JhengHei" w:hint="eastAsia"/>
          <w:b/>
          <w:color w:val="001F5F"/>
          <w:sz w:val="32"/>
        </w:rPr>
        <w:t>息</w:t>
        <w:tab/>
      </w:r>
      <w:r>
        <w:rPr>
          <w:sz w:val="24"/>
        </w:rPr>
        <w:t>网的破坏式创新促使行</w:t>
      </w:r>
    </w:p>
    <w:p>
      <w:pPr>
        <w:tabs>
          <w:tab w:val="left" w:pos="2995"/>
        </w:tabs>
        <w:spacing w:before="0" w:line="413" w:lineRule="exact"/>
        <w:ind w:left="1816" w:right="0" w:firstLine="0"/>
        <w:jc w:val="left"/>
        <w:rPr>
          <w:sz w:val="24"/>
        </w:rPr>
      </w:pPr>
      <w:r>
        <w:rPr>
          <w:rFonts w:ascii="Microsoft JhengHei" w:eastAsia="Microsoft JhengHei" w:hint="eastAsia"/>
          <w:b/>
          <w:color w:val="001F5F"/>
          <w:position w:val="-11"/>
          <w:sz w:val="32"/>
        </w:rPr>
        <w:t>服</w:t>
        <w:tab/>
      </w:r>
      <w:r>
        <w:rPr>
          <w:spacing w:val="-1"/>
          <w:sz w:val="24"/>
        </w:rPr>
        <w:t>业驱动力由网络向信息</w:t>
      </w:r>
    </w:p>
    <w:p>
      <w:pPr>
        <w:spacing w:before="0" w:line="207" w:lineRule="exact"/>
        <w:ind w:left="2995" w:right="0" w:firstLine="0"/>
        <w:jc w:val="left"/>
        <w:rPr>
          <w:sz w:val="24"/>
        </w:rPr>
      </w:pPr>
      <w:r>
        <w:pict>
          <v:shape id="_x0000_s1105" type="#_x0000_t202" style="width:16pt;height:22pt;margin-top:1.36pt;margin-left:90.81pt;mso-position-horizontal-relative:page;position:absolute;z-index:251677696" filled="f" stroked="f">
            <v:textbox inset="0,0,0,0">
              <w:txbxContent>
                <w:p>
                  <w:pPr>
                    <w:spacing w:before="0" w:line="440" w:lineRule="exact"/>
                    <w:ind w:left="0" w:right="0" w:firstLine="0"/>
                    <w:jc w:val="left"/>
                    <w:rPr>
                      <w:rFonts w:ascii="Microsoft JhengHei" w:eastAsia="Microsoft JhengHei" w:hint="eastAsia"/>
                      <w:b/>
                      <w:sz w:val="32"/>
                    </w:rPr>
                  </w:pPr>
                  <w:r>
                    <w:rPr>
                      <w:rFonts w:ascii="Microsoft JhengHei" w:eastAsia="Microsoft JhengHei" w:hint="eastAsia"/>
                      <w:b/>
                      <w:color w:val="001F5F"/>
                      <w:w w:val="99"/>
                      <w:sz w:val="32"/>
                    </w:rPr>
                    <w:t>务</w:t>
                  </w:r>
                </w:p>
              </w:txbxContent>
            </v:textbox>
          </v:shape>
        </w:pict>
      </w:r>
      <w:r>
        <w:rPr>
          <w:sz w:val="24"/>
        </w:rPr>
        <w:t>升级，电信行业进入以</w:t>
      </w:r>
    </w:p>
    <w:p>
      <w:pPr>
        <w:spacing w:before="12" w:line="236" w:lineRule="exact"/>
        <w:ind w:left="2995" w:right="0" w:firstLine="0"/>
        <w:jc w:val="left"/>
        <w:rPr>
          <w:sz w:val="24"/>
        </w:rPr>
      </w:pPr>
      <w:r>
        <w:rPr>
          <w:sz w:val="24"/>
        </w:rPr>
        <w:t>供给信息和需求信息为</w:t>
      </w:r>
    </w:p>
    <w:p>
      <w:pPr>
        <w:tabs>
          <w:tab w:val="left" w:pos="2995"/>
        </w:tabs>
        <w:spacing w:before="31" w:line="177" w:lineRule="auto"/>
        <w:ind w:left="2995" w:right="169" w:hanging="1180"/>
        <w:jc w:val="left"/>
        <w:rPr>
          <w:sz w:val="24"/>
        </w:rPr>
      </w:pPr>
      <w:r>
        <w:rPr>
          <w:rFonts w:ascii="Microsoft JhengHei" w:eastAsia="Microsoft JhengHei" w:hint="eastAsia"/>
          <w:b/>
          <w:color w:val="001F5F"/>
          <w:position w:val="-2"/>
          <w:sz w:val="32"/>
        </w:rPr>
        <w:t>商</w:t>
        <w:tab/>
      </w:r>
      <w:r>
        <w:rPr>
          <w:sz w:val="24"/>
        </w:rPr>
        <w:t>焦点的平台化整合竞</w:t>
      </w:r>
      <w:r>
        <w:rPr>
          <w:spacing w:val="-17"/>
          <w:sz w:val="24"/>
        </w:rPr>
        <w:t>争</w:t>
      </w:r>
      <w:r>
        <w:rPr>
          <w:sz w:val="24"/>
        </w:rPr>
        <w:t>阶段。</w:t>
      </w:r>
    </w:p>
    <w:p>
      <w:pPr>
        <w:pStyle w:val="BodyText"/>
        <w:rPr>
          <w:sz w:val="32"/>
        </w:rPr>
      </w:pPr>
    </w:p>
    <w:p>
      <w:pPr>
        <w:pStyle w:val="BodyText"/>
        <w:rPr>
          <w:sz w:val="32"/>
        </w:rPr>
      </w:pPr>
    </w:p>
    <w:p>
      <w:pPr>
        <w:spacing w:before="249" w:line="307" w:lineRule="exact"/>
        <w:ind w:left="265" w:right="0" w:firstLine="0"/>
        <w:jc w:val="left"/>
        <w:rPr>
          <w:rFonts w:ascii="Microsoft JhengHei" w:eastAsia="Microsoft JhengHei" w:hint="eastAsia"/>
          <w:b/>
          <w:sz w:val="22"/>
        </w:rPr>
      </w:pPr>
      <w:r>
        <w:rPr>
          <w:rFonts w:ascii="Microsoft JhengHei" w:eastAsia="Microsoft JhengHei" w:hint="eastAsia"/>
          <w:b/>
          <w:color w:val="FFFFFF"/>
          <w:w w:val="100"/>
          <w:sz w:val="22"/>
        </w:rPr>
        <w:t>电</w:t>
      </w:r>
    </w:p>
    <w:p>
      <w:pPr>
        <w:spacing w:before="28" w:line="249" w:lineRule="auto"/>
        <w:ind w:left="451" w:right="98" w:firstLine="72"/>
        <w:jc w:val="both"/>
        <w:rPr>
          <w:sz w:val="24"/>
        </w:rPr>
      </w:pPr>
      <w:r>
        <w:br w:type="column"/>
      </w:r>
      <w:r>
        <w:rPr>
          <w:rFonts w:ascii="Microsoft JhengHei" w:eastAsia="Microsoft JhengHei" w:hint="eastAsia"/>
          <w:b/>
          <w:sz w:val="28"/>
        </w:rPr>
        <w:t>单边市场到双边市场</w:t>
      </w:r>
      <w:r>
        <w:rPr>
          <w:sz w:val="24"/>
        </w:rPr>
        <w:t>整合思维是平台化竞争的核心内涵，运营商作为双边市场组织者，依托对供需双方的掌控权实现盈利模式从后向到前向及撮合模式的创新。电子商务、广告营销和商业智能是核心突破口。</w:t>
      </w:r>
    </w:p>
    <w:p>
      <w:pPr>
        <w:pStyle w:val="Heading1"/>
        <w:spacing w:before="286" w:line="240" w:lineRule="auto"/>
        <w:ind w:left="265"/>
        <w:rPr>
          <w:rFonts w:ascii="Microsoft JhengHei" w:eastAsia="Microsoft JhengHei" w:hint="eastAsia"/>
        </w:rPr>
      </w:pPr>
      <w:r>
        <w:rPr>
          <w:rFonts w:ascii="Microsoft JhengHei" w:eastAsia="Microsoft JhengHei" w:hint="eastAsia"/>
        </w:rPr>
        <w:t>中国电信产业升级</w:t>
      </w:r>
    </w:p>
    <w:p>
      <w:pPr>
        <w:spacing w:before="29" w:line="249" w:lineRule="auto"/>
        <w:ind w:left="265" w:right="1563" w:firstLine="74"/>
        <w:jc w:val="both"/>
        <w:rPr>
          <w:sz w:val="24"/>
        </w:rPr>
      </w:pPr>
      <w:r>
        <w:br w:type="column"/>
      </w:r>
      <w:r>
        <w:rPr>
          <w:rFonts w:ascii="Microsoft JhengHei" w:eastAsia="Microsoft JhengHei" w:hint="eastAsia"/>
          <w:b/>
          <w:sz w:val="28"/>
        </w:rPr>
        <w:t>规模经济到范围经济</w:t>
      </w:r>
      <w:r>
        <w:rPr>
          <w:sz w:val="24"/>
        </w:rPr>
        <w:t>用户需求的个性化、碎片化使得传统标准化通信产品的适用性大幅度减弱， 产品品类扩充是运营商的当务之急，通过融合和共享手段整合产业链资源将成为实现范围经济的有效途径。</w:t>
      </w:r>
    </w:p>
    <w:p>
      <w:pPr>
        <w:spacing w:after="0" w:line="249" w:lineRule="auto"/>
        <w:jc w:val="both"/>
        <w:rPr>
          <w:sz w:val="24"/>
        </w:rPr>
        <w:sectPr>
          <w:headerReference w:type="default" r:id="rId26"/>
          <w:type w:val="continuous"/>
          <w:pgSz w:w="14400" w:h="10800" w:orient="landscape"/>
          <w:pgMar w:top="0" w:right="420" w:bottom="280" w:left="0" w:header="708" w:footer="708"/>
          <w:pgNumType w:start="11"/>
          <w:cols w:num="3" w:space="708" w:equalWidth="0">
            <w:col w:w="5568" w:space="352"/>
            <w:col w:w="3193" w:space="395"/>
            <w:col w:w="4472" w:space="0"/>
          </w:cols>
        </w:sectPr>
      </w:pPr>
    </w:p>
    <w:p>
      <w:pPr>
        <w:tabs>
          <w:tab w:val="left" w:pos="700"/>
        </w:tabs>
        <w:spacing w:before="0" w:line="293" w:lineRule="exact"/>
        <w:ind w:left="55" w:right="0" w:firstLine="0"/>
        <w:jc w:val="left"/>
        <w:rPr>
          <w:rFonts w:ascii="Microsoft JhengHei" w:eastAsia="Microsoft JhengHei" w:hint="eastAsia"/>
          <w:b/>
          <w:sz w:val="22"/>
        </w:rPr>
      </w:pPr>
      <w:r>
        <w:pict>
          <v:group id="_x0000_s1106" style="width:140.4pt;height:41.25pt;margin-top:19.68pt;margin-left:115.19pt;mso-position-horizontal-relative:page;position:absolute;z-index:251679744" coordorigin="2304,394" coordsize="2808,825">
            <v:shape id="_x0000_s1107" style="width:2768;height:785;left:2323;position:absolute;top:413" coordorigin="2324,414" coordsize="2768,785" path="m4961,414l2455,414,2404,424,2362,452,2334,493,2324,544,2324,1067,2334,1118,2362,1160,2404,1187,2455,1198,4961,1198,5011,1187,5053,1160,5081,1118,5091,1067,5091,544,5081,493,5053,452,5011,424,4961,414xe" filled="t" fillcolor="#9c0" stroked="f">
              <v:fill type="solid"/>
              <v:path arrowok="t"/>
            </v:shape>
            <v:shape id="_x0000_s1108" style="width:2768;height:785;left:2323;position:absolute;top:413" coordorigin="2324,414" coordsize="2768,785" path="m2324,544l2334,493,2362,452,2404,424,2455,414,4961,414,5011,424,5053,452,5081,493,5091,544,5091,1067,5081,1118,5053,1160,5011,1187,4961,1198,2455,1198,2404,1187,2362,1160,2334,1118,2324,1067,2324,544xe" filled="f" stroked="t" strokecolor="#b1db11" strokeweight="2pt">
              <v:stroke dashstyle="solid"/>
              <v:path arrowok="t"/>
            </v:shape>
            <v:shape id="_x0000_s1109" type="#_x0000_t202" style="width:2718;height:745;left:2348;position:absolute;top:433" filled="f" stroked="f">
              <v:textbox inset="0,0,0,0">
                <w:txbxContent>
                  <w:p>
                    <w:pPr>
                      <w:spacing w:before="143"/>
                      <w:ind w:left="395" w:right="0" w:firstLine="0"/>
                      <w:jc w:val="left"/>
                      <w:rPr>
                        <w:rFonts w:ascii="Microsoft JhengHei" w:eastAsia="Microsoft JhengHei" w:hint="eastAsia"/>
                        <w:b/>
                        <w:sz w:val="24"/>
                      </w:rPr>
                    </w:pPr>
                    <w:r>
                      <w:rPr>
                        <w:rFonts w:ascii="Microsoft JhengHei" w:eastAsia="Microsoft JhengHei" w:hint="eastAsia"/>
                        <w:b/>
                        <w:color w:val="FFFFFF"/>
                        <w:sz w:val="24"/>
                      </w:rPr>
                      <w:t>ＶｏＩＰ冲击话音</w:t>
                    </w:r>
                  </w:p>
                </w:txbxContent>
              </v:textbox>
            </v:shape>
          </v:group>
        </w:pict>
      </w: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信</w:t>
        <w:tab/>
      </w:r>
    </w:p>
    <w:p>
      <w:pPr>
        <w:tabs>
          <w:tab w:val="left" w:pos="700"/>
        </w:tabs>
        <w:spacing w:before="0" w:line="264" w:lineRule="exact"/>
        <w:ind w:left="55" w:right="0" w:firstLine="0"/>
        <w:jc w:val="left"/>
        <w:rPr>
          <w:rFonts w:ascii="Microsoft JhengHei" w:eastAsia="Microsoft JhengHei" w:hint="eastAsia"/>
          <w:b/>
          <w:sz w:val="22"/>
        </w:rPr>
      </w:pPr>
      <w:r>
        <w:pict>
          <v:shape id="_x0000_s1110" type="#_x0000_t202" style="width:16pt;height:22pt;margin-top:1.96pt;margin-left:90.81pt;mso-position-horizontal-relative:page;position:absolute;z-index:251682816" filled="f" stroked="f">
            <v:textbox inset="0,0,0,0">
              <w:txbxContent>
                <w:p>
                  <w:pPr>
                    <w:spacing w:before="0" w:line="440" w:lineRule="exact"/>
                    <w:ind w:left="0" w:right="0" w:firstLine="0"/>
                    <w:jc w:val="left"/>
                    <w:rPr>
                      <w:rFonts w:ascii="Microsoft JhengHei" w:eastAsia="Microsoft JhengHei" w:hint="eastAsia"/>
                      <w:b/>
                      <w:sz w:val="32"/>
                    </w:rPr>
                  </w:pPr>
                  <w:r>
                    <w:rPr>
                      <w:rFonts w:ascii="Microsoft JhengHei" w:eastAsia="Microsoft JhengHei" w:hint="eastAsia"/>
                      <w:b/>
                      <w:color w:val="001F5F"/>
                      <w:w w:val="99"/>
                      <w:sz w:val="32"/>
                    </w:rPr>
                    <w:t>通</w:t>
                  </w:r>
                </w:p>
              </w:txbxContent>
            </v:textbox>
          </v:shape>
        </w:pict>
      </w: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产</w:t>
        <w:tab/>
      </w:r>
    </w:p>
    <w:p>
      <w:pPr>
        <w:tabs>
          <w:tab w:val="left" w:pos="700"/>
        </w:tabs>
        <w:spacing w:before="0" w:line="227"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业</w:t>
        <w:tab/>
      </w:r>
    </w:p>
    <w:p>
      <w:pPr>
        <w:tabs>
          <w:tab w:val="left" w:pos="700"/>
          <w:tab w:val="left" w:pos="1816"/>
        </w:tabs>
        <w:spacing w:before="0" w:line="356" w:lineRule="exact"/>
        <w:ind w:left="55" w:right="0" w:firstLine="0"/>
        <w:jc w:val="left"/>
        <w:rPr>
          <w:rFonts w:ascii="Microsoft JhengHei" w:eastAsia="Microsoft JhengHei" w:hint="eastAsia"/>
          <w:b/>
          <w:sz w:val="3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变</w:t>
        <w:tab/>
      </w:r>
      <w:r>
        <w:rPr>
          <w:rFonts w:ascii="Microsoft JhengHei" w:eastAsia="Microsoft JhengHei" w:hint="eastAsia"/>
          <w:b/>
          <w:color w:val="FFFFFF"/>
          <w:sz w:val="22"/>
        </w:rPr>
        <w:tab/>
      </w:r>
      <w:r>
        <w:rPr>
          <w:rFonts w:ascii="Microsoft JhengHei" w:eastAsia="Microsoft JhengHei" w:hint="eastAsia"/>
          <w:b/>
          <w:color w:val="001F5F"/>
          <w:spacing w:val="-20"/>
          <w:position w:val="-5"/>
          <w:sz w:val="32"/>
        </w:rPr>
        <w:t>信</w:t>
      </w:r>
    </w:p>
    <w:p>
      <w:pPr>
        <w:tabs>
          <w:tab w:val="left" w:pos="700"/>
        </w:tabs>
        <w:spacing w:before="0" w:line="209" w:lineRule="exact"/>
        <w:ind w:left="55" w:right="0" w:firstLine="0"/>
        <w:jc w:val="left"/>
        <w:rPr>
          <w:rFonts w:ascii="Microsoft JhengHei" w:eastAsia="Microsoft JhengHei" w:hint="eastAsia"/>
          <w:b/>
          <w:sz w:val="22"/>
        </w:rPr>
      </w:pPr>
      <w:r>
        <w:pict>
          <v:shape id="_x0000_s1111" type="#_x0000_t202" style="width:16pt;height:22pt;margin-top:3.03pt;margin-left:90.81pt;mso-position-horizontal-relative:page;position:absolute;z-index:251683840" filled="f" stroked="f">
            <v:textbox inset="0,0,0,0">
              <w:txbxContent>
                <w:p>
                  <w:pPr>
                    <w:spacing w:before="0" w:line="440" w:lineRule="exact"/>
                    <w:ind w:left="0" w:right="0" w:firstLine="0"/>
                    <w:jc w:val="left"/>
                    <w:rPr>
                      <w:rFonts w:ascii="Microsoft JhengHei" w:eastAsia="Microsoft JhengHei" w:hint="eastAsia"/>
                      <w:b/>
                      <w:sz w:val="32"/>
                    </w:rPr>
                  </w:pPr>
                  <w:r>
                    <w:rPr>
                      <w:rFonts w:ascii="Microsoft JhengHei" w:eastAsia="Microsoft JhengHei" w:hint="eastAsia"/>
                      <w:b/>
                      <w:color w:val="001F5F"/>
                      <w:w w:val="99"/>
                      <w:sz w:val="32"/>
                    </w:rPr>
                    <w:t>服</w:t>
                  </w:r>
                </w:p>
              </w:txbxContent>
            </v:textbox>
          </v:shape>
        </w:pict>
      </w: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革</w:t>
        <w:tab/>
      </w:r>
    </w:p>
    <w:p>
      <w:pPr>
        <w:tabs>
          <w:tab w:val="left" w:pos="700"/>
        </w:tabs>
        <w:spacing w:before="0" w:line="264" w:lineRule="exact"/>
        <w:ind w:left="55" w:right="0" w:firstLine="0"/>
        <w:jc w:val="left"/>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趋</w:t>
        <w:tab/>
      </w:r>
    </w:p>
    <w:p>
      <w:pPr>
        <w:tabs>
          <w:tab w:val="left" w:pos="1550"/>
        </w:tabs>
        <w:spacing w:before="66" w:line="124" w:lineRule="auto"/>
        <w:ind w:left="0" w:right="0" w:firstLine="0"/>
        <w:jc w:val="right"/>
        <w:rPr>
          <w:rFonts w:ascii="Microsoft JhengHei" w:eastAsia="Microsoft JhengHei" w:hint="eastAsia"/>
          <w:b/>
          <w:sz w:val="32"/>
        </w:rPr>
      </w:pPr>
      <w:r>
        <w:rPr>
          <w:rFonts w:ascii="Microsoft JhengHei" w:eastAsia="Microsoft JhengHei" w:hint="eastAsia"/>
          <w:b/>
          <w:color w:val="FFFFFF"/>
          <w:sz w:val="22"/>
        </w:rPr>
        <w:t>势</w:t>
        <w:tab/>
      </w:r>
      <w:r>
        <w:rPr>
          <w:rFonts w:ascii="Microsoft JhengHei" w:eastAsia="Microsoft JhengHei" w:hint="eastAsia"/>
          <w:b/>
          <w:color w:val="001F5F"/>
          <w:position w:val="-13"/>
          <w:sz w:val="32"/>
        </w:rPr>
        <w:t>务</w:t>
      </w:r>
    </w:p>
    <w:p>
      <w:pPr>
        <w:spacing w:before="0" w:line="581" w:lineRule="exact"/>
        <w:ind w:left="0" w:right="0" w:firstLine="0"/>
        <w:jc w:val="right"/>
        <w:rPr>
          <w:rFonts w:ascii="Microsoft JhengHei" w:eastAsia="Microsoft JhengHei" w:hint="eastAsia"/>
          <w:b/>
          <w:sz w:val="32"/>
        </w:rPr>
      </w:pPr>
      <w:r>
        <w:pict>
          <v:group id="_x0000_s1112" style="width:140.4pt;height:41.25pt;margin-top:23.11pt;margin-left:116.01pt;mso-position-horizontal-relative:page;position:absolute;z-index:251681792" coordorigin="2320,462" coordsize="2808,825">
            <v:shape id="_x0000_s1113" style="width:2768;height:785;left:2340;position:absolute;top:482" coordorigin="2340,482" coordsize="2768,785" path="m4977,482l2471,482,2420,492,2378,520,2350,562,2340,613,2340,1136,2350,1187,2378,1228,2420,1256,2471,1266,4977,1266,5028,1256,5069,1228,5097,1187,5108,1136,5108,613,5097,562,5069,520,5028,492,4977,482xe" filled="t" fillcolor="#9c0" stroked="f">
              <v:fill type="solid"/>
              <v:path arrowok="t"/>
            </v:shape>
            <v:shape id="_x0000_s1114" style="width:2768;height:785;left:2340;position:absolute;top:482" coordorigin="2340,482" coordsize="2768,785" path="m2340,613l2350,562,2378,520,2420,492,2471,482,4977,482,5028,492,5069,520,5097,562,5108,613,5108,1136,5097,1187,5069,1228,5028,1256,4977,1266,2471,1266,2420,1256,2378,1228,2350,1187,2340,1136,2340,613xe" filled="f" stroked="t" strokecolor="#b1db11" strokeweight="2pt">
              <v:stroke dashstyle="solid"/>
              <v:path arrowok="t"/>
            </v:shape>
            <v:shape id="_x0000_s1115" type="#_x0000_t202" style="width:2718;height:745;left:2365;position:absolute;top:502" filled="f" stroked="f">
              <v:textbox inset="0,0,0,0">
                <w:txbxContent>
                  <w:p>
                    <w:pPr>
                      <w:spacing w:before="144"/>
                      <w:ind w:left="395" w:right="0" w:firstLine="0"/>
                      <w:jc w:val="left"/>
                      <w:rPr>
                        <w:rFonts w:ascii="Microsoft JhengHei" w:eastAsia="Microsoft JhengHei" w:hint="eastAsia"/>
                        <w:b/>
                        <w:sz w:val="24"/>
                      </w:rPr>
                    </w:pPr>
                    <w:r>
                      <w:rPr>
                        <w:rFonts w:ascii="Microsoft JhengHei" w:eastAsia="Microsoft JhengHei" w:hint="eastAsia"/>
                        <w:b/>
                        <w:color w:val="FFFFFF"/>
                        <w:sz w:val="24"/>
                      </w:rPr>
                      <w:t>增值业务四面楚歌</w:t>
                    </w:r>
                  </w:p>
                </w:txbxContent>
              </v:textbox>
            </v:shape>
          </v:group>
        </w:pict>
      </w:r>
      <w:r>
        <w:rPr>
          <w:rFonts w:ascii="Microsoft JhengHei" w:eastAsia="Microsoft JhengHei" w:hint="eastAsia"/>
          <w:b/>
          <w:color w:val="001F5F"/>
          <w:w w:val="99"/>
          <w:sz w:val="32"/>
        </w:rPr>
        <w:t>商</w:t>
      </w:r>
    </w:p>
    <w:p>
      <w:pPr>
        <w:pStyle w:val="Heading3"/>
        <w:tabs>
          <w:tab w:val="left" w:pos="3619"/>
        </w:tabs>
        <w:spacing w:line="379" w:lineRule="exact"/>
        <w:ind w:left="55"/>
      </w:pPr>
      <w:r>
        <w:rPr>
          <w:b w:val="0"/>
        </w:rPr>
        <w:br w:type="column"/>
      </w:r>
      <w:r>
        <w:t>运营商</w:t>
        <w:tab/>
        <w:t>替代者</w:t>
      </w:r>
    </w:p>
    <w:p>
      <w:pPr>
        <w:pStyle w:val="BodyText"/>
        <w:rPr>
          <w:rFonts w:ascii="Microsoft JhengHei"/>
          <w:b/>
          <w:sz w:val="32"/>
        </w:rPr>
      </w:pPr>
    </w:p>
    <w:p>
      <w:pPr>
        <w:pStyle w:val="BodyText"/>
        <w:rPr>
          <w:rFonts w:ascii="Microsoft JhengHei"/>
          <w:b/>
          <w:sz w:val="32"/>
        </w:rPr>
      </w:pPr>
    </w:p>
    <w:p>
      <w:pPr>
        <w:pStyle w:val="BodyText"/>
        <w:rPr>
          <w:rFonts w:ascii="Microsoft JhengHei"/>
          <w:b/>
          <w:sz w:val="32"/>
        </w:rPr>
      </w:pPr>
    </w:p>
    <w:p>
      <w:pPr>
        <w:pStyle w:val="BodyText"/>
        <w:spacing w:before="11"/>
        <w:rPr>
          <w:rFonts w:ascii="Microsoft JhengHei"/>
          <w:b/>
          <w:sz w:val="27"/>
        </w:rPr>
      </w:pPr>
    </w:p>
    <w:p>
      <w:pPr>
        <w:spacing w:before="0" w:line="145" w:lineRule="exact"/>
        <w:ind w:left="160" w:right="0" w:firstLine="0"/>
        <w:jc w:val="left"/>
        <w:rPr>
          <w:sz w:val="18"/>
        </w:rPr>
      </w:pPr>
      <w:r>
        <w:pict>
          <v:group id="_x0000_s1116" style="width:140.4pt;height:41.25pt;margin-top:-60.94pt;margin-left:116.01pt;mso-position-horizontal-relative:page;position:absolute;z-index:251680768" coordorigin="2320,-1219" coordsize="2808,825">
            <v:shape id="_x0000_s1117" style="width:2768;height:785;left:2340;position:absolute;top:-1199" coordorigin="2340,-1199" coordsize="2768,785" path="m4977,-1199l2471,-1199,2420,-1189,2378,-1161,2350,-1119,2340,-1068,2340,-545,2350,-494,2378,-453,2420,-425,2471,-415,4977,-415,5028,-425,5069,-453,5097,-494,5108,-545,5108,-1068,5097,-1119,5069,-1161,5028,-1189,4977,-1199xe" filled="t" fillcolor="#9c0" stroked="f">
              <v:fill type="solid"/>
              <v:path arrowok="t"/>
            </v:shape>
            <v:shape id="_x0000_s1118" style="width:2768;height:785;left:2340;position:absolute;top:-1199" coordorigin="2340,-1199" coordsize="2768,785" path="m2340,-1068l2350,-1119,2378,-1161,2420,-1189,2471,-1199,4977,-1199,5028,-1189,5069,-1161,5097,-1119,5108,-1068,5108,-545,5097,-494,5069,-453,5028,-425,4977,-415,2471,-415,2420,-425,2378,-453,2350,-494,2340,-545,2340,-1068xe" filled="f" stroked="t" strokecolor="#b1db11" strokeweight="2pt">
              <v:stroke dashstyle="solid"/>
              <v:path arrowok="t"/>
            </v:shape>
            <v:shape id="_x0000_s1119" type="#_x0000_t202" style="width:2718;height:745;left:2365;position:absolute;top:-1179" filled="f" stroked="f">
              <v:textbox inset="0,0,0,0">
                <w:txbxContent>
                  <w:p>
                    <w:pPr>
                      <w:spacing w:before="144"/>
                      <w:ind w:left="395" w:right="0" w:firstLine="0"/>
                      <w:jc w:val="left"/>
                      <w:rPr>
                        <w:rFonts w:ascii="Microsoft JhengHei" w:eastAsia="Microsoft JhengHei" w:hint="eastAsia"/>
                        <w:b/>
                        <w:sz w:val="24"/>
                      </w:rPr>
                    </w:pPr>
                    <w:r>
                      <w:rPr>
                        <w:rFonts w:ascii="Microsoft JhengHei" w:eastAsia="Microsoft JhengHei" w:hint="eastAsia"/>
                        <w:b/>
                        <w:color w:val="FFFFFF"/>
                        <w:sz w:val="24"/>
                      </w:rPr>
                      <w:t>ＩＭ应用冲击短信</w:t>
                    </w:r>
                  </w:p>
                </w:txbxContent>
              </v:textbox>
            </v:shape>
          </v:group>
        </w:pict>
      </w:r>
      <w:r>
        <w:rPr>
          <w:color w:val="FFFFFF"/>
          <w:sz w:val="18"/>
        </w:rPr>
        <w:t>增值</w:t>
      </w:r>
    </w:p>
    <w:p>
      <w:pPr>
        <w:tabs>
          <w:tab w:val="left" w:pos="7551"/>
          <w:tab w:val="left" w:pos="8118"/>
        </w:tabs>
        <w:spacing w:before="0" w:line="302" w:lineRule="exact"/>
        <w:ind w:left="160" w:right="0" w:firstLine="0"/>
        <w:jc w:val="left"/>
        <w:rPr>
          <w:rFonts w:ascii="微软雅黑" w:eastAsia="微软雅黑" w:hint="eastAsia"/>
          <w:b/>
          <w:sz w:val="21"/>
        </w:rPr>
      </w:pPr>
      <w:r>
        <w:rPr>
          <w:color w:val="FFFFFF"/>
          <w:position w:val="-5"/>
          <w:sz w:val="18"/>
        </w:rPr>
        <w:t>业务</w:t>
        <w:tab/>
      </w:r>
      <w:r>
        <w:rPr>
          <w:rFonts w:ascii="微软雅黑" w:eastAsia="微软雅黑" w:hint="eastAsia"/>
          <w:b/>
          <w:color w:val="FFFFFF"/>
          <w:sz w:val="21"/>
          <w:shd w:val="clear" w:color="auto" w:fill="B1DB11"/>
        </w:rPr>
        <w:t>6</w:t>
        <w:tab/>
      </w:r>
    </w:p>
    <w:p>
      <w:pPr>
        <w:spacing w:after="0" w:line="302" w:lineRule="exact"/>
        <w:jc w:val="left"/>
        <w:rPr>
          <w:rFonts w:ascii="微软雅黑" w:eastAsia="微软雅黑" w:hint="eastAsia"/>
          <w:sz w:val="21"/>
        </w:rPr>
        <w:sectPr>
          <w:headerReference w:type="default" r:id="rId27"/>
          <w:type w:val="continuous"/>
          <w:pgSz w:w="14400" w:h="10800" w:orient="landscape"/>
          <w:pgMar w:top="0" w:right="420" w:bottom="280" w:left="0" w:header="708" w:footer="708"/>
          <w:pgNumType w:start="12"/>
          <w:cols w:num="2" w:space="708" w:equalWidth="0">
            <w:col w:w="2136" w:space="3513"/>
            <w:col w:w="8331" w:space="0"/>
          </w:cols>
        </w:sectPr>
      </w:pPr>
    </w:p>
    <w:p>
      <w:pPr>
        <w:pStyle w:val="BodyText"/>
        <w:spacing w:before="9"/>
        <w:rPr>
          <w:rFonts w:ascii="微软雅黑"/>
          <w:b/>
          <w:sz w:val="9"/>
        </w:rPr>
      </w:pPr>
    </w:p>
    <w:p>
      <w:pPr>
        <w:spacing w:before="28"/>
        <w:ind w:left="1677" w:right="0" w:firstLine="0"/>
        <w:jc w:val="left"/>
        <w:rPr>
          <w:rFonts w:ascii="Microsoft JhengHei" w:eastAsia="Microsoft JhengHei" w:hint="eastAsia"/>
          <w:b/>
          <w:sz w:val="28"/>
        </w:rPr>
      </w:pPr>
      <w:r>
        <w:pict>
          <v:group id="_x0000_s1120" style="width:32.25pt;height:269.55pt;margin-top:-7.86pt;margin-left:2.02pt;mso-position-horizontal-relative:page;position:absolute;z-index:251685888" coordorigin="40,-157" coordsize="645,5391">
            <v:shape id="_x0000_s1121" style="width:645;height:5391;left:40;position:absolute;top:-158" coordorigin="40,-157" coordsize="645,5391" path="m685,2557l40,2557,40,5234,685,5234,685,2557xm685,-157l40,-157,40,2520,685,2520,685,-157xe" filled="t" fillcolor="#d9d9d9" stroked="f">
              <v:fill type="solid"/>
              <v:path arrowok="t"/>
            </v:shape>
            <v:shape id="_x0000_s1122" type="#_x0000_t202" style="width:241;height:1625;left:250;position:absolute;top:366" filled="f" stroked="f">
              <v:textbox inset="0,0,0,0">
                <w:txbxContent>
                  <w:p>
                    <w:pPr>
                      <w:spacing w:before="46" w:line="156" w:lineRule="auto"/>
                      <w:ind w:left="0" w:right="18" w:firstLine="0"/>
                      <w:jc w:val="both"/>
                      <w:rPr>
                        <w:rFonts w:ascii="Microsoft JhengHei" w:eastAsia="Microsoft JhengHei" w:hint="eastAsia"/>
                        <w:b/>
                        <w:sz w:val="22"/>
                      </w:rPr>
                    </w:pPr>
                    <w:r>
                      <w:rPr>
                        <w:rFonts w:ascii="Microsoft JhengHei" w:eastAsia="Microsoft JhengHei" w:hint="eastAsia"/>
                        <w:b/>
                        <w:color w:val="FFFFFF"/>
                        <w:sz w:val="22"/>
                      </w:rPr>
                      <w:t>电商市场规模</w:t>
                    </w:r>
                  </w:p>
                </w:txbxContent>
              </v:textbox>
            </v:shape>
            <v:shape id="_x0000_s1123" type="#_x0000_t202" style="width:241;height:1625;left:250;position:absolute;top:3081" filled="f" stroked="f">
              <v:textbox inset="0,0,0,0">
                <w:txbxContent>
                  <w:p>
                    <w:pPr>
                      <w:spacing w:before="46" w:line="156" w:lineRule="auto"/>
                      <w:ind w:left="0" w:right="18" w:firstLine="0"/>
                      <w:jc w:val="both"/>
                      <w:rPr>
                        <w:rFonts w:ascii="Microsoft JhengHei" w:eastAsia="Microsoft JhengHei" w:hint="eastAsia"/>
                        <w:b/>
                        <w:sz w:val="22"/>
                      </w:rPr>
                    </w:pPr>
                    <w:r>
                      <w:rPr>
                        <w:rFonts w:ascii="Microsoft JhengHei" w:eastAsia="Microsoft JhengHei" w:hint="eastAsia"/>
                        <w:b/>
                        <w:color w:val="FFFFFF"/>
                        <w:sz w:val="22"/>
                      </w:rPr>
                      <w:t>电商竞争格局</w:t>
                    </w:r>
                  </w:p>
                </w:txbxContent>
              </v:textbox>
            </v:shape>
          </v:group>
        </w:pict>
      </w:r>
      <w:r>
        <w:rPr>
          <w:rFonts w:ascii="Microsoft JhengHei" w:eastAsia="Microsoft JhengHei" w:hint="eastAsia"/>
          <w:b/>
          <w:sz w:val="28"/>
        </w:rPr>
        <w:t>量收剪刀差窘境凸显，从粗放式增长向精细化转型成为运营商核心能力再造的重要一环</w:t>
      </w:r>
    </w:p>
    <w:p>
      <w:pPr>
        <w:pStyle w:val="BodyText"/>
        <w:tabs>
          <w:tab w:val="left" w:leader="dot" w:pos="2476"/>
        </w:tabs>
        <w:spacing w:before="40" w:line="271" w:lineRule="auto"/>
        <w:ind w:left="1674" w:right="1294"/>
      </w:pPr>
      <w:r>
        <w:rPr>
          <w:color w:val="404040"/>
        </w:rPr>
        <w:t>电子商务及移动互联网</w:t>
      </w:r>
      <w:r>
        <w:rPr>
          <w:color w:val="404040"/>
          <w:spacing w:val="-3"/>
        </w:rPr>
        <w:t>冲</w:t>
      </w:r>
      <w:r>
        <w:rPr>
          <w:color w:val="404040"/>
        </w:rPr>
        <w:t>击传</w:t>
      </w:r>
      <w:r>
        <w:rPr>
          <w:color w:val="404040"/>
          <w:spacing w:val="-3"/>
        </w:rPr>
        <w:t>统</w:t>
      </w:r>
      <w:r>
        <w:rPr>
          <w:color w:val="404040"/>
        </w:rPr>
        <w:t>电信</w:t>
      </w:r>
      <w:r>
        <w:rPr>
          <w:color w:val="404040"/>
          <w:spacing w:val="-3"/>
        </w:rPr>
        <w:t>商</w:t>
      </w:r>
      <w:r>
        <w:rPr>
          <w:color w:val="404040"/>
        </w:rPr>
        <w:t>业模</w:t>
      </w:r>
      <w:r>
        <w:rPr>
          <w:color w:val="404040"/>
          <w:spacing w:val="-3"/>
        </w:rPr>
        <w:t>式</w:t>
      </w:r>
      <w:r>
        <w:rPr>
          <w:color w:val="404040"/>
        </w:rPr>
        <w:t>、目</w:t>
      </w:r>
      <w:r>
        <w:rPr>
          <w:color w:val="404040"/>
          <w:spacing w:val="-3"/>
        </w:rPr>
        <w:t>标</w:t>
      </w:r>
      <w:r>
        <w:rPr>
          <w:color w:val="404040"/>
        </w:rPr>
        <w:t>用户</w:t>
      </w:r>
      <w:r>
        <w:rPr>
          <w:color w:val="404040"/>
          <w:spacing w:val="-3"/>
        </w:rPr>
        <w:t>需</w:t>
      </w:r>
      <w:r>
        <w:rPr>
          <w:color w:val="404040"/>
        </w:rPr>
        <w:t>求日</w:t>
      </w:r>
      <w:r>
        <w:rPr>
          <w:color w:val="404040"/>
          <w:spacing w:val="-3"/>
        </w:rPr>
        <w:t>渐</w:t>
      </w:r>
      <w:r>
        <w:rPr>
          <w:color w:val="404040"/>
        </w:rPr>
        <w:t>多元</w:t>
      </w:r>
      <w:r>
        <w:rPr>
          <w:color w:val="404040"/>
          <w:spacing w:val="-3"/>
        </w:rPr>
        <w:t>化</w:t>
      </w:r>
      <w:r>
        <w:rPr>
          <w:color w:val="404040"/>
        </w:rPr>
        <w:t>个性</w:t>
      </w:r>
      <w:r>
        <w:rPr>
          <w:color w:val="404040"/>
          <w:spacing w:val="-3"/>
        </w:rPr>
        <w:t>化</w:t>
      </w:r>
      <w:r>
        <w:rPr>
          <w:color w:val="404040"/>
        </w:rPr>
        <w:t>、传</w:t>
      </w:r>
      <w:r>
        <w:rPr>
          <w:color w:val="404040"/>
          <w:spacing w:val="-3"/>
        </w:rPr>
        <w:t>统</w:t>
      </w:r>
      <w:r>
        <w:rPr>
          <w:color w:val="404040"/>
        </w:rPr>
        <w:t>业务</w:t>
      </w:r>
      <w:r>
        <w:rPr>
          <w:color w:val="404040"/>
          <w:spacing w:val="-3"/>
        </w:rPr>
        <w:t>领</w:t>
      </w:r>
      <w:r>
        <w:rPr>
          <w:color w:val="404040"/>
        </w:rPr>
        <w:t>域逐</w:t>
      </w:r>
      <w:r>
        <w:rPr>
          <w:color w:val="404040"/>
          <w:spacing w:val="-3"/>
        </w:rPr>
        <w:t>渐</w:t>
      </w:r>
      <w:r>
        <w:rPr>
          <w:color w:val="404040"/>
        </w:rPr>
        <w:t>被渗</w:t>
      </w:r>
      <w:r>
        <w:rPr>
          <w:color w:val="404040"/>
          <w:spacing w:val="-3"/>
        </w:rPr>
        <w:t>透</w:t>
      </w:r>
      <w:r>
        <w:rPr>
          <w:color w:val="404040"/>
        </w:rPr>
        <w:t>且创新乏力</w:t>
      </w:r>
      <w:r>
        <w:rPr>
          <w:rFonts w:ascii="Times New Roman" w:eastAsia="Times New Roman"/>
          <w:color w:val="404040"/>
        </w:rPr>
        <w:tab/>
      </w:r>
      <w:r>
        <w:rPr>
          <w:color w:val="404040"/>
        </w:rPr>
        <w:t>运营商经营体系局</w:t>
      </w:r>
      <w:r>
        <w:rPr>
          <w:color w:val="404040"/>
          <w:spacing w:val="-3"/>
        </w:rPr>
        <w:t>限</w:t>
      </w:r>
      <w:r>
        <w:rPr>
          <w:color w:val="404040"/>
        </w:rPr>
        <w:t>性凸</w:t>
      </w:r>
      <w:r>
        <w:rPr>
          <w:color w:val="404040"/>
          <w:spacing w:val="-3"/>
        </w:rPr>
        <w:t>显</w:t>
      </w:r>
      <w:r>
        <w:rPr>
          <w:color w:val="404040"/>
        </w:rPr>
        <w:t>，如</w:t>
      </w:r>
      <w:r>
        <w:rPr>
          <w:color w:val="404040"/>
          <w:spacing w:val="-3"/>
        </w:rPr>
        <w:t>何</w:t>
      </w:r>
      <w:r>
        <w:rPr>
          <w:color w:val="404040"/>
        </w:rPr>
        <w:t>创新</w:t>
      </w:r>
      <w:r>
        <w:rPr>
          <w:color w:val="404040"/>
          <w:spacing w:val="-3"/>
        </w:rPr>
        <w:t>业</w:t>
      </w:r>
      <w:r>
        <w:rPr>
          <w:color w:val="404040"/>
        </w:rPr>
        <w:t>务模</w:t>
      </w:r>
      <w:r>
        <w:rPr>
          <w:color w:val="404040"/>
          <w:spacing w:val="-3"/>
        </w:rPr>
        <w:t>式</w:t>
      </w:r>
      <w:r>
        <w:rPr>
          <w:color w:val="404040"/>
        </w:rPr>
        <w:t>和盈</w:t>
      </w:r>
      <w:r>
        <w:rPr>
          <w:color w:val="404040"/>
          <w:spacing w:val="-3"/>
        </w:rPr>
        <w:t>利</w:t>
      </w:r>
      <w:r>
        <w:rPr>
          <w:color w:val="404040"/>
        </w:rPr>
        <w:t>模式</w:t>
      </w:r>
      <w:r>
        <w:rPr>
          <w:color w:val="404040"/>
          <w:spacing w:val="-3"/>
        </w:rPr>
        <w:t>，</w:t>
      </w:r>
      <w:r>
        <w:rPr>
          <w:color w:val="404040"/>
        </w:rPr>
        <w:t>实现</w:t>
      </w:r>
      <w:r>
        <w:rPr>
          <w:color w:val="404040"/>
          <w:spacing w:val="-3"/>
        </w:rPr>
        <w:t>从</w:t>
      </w:r>
      <w:r>
        <w:rPr>
          <w:color w:val="404040"/>
        </w:rPr>
        <w:t>粗放</w:t>
      </w:r>
      <w:r>
        <w:rPr>
          <w:color w:val="404040"/>
          <w:spacing w:val="-3"/>
        </w:rPr>
        <w:t>式</w:t>
      </w:r>
      <w:r>
        <w:rPr>
          <w:color w:val="404040"/>
        </w:rPr>
        <w:t>增长</w:t>
      </w:r>
      <w:r>
        <w:rPr>
          <w:color w:val="404040"/>
          <w:spacing w:val="-3"/>
        </w:rPr>
        <w:t>向</w:t>
      </w:r>
      <w:r>
        <w:rPr>
          <w:color w:val="404040"/>
        </w:rPr>
        <w:t>精细</w:t>
      </w:r>
      <w:r>
        <w:rPr>
          <w:color w:val="404040"/>
          <w:spacing w:val="-3"/>
        </w:rPr>
        <w:t>化</w:t>
      </w:r>
      <w:r>
        <w:rPr>
          <w:color w:val="404040"/>
        </w:rPr>
        <w:t>运作</w:t>
      </w:r>
      <w:r>
        <w:rPr>
          <w:color w:val="404040"/>
          <w:spacing w:val="-3"/>
        </w:rPr>
        <w:t>成</w:t>
      </w:r>
      <w:r>
        <w:rPr>
          <w:color w:val="404040"/>
        </w:rPr>
        <w:t>为运</w:t>
      </w:r>
      <w:r>
        <w:rPr>
          <w:color w:val="404040"/>
          <w:spacing w:val="-3"/>
        </w:rPr>
        <w:t>营</w:t>
      </w:r>
      <w:r>
        <w:rPr>
          <w:color w:val="404040"/>
        </w:rPr>
        <w:t>商</w:t>
      </w:r>
    </w:p>
    <w:p>
      <w:pPr>
        <w:pStyle w:val="BodyText"/>
        <w:spacing w:before="5"/>
        <w:ind w:left="1674"/>
      </w:pPr>
      <w:r>
        <w:rPr>
          <w:color w:val="404040"/>
        </w:rPr>
        <w:t>核心能力再造的重要一环。</w:t>
      </w:r>
    </w:p>
    <w:p>
      <w:pPr>
        <w:pStyle w:val="BodyText"/>
        <w:spacing w:before="116" w:line="273" w:lineRule="auto"/>
        <w:ind w:left="1674" w:right="1294"/>
      </w:pPr>
      <w:r>
        <w:rPr>
          <w:color w:val="404040"/>
        </w:rPr>
        <w:t>从通信服务商向信息服务商的战略转型要求运营商在用户需求识别、产品生产与集成、供需匹配与分发交付三个环节商实现精细化运营，从同质流量经营向异质流量经营转变，深度挖掘流量价值。</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44" w:line="335" w:lineRule="exact"/>
        <w:ind w:left="0" w:right="13225" w:firstLine="0"/>
        <w:jc w:val="center"/>
        <w:rPr>
          <w:rFonts w:ascii="Microsoft JhengHei" w:eastAsia="Microsoft JhengHei" w:hint="eastAsia"/>
          <w:b/>
          <w:sz w:val="22"/>
        </w:rPr>
      </w:pPr>
      <w:r>
        <w:pict>
          <v:group id="_x0000_s1124" style="width:550.5pt;height:338.6pt;margin-top:-133.77pt;margin-left:84.85pt;mso-position-horizontal-relative:page;position:absolute;z-index:251684864" coordorigin="1697,-2675" coordsize="11010,6772">
            <v:shape id="_x0000_s1125" style="width:657;height:6158;left:9999;position:absolute;top:-2665" coordorigin="9999,-2665" coordsize="657,6158" path="m10655,-2665l9999,414,10655,3493,10655,-2665xe" filled="t" fillcolor="#edebe0" stroked="f">
              <v:fill type="solid"/>
              <v:path arrowok="t"/>
            </v:shape>
            <v:shape id="_x0000_s1126" style="width:657;height:6158;left:9999;position:absolute;top:-2665" coordorigin="9999,-2665" coordsize="657,6158" path="m10655,-2665l10655,3493,9999,414,10655,-2665xe" filled="f" stroked="t" strokecolor="#9fc50f" strokeweight="0.5pt">
              <v:stroke dashstyle="solid"/>
              <v:path arrowok="t"/>
            </v:shape>
            <v:shape id="_x0000_s1127" style="width:657;height:6158;left:5725;position:absolute;top:-2666" coordorigin="5726,-2665" coordsize="657,6158" path="m5726,-2665l5726,3492,6382,413,5726,-2665xe" filled="t" fillcolor="#edebe0" stroked="f">
              <v:fill type="solid"/>
              <v:path arrowok="t"/>
            </v:shape>
            <v:shape id="_x0000_s1128" style="width:657;height:6158;left:5725;position:absolute;top:-2666" coordorigin="5726,-2665" coordsize="657,6158" path="m5726,3492l5726,-2665,6382,413,5726,3492xe" filled="f" stroked="t" strokecolor="#9fc50f" strokeweight="0.5pt">
              <v:stroke dashstyle="solid"/>
              <v:path arrowok="t"/>
            </v:shape>
            <v:shape id="_x0000_s1129" type="#_x0000_t75" style="width:4083;height:1289;left:6141;position:absolute;top:2807" stroked="f">
              <v:imagedata r:id="rId28" o:title=""/>
            </v:shape>
            <v:shape id="_x0000_s1130" style="width:4005;height:4906;left:6179;position:absolute;top:-2098" coordorigin="6179,-2098" coordsize="4005,4906" path="m9840,-2098l6524,-2098,6445,-2089,6372,-2063,6308,-2022,6255,-1969,6214,-1905,6188,-1832,6179,-1754,6179,2463,6188,2542,6214,2614,6255,2678,6308,2732,6372,2772,6445,2798,6524,2807,9840,2807,9919,2798,9992,2772,10056,2732,10109,2678,10149,2614,10175,2542,10184,2463,10184,-1754,10175,-1832,10149,-1905,10109,-1969,10056,-2022,9992,-2063,9919,-2089,9840,-2098xe" filled="t" fillcolor="#ececec" stroked="f">
              <v:fill type="solid"/>
              <v:path arrowok="t"/>
            </v:shape>
            <v:shape id="_x0000_s1131" type="#_x0000_t75" style="width:4005;height:4906;left:6179;position:absolute;top:-2098" stroked="f">
              <v:imagedata r:id="rId29" o:title=""/>
            </v:shape>
            <v:shape id="_x0000_s1132" style="width:4020;height:4920;left:6172;position:absolute;top:-2106" coordorigin="6172,-2105" coordsize="4020,4920" path="m6523,-2105l9841,-2105,9912,-2098,9977,-2078,10037,-2045,10089,-2002,10132,-1950,10164,-1890,10185,-1824,10192,-1754,10192,2464,10185,2534,10164,2600,10132,2660,10089,2712,10037,2755,9977,2787,9912,2808,9841,2815,6523,2815,6453,2808,6387,2787,6327,2755,6275,2712,6232,2660,6199,2600,6179,2534,6172,2464,6172,-1754,6179,-1824,6199,-1890,6232,-1950,6275,-2002,6327,-2045,6387,-2078,6453,-2098,6523,-2105xe" filled="f" stroked="t" strokecolor="#9fc50f" strokeweight="0.75pt">
              <v:stroke dashstyle="solid"/>
              <v:path arrowok="t"/>
            </v:shape>
            <v:shape id="_x0000_s1133" style="width:2027;height:6097;left:10670;position:absolute;top:-2665" coordorigin="10670,-2665" coordsize="2027,6097" path="m10670,-2388l10680,-2461,10708,-2527,10751,-2584,10808,-2627,10874,-2655,10947,-2665,12419,-2665,12493,-2655,12559,-2627,12615,-2584,12659,-2527,12687,-2461,12697,-2388,12697,-1279,12687,-1205,12659,-1139,12615,-1083,12559,-1039,12493,-1011,12419,-1002,10947,-1002,10874,-1011,10808,-1039,10751,-1083,10708,-1139,10680,-1205,10670,-1279,10670,-2388xm10670,-236l10680,-309,10708,-374,10751,-430,10806,-473,10872,-500,10944,-510,12422,-510,12495,-500,12561,-473,12616,-430,12659,-374,12687,-309,12697,-236,12697,861,12687,934,12659,999,12616,1055,12561,1098,12495,1125,12422,1135,10944,1135,10872,1125,10806,1098,10751,1055,10708,999,10680,934,10670,861,10670,-236xm10670,1927l10678,1858,10701,1795,10736,1739,10783,1693,10839,1657,10902,1635,10971,1627,12396,1627,12465,1635,12528,1657,12584,1693,12630,1739,12666,1795,12689,1858,12697,1927,12697,3131,12689,3200,12666,3264,12630,3319,12584,3366,12528,3402,12465,3424,12396,3432,10971,3432,10902,3424,10839,3402,10783,3366,10736,3319,10701,3264,10678,3200,10670,3131,10670,1927xe" filled="f" stroked="t" strokecolor="#9fc50f" strokeweight="1pt">
              <v:stroke dashstyle="shortDash"/>
              <v:path arrowok="t"/>
            </v:shape>
            <v:shape id="_x0000_s1134" style="width:417;height:306;left:11465;position:absolute;top:-908" coordorigin="11466,-908" coordsize="417,306" path="m11882,-804l11723,-804,11723,-908,11625,-908,11625,-804,11466,-804,11466,-706,11625,-706,11625,-602,11723,-602,11723,-706,11882,-706,11882,-804xe" filled="t" fillcolor="#d9d9d9" stroked="f">
              <v:fill type="solid"/>
              <v:path arrowok="t"/>
            </v:shape>
            <v:shape id="_x0000_s1135" style="width:417;height:308;left:11465;position:absolute;top:-909" coordorigin="11466,-908" coordsize="417,308" path="m11466,-804l11625,-804,11625,-908,11723,-908,11723,-804,11882,-804,11882,-706,11723,-706,11723,-601,11625,-601,11625,-706,11466,-706,11466,-804xe" filled="f" stroked="t" strokecolor="#d9d9d9" strokeweight="2pt">
              <v:stroke dashstyle="solid"/>
              <v:path arrowok="t"/>
            </v:shape>
            <v:shape id="_x0000_s1136" style="width:417;height:308;left:11465;position:absolute;top:1242" coordorigin="11466,1242" coordsize="417,308" path="m11882,1346l11723,1346,11723,1242,11625,1242,11625,1346,11466,1346,11466,1444,11625,1444,11625,1550,11723,1550,11723,1444,11882,1444,11882,1346xe" filled="t" fillcolor="#d9d9d9" stroked="f">
              <v:fill type="solid"/>
              <v:path arrowok="t"/>
            </v:shape>
            <v:shape id="_x0000_s1137" style="width:417;height:308;left:11465;position:absolute;top:1241" coordorigin="11466,1242" coordsize="417,308" path="m11466,1346l11625,1346,11625,1242,11723,1242,11723,1346,11882,1346,11882,1445,11723,1445,11723,1549,11625,1549,11625,1445,11466,1445,11466,1346xe" filled="f" stroked="t" strokecolor="#d9d9d9" strokeweight="2pt">
              <v:stroke dashstyle="solid"/>
              <v:path arrowok="t"/>
            </v:shape>
            <v:shape id="_x0000_s1138" type="#_x0000_t202" style="width:1424;height:1059;left:10981;position:absolute;top:-2366" filled="f" stroked="f">
              <v:textbox inset="0,0,0,0">
                <w:txbxContent>
                  <w:p>
                    <w:pPr>
                      <w:spacing w:before="37" w:line="225" w:lineRule="auto"/>
                      <w:ind w:left="0" w:right="18" w:firstLine="0"/>
                      <w:jc w:val="both"/>
                      <w:rPr>
                        <w:sz w:val="28"/>
                      </w:rPr>
                    </w:pPr>
                    <w:r>
                      <w:rPr>
                        <w:color w:val="404040"/>
                        <w:sz w:val="28"/>
                      </w:rPr>
                      <w:t>个性化用户需求识别的精细化运营</w:t>
                    </w:r>
                  </w:p>
                </w:txbxContent>
              </v:textbox>
            </v:shape>
            <v:shape id="_x0000_s1139" type="#_x0000_t202" style="width:1424;height:1395;left:10982;position:absolute;top:-388" filled="f" stroked="f">
              <v:textbox inset="0,0,0,0">
                <w:txbxContent>
                  <w:p>
                    <w:pPr>
                      <w:spacing w:before="37" w:line="225" w:lineRule="auto"/>
                      <w:ind w:left="0" w:right="18" w:firstLine="0"/>
                      <w:jc w:val="center"/>
                      <w:rPr>
                        <w:sz w:val="28"/>
                      </w:rPr>
                    </w:pPr>
                    <w:r>
                      <w:rPr>
                        <w:color w:val="404040"/>
                        <w:sz w:val="28"/>
                      </w:rPr>
                      <w:t>个性化产品生产与集成的精细化运营</w:t>
                    </w:r>
                  </w:p>
                </w:txbxContent>
              </v:textbox>
            </v:shape>
            <v:shape id="_x0000_s1140" type="#_x0000_t202" style="width:3949;height:387;left:6199;position:absolute;top:2897" filled="f" stroked="f">
              <v:textbox inset="0,0,0,0">
                <w:txbxContent>
                  <w:p>
                    <w:pPr>
                      <w:spacing w:before="20"/>
                      <w:ind w:left="0" w:right="0" w:firstLine="0"/>
                      <w:jc w:val="left"/>
                      <w:rPr>
                        <w:sz w:val="28"/>
                      </w:rPr>
                    </w:pPr>
                    <w:r>
                      <w:rPr>
                        <w:color w:val="404040"/>
                        <w:sz w:val="28"/>
                      </w:rPr>
                      <w:t>运营商遭遇“增量不增收”尴尬</w:t>
                    </w:r>
                  </w:p>
                </w:txbxContent>
              </v:textbox>
            </v:shape>
            <v:shape id="_x0000_s1141" type="#_x0000_t202" style="width:1424;height:1396;left:10982;position:absolute;top:1829" filled="f" stroked="f">
              <v:textbox inset="0,0,0,0">
                <w:txbxContent>
                  <w:p>
                    <w:pPr>
                      <w:spacing w:before="37" w:line="225" w:lineRule="auto"/>
                      <w:ind w:left="-1" w:right="18" w:firstLine="0"/>
                      <w:jc w:val="center"/>
                      <w:rPr>
                        <w:sz w:val="28"/>
                      </w:rPr>
                    </w:pPr>
                    <w:r>
                      <w:rPr>
                        <w:color w:val="404040"/>
                        <w:spacing w:val="-4"/>
                        <w:sz w:val="28"/>
                      </w:rPr>
                      <w:t>个性化供需匹配与分发交付的精细</w:t>
                    </w:r>
                    <w:r>
                      <w:rPr>
                        <w:color w:val="404040"/>
                        <w:sz w:val="28"/>
                      </w:rPr>
                      <w:t>化运营</w:t>
                    </w:r>
                  </w:p>
                </w:txbxContent>
              </v:textbox>
            </v:shape>
            <v:shape id="_x0000_s1142" type="#_x0000_t202" style="width:4002;height:1009;left:1724;position:absolute;top:2483" filled="f" stroked="t" strokecolor="#9c0" strokeweight="1pt">
              <v:stroke dashstyle="shortDash"/>
              <v:textbox inset="0,0,0,0">
                <w:txbxContent>
                  <w:p>
                    <w:pPr>
                      <w:spacing w:before="98" w:line="280" w:lineRule="auto"/>
                      <w:ind w:left="134" w:right="196" w:firstLine="0"/>
                      <w:jc w:val="left"/>
                      <w:rPr>
                        <w:sz w:val="28"/>
                      </w:rPr>
                    </w:pPr>
                    <w:r>
                      <w:rPr>
                        <w:color w:val="404040"/>
                        <w:sz w:val="28"/>
                      </w:rPr>
                      <w:t>不同区域、时段和人群的网络负载不均，效率低下</w:t>
                    </w:r>
                  </w:p>
                </w:txbxContent>
              </v:textbox>
            </v:shape>
            <v:shape id="_x0000_s1143" type="#_x0000_t202" style="width:4002;height:1050;left:1707;position:absolute;top:1150" filled="f" stroked="t" strokecolor="#9c0" strokeweight="1pt">
              <v:stroke dashstyle="shortDash"/>
              <v:textbox inset="0,0,0,0">
                <w:txbxContent>
                  <w:p>
                    <w:pPr>
                      <w:spacing w:before="98" w:line="280" w:lineRule="auto"/>
                      <w:ind w:left="134" w:right="196" w:firstLine="0"/>
                      <w:jc w:val="left"/>
                      <w:rPr>
                        <w:sz w:val="28"/>
                      </w:rPr>
                    </w:pPr>
                    <w:r>
                      <w:rPr>
                        <w:color w:val="404040"/>
                        <w:sz w:val="28"/>
                      </w:rPr>
                      <w:t>缺少自主用户界面和对用户流量的引导能力</w:t>
                    </w:r>
                  </w:p>
                </w:txbxContent>
              </v:textbox>
            </v:shape>
            <v:shape id="_x0000_s1144" type="#_x0000_t202" style="width:4002;height:1046;left:1724;position:absolute;top:-171" filled="f" stroked="t" strokecolor="#9c0" strokeweight="1pt">
              <v:stroke dashstyle="shortDash"/>
              <v:textbox inset="0,0,0,0">
                <w:txbxContent>
                  <w:p>
                    <w:pPr>
                      <w:spacing w:before="98" w:line="280" w:lineRule="auto"/>
                      <w:ind w:left="134" w:right="196" w:firstLine="0"/>
                      <w:jc w:val="left"/>
                      <w:rPr>
                        <w:sz w:val="28"/>
                      </w:rPr>
                    </w:pPr>
                    <w:r>
                      <w:rPr>
                        <w:color w:val="404040"/>
                        <w:sz w:val="28"/>
                      </w:rPr>
                      <w:t>网络通道在个性化需求识别方面存在先天缺陷</w:t>
                    </w:r>
                  </w:p>
                </w:txbxContent>
              </v:textbox>
            </v:shape>
            <v:shape id="_x0000_s1145" type="#_x0000_t202" style="width:4002;height:985;left:1707;position:absolute;top:-1418" filled="f" stroked="t" strokecolor="#9c0" strokeweight="1pt">
              <v:stroke dashstyle="shortDash"/>
              <v:textbox inset="0,0,0,0">
                <w:txbxContent>
                  <w:p>
                    <w:pPr>
                      <w:spacing w:before="97" w:line="280" w:lineRule="auto"/>
                      <w:ind w:left="134" w:right="196" w:firstLine="0"/>
                      <w:jc w:val="left"/>
                      <w:rPr>
                        <w:sz w:val="28"/>
                      </w:rPr>
                    </w:pPr>
                    <w:r>
                      <w:rPr>
                        <w:color w:val="404040"/>
                        <w:sz w:val="28"/>
                      </w:rPr>
                      <w:t>服务同质化，用户体验趋同， 差别定价难以实施</w:t>
                    </w:r>
                  </w:p>
                </w:txbxContent>
              </v:textbox>
            </v:shape>
            <v:shape id="_x0000_s1146" type="#_x0000_t202" style="width:3969;height:1021;left:1739;position:absolute;top:-2666" filled="f" stroked="t" strokecolor="#9c0" strokeweight="1pt">
              <v:stroke dashstyle="shortDash"/>
              <v:textbox inset="0,0,0,0">
                <w:txbxContent>
                  <w:p>
                    <w:pPr>
                      <w:spacing w:before="97" w:line="280" w:lineRule="auto"/>
                      <w:ind w:left="134" w:right="164" w:firstLine="0"/>
                      <w:jc w:val="left"/>
                      <w:rPr>
                        <w:sz w:val="28"/>
                      </w:rPr>
                    </w:pPr>
                    <w:r>
                      <w:rPr>
                        <w:color w:val="404040"/>
                        <w:sz w:val="28"/>
                      </w:rPr>
                      <w:t>低价竞争换市场的政策持续拉低单位营收</w:t>
                    </w:r>
                  </w:p>
                </w:txbxContent>
              </v:textbox>
            </v:shape>
          </v:group>
        </w:pict>
      </w:r>
      <w:r>
        <w:rPr>
          <w:rFonts w:ascii="Microsoft JhengHei" w:eastAsia="Microsoft JhengHei" w:hint="eastAsia"/>
          <w:b/>
          <w:color w:val="FFFFFF"/>
          <w:w w:val="100"/>
          <w:sz w:val="22"/>
        </w:rPr>
        <w:t>电</w:t>
      </w:r>
    </w:p>
    <w:p>
      <w:pPr>
        <w:tabs>
          <w:tab w:val="left" w:pos="644"/>
        </w:tabs>
        <w:spacing w:before="0" w:line="264" w:lineRule="exact"/>
        <w:ind w:left="0" w:right="13221"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信</w:t>
        <w:tab/>
      </w:r>
    </w:p>
    <w:p>
      <w:pPr>
        <w:tabs>
          <w:tab w:val="left" w:pos="644"/>
        </w:tabs>
        <w:spacing w:before="0" w:line="264" w:lineRule="exact"/>
        <w:ind w:left="0" w:right="13221"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产</w:t>
        <w:tab/>
      </w:r>
    </w:p>
    <w:p>
      <w:pPr>
        <w:tabs>
          <w:tab w:val="left" w:pos="644"/>
        </w:tabs>
        <w:spacing w:before="0" w:line="264" w:lineRule="exact"/>
        <w:ind w:left="0" w:right="13221"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业</w:t>
        <w:tab/>
      </w:r>
    </w:p>
    <w:p>
      <w:pPr>
        <w:tabs>
          <w:tab w:val="left" w:pos="644"/>
        </w:tabs>
        <w:spacing w:before="0" w:line="264" w:lineRule="exact"/>
        <w:ind w:left="0" w:right="13221"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变</w:t>
        <w:tab/>
      </w:r>
    </w:p>
    <w:p>
      <w:pPr>
        <w:tabs>
          <w:tab w:val="left" w:pos="644"/>
        </w:tabs>
        <w:spacing w:before="0" w:line="264" w:lineRule="exact"/>
        <w:ind w:left="0" w:right="13221"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革</w:t>
        <w:tab/>
      </w:r>
    </w:p>
    <w:p>
      <w:pPr>
        <w:tabs>
          <w:tab w:val="left" w:pos="700"/>
        </w:tabs>
        <w:spacing w:before="32" w:line="156" w:lineRule="auto"/>
        <w:ind w:left="55" w:right="13277" w:firstLine="0"/>
        <w:jc w:val="center"/>
        <w:rPr>
          <w:rFonts w:ascii="Microsoft JhengHei" w:eastAsia="Microsoft JhengHei" w:hint="eastAsia"/>
          <w:b/>
          <w:sz w:val="22"/>
        </w:rPr>
      </w:pPr>
      <w:r>
        <w:rPr>
          <w:rFonts w:ascii="Times New Roman" w:eastAsia="Times New Roman"/>
          <w:b/>
          <w:color w:val="FFFFFF"/>
          <w:w w:val="100"/>
          <w:sz w:val="22"/>
          <w:shd w:val="clear" w:color="auto" w:fill="669900"/>
        </w:rPr>
        <w:t xml:space="preserve"> </w:t>
      </w:r>
      <w:r>
        <w:rPr>
          <w:rFonts w:ascii="Times New Roman" w:eastAsia="Times New Roman"/>
          <w:b/>
          <w:color w:val="FFFFFF"/>
          <w:sz w:val="22"/>
          <w:shd w:val="clear" w:color="auto" w:fill="669900"/>
        </w:rPr>
        <w:t xml:space="preserve">  </w:t>
      </w:r>
      <w:r>
        <w:rPr>
          <w:rFonts w:ascii="Times New Roman" w:eastAsia="Times New Roman"/>
          <w:b/>
          <w:color w:val="FFFFFF"/>
          <w:spacing w:val="-11"/>
          <w:sz w:val="22"/>
          <w:shd w:val="clear" w:color="auto" w:fill="669900"/>
        </w:rPr>
        <w:t xml:space="preserve"> </w:t>
      </w:r>
      <w:r>
        <w:rPr>
          <w:rFonts w:ascii="Microsoft JhengHei" w:eastAsia="Microsoft JhengHei" w:hint="eastAsia"/>
          <w:b/>
          <w:color w:val="FFFFFF"/>
          <w:sz w:val="22"/>
          <w:shd w:val="clear" w:color="auto" w:fill="669900"/>
        </w:rPr>
        <w:t>趋</w:t>
        <w:tab/>
        <w:t xml:space="preserve"> </w:t>
      </w:r>
      <w:r>
        <w:rPr>
          <w:rFonts w:ascii="Microsoft JhengHei" w:eastAsia="Microsoft JhengHei" w:hint="eastAsia"/>
          <w:b/>
          <w:color w:val="FFFFFF"/>
          <w:sz w:val="22"/>
        </w:rPr>
        <w:t>势</w:t>
      </w:r>
    </w:p>
    <w:p>
      <w:pPr>
        <w:pStyle w:val="BodyText"/>
        <w:spacing w:before="3"/>
        <w:rPr>
          <w:rFonts w:ascii="Microsoft JhengHei"/>
          <w:b/>
          <w:sz w:val="26"/>
        </w:rPr>
      </w:pPr>
    </w:p>
    <w:p>
      <w:pPr>
        <w:pStyle w:val="BodyText"/>
        <w:spacing w:before="12"/>
        <w:rPr>
          <w:rFonts w:ascii="Microsoft JhengHei"/>
          <w:b/>
          <w:sz w:val="17"/>
        </w:rPr>
      </w:pPr>
    </w:p>
    <w:p>
      <w:pPr>
        <w:tabs>
          <w:tab w:val="left" w:pos="566"/>
        </w:tabs>
        <w:spacing w:before="0"/>
        <w:ind w:left="0" w:right="21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7</w:t>
        <w:tab/>
      </w:r>
    </w:p>
    <w:p>
      <w:pPr>
        <w:spacing w:after="0"/>
        <w:jc w:val="right"/>
        <w:rPr>
          <w:rFonts w:ascii="微软雅黑"/>
          <w:sz w:val="21"/>
        </w:rPr>
        <w:sectPr>
          <w:headerReference w:type="default" r:id="rId30"/>
          <w:pgSz w:w="14400" w:h="10800" w:orient="landscape"/>
          <w:pgMar w:top="1060" w:right="420" w:bottom="0" w:left="0" w:header="184" w:footer="0"/>
          <w:pgNumType w:start="13"/>
          <w:cols w:space="708"/>
        </w:sectPr>
      </w:pPr>
    </w:p>
    <w:p>
      <w:pPr>
        <w:pStyle w:val="BodyText"/>
        <w:rPr>
          <w:rFonts w:ascii="微软雅黑"/>
          <w:b/>
          <w:sz w:val="20"/>
        </w:rPr>
      </w:pPr>
      <w:r>
        <w:pict>
          <v:group id="_x0000_s1147" style="width:10in;height:54.55pt;margin-top:0;margin-left:0;mso-position-horizontal-relative:page;mso-position-vertical-relative:page;position:absolute;z-index:251686912" coordorigin="0,0" coordsize="14400,1091">
            <v:rect id="_x0000_s1148" style="width:14400;height:1091;position:absolute;top:-1" filled="t" fillcolor="#b1db11" stroked="f">
              <v:fill type="solid"/>
            </v:rect>
            <v:shape id="_x0000_s1149" type="#_x0000_t75" style="width:1608;height:773;left:632;position:absolute;top:183" stroked="f">
              <v:imagedata r:id="rId5" o:title=""/>
            </v:shape>
            <v:shape id="_x0000_s1150" type="#_x0000_t202" style="width:740;height:476;left:12880;position:absolute;top:421" filled="f" stroked="f">
              <v:textbox inset="0,0,0,0">
                <w:txbxContent>
                  <w:p>
                    <w:pPr>
                      <w:spacing w:before="0" w:line="475" w:lineRule="exact"/>
                      <w:ind w:left="0" w:right="0" w:firstLine="0"/>
                      <w:jc w:val="left"/>
                      <w:rPr>
                        <w:rFonts w:ascii="微软雅黑" w:eastAsia="微软雅黑" w:hint="eastAsia"/>
                        <w:b/>
                        <w:sz w:val="36"/>
                      </w:rPr>
                    </w:pPr>
                    <w:r>
                      <w:rPr>
                        <w:rFonts w:ascii="微软雅黑" w:eastAsia="微软雅黑" w:hint="eastAsia"/>
                        <w:b/>
                        <w:color w:val="FFFFFF"/>
                        <w:sz w:val="36"/>
                      </w:rPr>
                      <w:t>目录</w:t>
                    </w:r>
                  </w:p>
                </w:txbxContent>
              </v:textbox>
            </v:shap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0"/>
        <w:rPr>
          <w:rFonts w:ascii="微软雅黑"/>
          <w:b/>
          <w:sz w:val="15"/>
        </w:rPr>
      </w:pPr>
    </w:p>
    <w:p>
      <w:pPr>
        <w:pStyle w:val="Heading2"/>
        <w:spacing w:line="766" w:lineRule="exact"/>
        <w:ind w:left="2225"/>
        <w:rPr>
          <w:rFonts w:ascii="微软雅黑" w:eastAsia="微软雅黑" w:hint="eastAsia"/>
        </w:rPr>
      </w:pPr>
      <w:r>
        <w:rPr>
          <w:rFonts w:ascii="微软雅黑" w:eastAsia="微软雅黑" w:hint="eastAsia"/>
          <w:color w:val="99CC00"/>
          <w:sz w:val="48"/>
        </w:rPr>
        <w:t>3</w:t>
      </w:r>
      <w:r>
        <w:rPr>
          <w:rFonts w:ascii="微软雅黑" w:eastAsia="微软雅黑" w:hint="eastAsia"/>
          <w:color w:val="99CC00"/>
          <w:spacing w:val="10"/>
          <w:sz w:val="48"/>
        </w:rPr>
        <w:t xml:space="preserve">  </w:t>
      </w:r>
      <w:r>
        <w:rPr>
          <w:rFonts w:ascii="微软雅黑" w:eastAsia="微软雅黑" w:hint="eastAsia"/>
          <w:color w:val="7E7E7E"/>
          <w:spacing w:val="-1"/>
        </w:rPr>
        <w:t>运营商电子渠道建设环境扫描</w:t>
      </w:r>
    </w:p>
    <w:p>
      <w:pPr>
        <w:spacing w:before="0" w:line="792" w:lineRule="exact"/>
        <w:ind w:left="1930" w:right="0" w:firstLine="0"/>
        <w:jc w:val="left"/>
        <w:rPr>
          <w:rFonts w:ascii="微软雅黑" w:eastAsia="微软雅黑" w:hint="eastAsia"/>
          <w:b/>
          <w:sz w:val="28"/>
        </w:rPr>
      </w:pPr>
      <w:r>
        <w:rPr>
          <w:rFonts w:ascii="微软雅黑" w:eastAsia="微软雅黑" w:hint="eastAsia"/>
          <w:b/>
          <w:color w:val="99CC00"/>
          <w:sz w:val="48"/>
        </w:rPr>
        <w:t>16</w:t>
      </w:r>
      <w:r>
        <w:rPr>
          <w:rFonts w:ascii="微软雅黑" w:eastAsia="微软雅黑" w:hint="eastAsia"/>
          <w:b/>
          <w:color w:val="99CC00"/>
          <w:spacing w:val="10"/>
          <w:sz w:val="48"/>
        </w:rPr>
        <w:t xml:space="preserve">  </w:t>
      </w:r>
      <w:r>
        <w:rPr>
          <w:rFonts w:ascii="微软雅黑" w:eastAsia="微软雅黑" w:hint="eastAsia"/>
          <w:b/>
          <w:color w:val="99CC00"/>
          <w:spacing w:val="-1"/>
          <w:sz w:val="28"/>
        </w:rPr>
        <w:t>传统企业电商化转型案例剖析</w:t>
      </w:r>
    </w:p>
    <w:p>
      <w:pPr>
        <w:pStyle w:val="ListParagraph"/>
        <w:numPr>
          <w:ilvl w:val="0"/>
          <w:numId w:val="19"/>
        </w:numPr>
        <w:tabs>
          <w:tab w:val="left" w:pos="3269"/>
          <w:tab w:val="left" w:pos="3270"/>
        </w:tabs>
        <w:spacing w:before="132"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百丽</w:t>
      </w:r>
    </w:p>
    <w:p>
      <w:pPr>
        <w:pStyle w:val="ListParagraph"/>
        <w:numPr>
          <w:ilvl w:val="0"/>
          <w:numId w:val="19"/>
        </w:numPr>
        <w:tabs>
          <w:tab w:val="left" w:pos="3269"/>
          <w:tab w:val="left" w:pos="3270"/>
        </w:tabs>
        <w:spacing w:before="259"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银泰</w:t>
      </w:r>
    </w:p>
    <w:p>
      <w:pPr>
        <w:pStyle w:val="ListParagraph"/>
        <w:numPr>
          <w:ilvl w:val="0"/>
          <w:numId w:val="19"/>
        </w:numPr>
        <w:tabs>
          <w:tab w:val="left" w:pos="3269"/>
          <w:tab w:val="left" w:pos="3270"/>
        </w:tabs>
        <w:spacing w:before="256"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苏宁易购</w:t>
      </w:r>
    </w:p>
    <w:p>
      <w:pPr>
        <w:pStyle w:val="ListParagraph"/>
        <w:numPr>
          <w:ilvl w:val="0"/>
          <w:numId w:val="19"/>
        </w:numPr>
        <w:tabs>
          <w:tab w:val="left" w:pos="3269"/>
          <w:tab w:val="left" w:pos="3270"/>
        </w:tabs>
        <w:spacing w:before="259" w:after="0" w:line="240" w:lineRule="auto"/>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七匹狼</w:t>
      </w:r>
    </w:p>
    <w:p>
      <w:pPr>
        <w:pStyle w:val="ListParagraph"/>
        <w:numPr>
          <w:ilvl w:val="0"/>
          <w:numId w:val="19"/>
        </w:numPr>
        <w:tabs>
          <w:tab w:val="left" w:pos="3269"/>
          <w:tab w:val="left" w:pos="3270"/>
        </w:tabs>
        <w:spacing w:before="258" w:after="0" w:line="412" w:lineRule="exact"/>
        <w:ind w:left="3269" w:right="0" w:hanging="452"/>
        <w:jc w:val="left"/>
        <w:rPr>
          <w:rFonts w:ascii="微软雅黑" w:eastAsia="微软雅黑" w:hAnsi="微软雅黑" w:hint="eastAsia"/>
          <w:sz w:val="24"/>
        </w:rPr>
      </w:pPr>
      <w:r>
        <w:rPr>
          <w:rFonts w:ascii="微软雅黑" w:eastAsia="微软雅黑" w:hAnsi="微软雅黑" w:hint="eastAsia"/>
          <w:color w:val="7E7E7E"/>
          <w:sz w:val="24"/>
        </w:rPr>
        <w:t>九阳</w:t>
      </w:r>
    </w:p>
    <w:p>
      <w:pPr>
        <w:spacing w:before="0" w:line="763" w:lineRule="exact"/>
        <w:ind w:left="1930" w:right="0" w:firstLine="0"/>
        <w:jc w:val="left"/>
        <w:rPr>
          <w:rFonts w:ascii="微软雅黑" w:eastAsia="微软雅黑" w:hint="eastAsia"/>
          <w:b/>
          <w:sz w:val="28"/>
        </w:rPr>
      </w:pPr>
      <w:r>
        <w:rPr>
          <w:rFonts w:ascii="微软雅黑" w:eastAsia="微软雅黑" w:hint="eastAsia"/>
          <w:b/>
          <w:color w:val="99CC00"/>
          <w:sz w:val="48"/>
        </w:rPr>
        <w:t>29</w:t>
      </w:r>
      <w:r>
        <w:rPr>
          <w:rFonts w:ascii="微软雅黑" w:eastAsia="微软雅黑" w:hint="eastAsia"/>
          <w:b/>
          <w:color w:val="99CC00"/>
          <w:spacing w:val="10"/>
          <w:sz w:val="48"/>
        </w:rPr>
        <w:t xml:space="preserve">  </w:t>
      </w:r>
      <w:r>
        <w:rPr>
          <w:rFonts w:ascii="微软雅黑" w:eastAsia="微软雅黑" w:hint="eastAsia"/>
          <w:b/>
          <w:color w:val="7E7E7E"/>
          <w:spacing w:val="-2"/>
          <w:sz w:val="28"/>
        </w:rPr>
        <w:t>国内三大运营商电子渠道建设现状</w:t>
      </w:r>
    </w:p>
    <w:p>
      <w:pPr>
        <w:pStyle w:val="Heading2"/>
        <w:spacing w:line="701" w:lineRule="exact"/>
        <w:ind w:left="1930"/>
        <w:rPr>
          <w:rFonts w:ascii="微软雅黑" w:eastAsia="微软雅黑" w:hint="eastAsia"/>
        </w:rPr>
      </w:pPr>
      <w:r>
        <w:rPr>
          <w:rFonts w:ascii="微软雅黑" w:eastAsia="微软雅黑" w:hint="eastAsia"/>
          <w:color w:val="99CC00"/>
          <w:sz w:val="48"/>
        </w:rPr>
        <w:t xml:space="preserve">34 </w:t>
      </w:r>
      <w:r>
        <w:rPr>
          <w:rFonts w:ascii="微软雅黑" w:eastAsia="微软雅黑" w:hint="eastAsia"/>
          <w:color w:val="7E7E7E"/>
        </w:rPr>
        <w:t>面向电子商务的运营商渠道体系建设建议</w:t>
      </w:r>
    </w:p>
    <w:p>
      <w:pPr>
        <w:spacing w:before="0" w:line="793" w:lineRule="exact"/>
        <w:ind w:left="1930" w:right="0" w:firstLine="0"/>
        <w:jc w:val="left"/>
        <w:rPr>
          <w:rFonts w:ascii="微软雅黑" w:eastAsia="微软雅黑" w:hint="eastAsia"/>
          <w:b/>
          <w:sz w:val="28"/>
        </w:rPr>
      </w:pPr>
      <w:r>
        <w:rPr>
          <w:rFonts w:ascii="微软雅黑" w:eastAsia="微软雅黑" w:hint="eastAsia"/>
          <w:b/>
          <w:color w:val="99CC00"/>
          <w:sz w:val="48"/>
        </w:rPr>
        <w:t>41</w:t>
      </w:r>
      <w:r>
        <w:rPr>
          <w:rFonts w:ascii="微软雅黑" w:eastAsia="微软雅黑" w:hint="eastAsia"/>
          <w:b/>
          <w:color w:val="99CC00"/>
          <w:spacing w:val="68"/>
          <w:sz w:val="48"/>
        </w:rPr>
        <w:t xml:space="preserve"> </w:t>
      </w:r>
      <w:r>
        <w:rPr>
          <w:rFonts w:ascii="微软雅黑" w:eastAsia="微软雅黑" w:hint="eastAsia"/>
          <w:b/>
          <w:color w:val="7E7E7E"/>
          <w:sz w:val="28"/>
        </w:rPr>
        <w:t>附 录</w:t>
      </w:r>
    </w:p>
    <w:p>
      <w:pPr>
        <w:pStyle w:val="BodyText"/>
        <w:rPr>
          <w:rFonts w:ascii="微软雅黑"/>
          <w:b/>
          <w:sz w:val="20"/>
        </w:rPr>
      </w:pPr>
    </w:p>
    <w:p>
      <w:pPr>
        <w:pStyle w:val="BodyText"/>
        <w:spacing w:before="6"/>
        <w:rPr>
          <w:rFonts w:ascii="微软雅黑"/>
          <w:b/>
          <w:sz w:val="23"/>
        </w:rPr>
      </w:pPr>
    </w:p>
    <w:p>
      <w:pPr>
        <w:tabs>
          <w:tab w:val="left" w:pos="566"/>
        </w:tabs>
        <w:spacing w:before="46"/>
        <w:ind w:left="0" w:right="210" w:firstLine="0"/>
        <w:jc w:val="right"/>
        <w:rPr>
          <w:rFonts w:ascii="微软雅黑"/>
          <w:b/>
          <w:sz w:val="21"/>
        </w:rPr>
      </w:pPr>
      <w:r>
        <w:rPr>
          <w:rFonts w:ascii="微软雅黑"/>
          <w:b/>
          <w:color w:val="FFFFFF"/>
          <w:w w:val="100"/>
          <w:sz w:val="21"/>
          <w:shd w:val="clear" w:color="auto" w:fill="B1DB11"/>
        </w:rPr>
        <w:t xml:space="preserve"> </w:t>
      </w:r>
      <w:r>
        <w:rPr>
          <w:rFonts w:ascii="微软雅黑"/>
          <w:b/>
          <w:color w:val="FFFFFF"/>
          <w:sz w:val="21"/>
          <w:shd w:val="clear" w:color="auto" w:fill="B1DB11"/>
        </w:rPr>
        <w:t xml:space="preserve">  </w:t>
      </w:r>
      <w:r>
        <w:rPr>
          <w:rFonts w:ascii="微软雅黑"/>
          <w:b/>
          <w:color w:val="FFFFFF"/>
          <w:spacing w:val="-22"/>
          <w:sz w:val="21"/>
          <w:shd w:val="clear" w:color="auto" w:fill="B1DB11"/>
        </w:rPr>
        <w:t xml:space="preserve"> </w:t>
      </w:r>
      <w:r>
        <w:rPr>
          <w:rFonts w:ascii="微软雅黑"/>
          <w:b/>
          <w:color w:val="FFFFFF"/>
          <w:sz w:val="21"/>
          <w:shd w:val="clear" w:color="auto" w:fill="B1DB11"/>
        </w:rPr>
        <w:t>8</w:t>
        <w:tab/>
      </w:r>
    </w:p>
    <w:p>
      <w:pPr>
        <w:spacing w:after="0"/>
        <w:jc w:val="right"/>
        <w:rPr>
          <w:rFonts w:ascii="微软雅黑"/>
          <w:sz w:val="21"/>
        </w:rPr>
        <w:sectPr>
          <w:headerReference w:type="default" r:id="rId31"/>
          <w:pgSz w:w="14400" w:h="10800" w:orient="landscape"/>
          <w:pgMar w:top="0" w:right="420" w:bottom="280" w:left="0" w:header="0" w:footer="0"/>
          <w:pgNumType w:start="14"/>
          <w:cols w:space="708"/>
        </w:sectPr>
      </w:pPr>
    </w:p>
    <w:p>
      <w:pPr>
        <w:pStyle w:val="BodyText"/>
        <w:spacing w:before="11"/>
        <w:rPr>
          <w:rFonts w:ascii="微软雅黑"/>
          <w:b/>
          <w:sz w:val="5"/>
        </w:rPr>
      </w:pPr>
    </w:p>
    <w:p>
      <w:pPr>
        <w:pStyle w:val="Heading2"/>
        <w:spacing w:before="29"/>
        <w:ind w:left="1661" w:right="1514"/>
        <w:jc w:val="center"/>
      </w:pPr>
      <w:r>
        <w:t>战略定位：依托旗下品牌群组和实体渠道话语权优势，实现从品牌/零售商向平台商转型</w:t>
      </w:r>
    </w:p>
    <w:p>
      <w:pPr>
        <w:spacing w:after="0"/>
        <w:jc w:val="center"/>
        <w:sectPr>
          <w:headerReference w:type="default" r:id="rId32"/>
          <w:pgSz w:w="14400" w:h="10800" w:orient="landscape"/>
          <w:pgMar w:top="1140" w:right="420" w:bottom="0" w:left="0" w:header="184" w:footer="0"/>
          <w:pgNumType w:start="15"/>
          <w:cols w:space="708"/>
        </w:sectPr>
      </w:pPr>
    </w:p>
    <w:p>
      <w:pPr>
        <w:spacing w:before="122"/>
        <w:ind w:left="1592" w:right="0" w:firstLine="0"/>
        <w:jc w:val="left"/>
        <w:rPr>
          <w:rFonts w:ascii="Microsoft JhengHei" w:eastAsia="Microsoft JhengHei" w:hint="eastAsia"/>
          <w:b/>
          <w:sz w:val="22"/>
        </w:rPr>
      </w:pPr>
      <w:r>
        <w:rPr>
          <w:rFonts w:ascii="Microsoft JhengHei" w:eastAsia="Microsoft JhengHei" w:hint="eastAsia"/>
          <w:b/>
          <w:color w:val="404040"/>
          <w:sz w:val="22"/>
        </w:rPr>
        <w:t>【百丽集团品牌资源】</w:t>
      </w:r>
    </w:p>
    <w:p>
      <w:pPr>
        <w:pStyle w:val="ListParagraph"/>
        <w:numPr>
          <w:ilvl w:val="0"/>
          <w:numId w:val="17"/>
        </w:numPr>
        <w:tabs>
          <w:tab w:val="left" w:pos="2043"/>
          <w:tab w:val="left" w:pos="2044"/>
        </w:tabs>
        <w:spacing w:before="69" w:after="0" w:line="240" w:lineRule="auto"/>
        <w:ind w:left="2043" w:right="0" w:hanging="452"/>
        <w:jc w:val="left"/>
        <w:rPr>
          <w:sz w:val="22"/>
        </w:rPr>
      </w:pPr>
      <w:r>
        <w:rPr>
          <w:color w:val="404040"/>
          <w:sz w:val="22"/>
        </w:rPr>
        <w:t>鞋类业务自主品牌：</w:t>
      </w:r>
    </w:p>
    <w:p>
      <w:pPr>
        <w:pStyle w:val="BodyText"/>
        <w:spacing w:before="117"/>
        <w:ind w:left="1921"/>
      </w:pPr>
      <w:r>
        <w:rPr>
          <w:color w:val="404040"/>
          <w:w w:val="95"/>
        </w:rPr>
        <w:t>12个：百丽、思加图、天意美</w:t>
      </w:r>
      <w:r>
        <w:rPr>
          <w:color w:val="404040"/>
          <w:spacing w:val="-5"/>
          <w:w w:val="85"/>
        </w:rPr>
        <w:t>......</w:t>
      </w:r>
    </w:p>
    <w:p>
      <w:pPr>
        <w:pStyle w:val="ListParagraph"/>
        <w:numPr>
          <w:ilvl w:val="0"/>
          <w:numId w:val="17"/>
        </w:numPr>
        <w:tabs>
          <w:tab w:val="left" w:pos="2043"/>
          <w:tab w:val="left" w:pos="2044"/>
        </w:tabs>
        <w:spacing w:before="119" w:after="0" w:line="240" w:lineRule="auto"/>
        <w:ind w:left="2043" w:right="0" w:hanging="452"/>
        <w:jc w:val="left"/>
        <w:rPr>
          <w:sz w:val="22"/>
        </w:rPr>
      </w:pPr>
      <w:r>
        <w:rPr>
          <w:color w:val="404040"/>
          <w:sz w:val="22"/>
        </w:rPr>
        <w:t>鞋类业务代理品牌：</w:t>
      </w:r>
    </w:p>
    <w:p>
      <w:pPr>
        <w:pStyle w:val="BodyText"/>
        <w:spacing w:before="119"/>
        <w:ind w:left="1921"/>
      </w:pPr>
      <w:r>
        <w:rPr>
          <w:color w:val="404040"/>
          <w:w w:val="110"/>
        </w:rPr>
        <w:t>6个：Bata、Clanks、Cat……</w:t>
      </w:r>
    </w:p>
    <w:p>
      <w:pPr>
        <w:pStyle w:val="ListParagraph"/>
        <w:numPr>
          <w:ilvl w:val="0"/>
          <w:numId w:val="17"/>
        </w:numPr>
        <w:tabs>
          <w:tab w:val="left" w:pos="2043"/>
          <w:tab w:val="left" w:pos="2044"/>
        </w:tabs>
        <w:spacing w:before="117" w:after="0" w:line="240" w:lineRule="auto"/>
        <w:ind w:left="2043" w:right="0" w:hanging="452"/>
        <w:jc w:val="left"/>
        <w:rPr>
          <w:sz w:val="22"/>
        </w:rPr>
      </w:pPr>
      <w:r>
        <w:rPr>
          <w:color w:val="404040"/>
          <w:sz w:val="22"/>
        </w:rPr>
        <w:t>运动服饰代理品牌</w:t>
      </w:r>
    </w:p>
    <w:p>
      <w:pPr>
        <w:pStyle w:val="BodyText"/>
        <w:spacing w:before="9"/>
        <w:rPr>
          <w:sz w:val="27"/>
        </w:rPr>
      </w:pPr>
      <w:r>
        <w:br w:type="column"/>
      </w:r>
    </w:p>
    <w:p>
      <w:pPr>
        <w:pStyle w:val="BodyText"/>
        <w:spacing w:line="225" w:lineRule="auto"/>
        <w:ind w:left="1368" w:right="614"/>
        <w:jc w:val="both"/>
      </w:pPr>
      <w:r>
        <w:rPr>
          <w:color w:val="7E7E7E"/>
          <w:spacing w:val="-3"/>
          <w:w w:val="105"/>
        </w:rPr>
        <w:t>优购网前COO：“未来优购是一个平台商，而非品牌商。其商品品类</w:t>
      </w:r>
      <w:r>
        <w:rPr>
          <w:color w:val="7E7E7E"/>
          <w:spacing w:val="-3"/>
        </w:rPr>
        <w:t>比例将沿袭现在的传统百货比例，即鞋类商品营收</w:t>
      </w:r>
      <w:r>
        <w:rPr>
          <w:color w:val="7E7E7E"/>
        </w:rPr>
        <w:t>10</w:t>
      </w:r>
      <w:r>
        <w:rPr>
          <w:color w:val="7E7E7E"/>
          <w:spacing w:val="-3"/>
        </w:rPr>
        <w:t>%、化妆品</w:t>
      </w:r>
      <w:r>
        <w:rPr>
          <w:color w:val="7E7E7E"/>
        </w:rPr>
        <w:t>10</w:t>
      </w:r>
      <w:r>
        <w:rPr>
          <w:color w:val="7E7E7E"/>
          <w:spacing w:val="-6"/>
        </w:rPr>
        <w:t>%、</w:t>
      </w:r>
      <w:r>
        <w:rPr>
          <w:color w:val="7E7E7E"/>
          <w:w w:val="105"/>
        </w:rPr>
        <w:t>运动</w:t>
      </w:r>
      <w:r>
        <w:rPr>
          <w:color w:val="7E7E7E"/>
          <w:w w:val="125"/>
        </w:rPr>
        <w:t>6%</w:t>
      </w:r>
      <w:r>
        <w:rPr>
          <w:color w:val="7E7E7E"/>
          <w:w w:val="105"/>
        </w:rPr>
        <w:t>到</w:t>
      </w:r>
      <w:r>
        <w:rPr>
          <w:color w:val="7E7E7E"/>
          <w:w w:val="125"/>
        </w:rPr>
        <w:t>7%</w:t>
      </w:r>
      <w:r>
        <w:rPr>
          <w:color w:val="7E7E7E"/>
          <w:w w:val="105"/>
        </w:rPr>
        <w:t>、服装</w:t>
      </w:r>
      <w:r>
        <w:rPr>
          <w:color w:val="7E7E7E"/>
          <w:w w:val="125"/>
        </w:rPr>
        <w:t>30%</w:t>
      </w:r>
      <w:r>
        <w:rPr>
          <w:color w:val="7E7E7E"/>
          <w:w w:val="105"/>
        </w:rPr>
        <w:t>到</w:t>
      </w:r>
      <w:r>
        <w:rPr>
          <w:color w:val="7E7E7E"/>
          <w:w w:val="125"/>
        </w:rPr>
        <w:t>40%</w:t>
      </w:r>
      <w:r>
        <w:rPr>
          <w:color w:val="7E7E7E"/>
          <w:w w:val="105"/>
        </w:rPr>
        <w:t>。”</w:t>
      </w:r>
    </w:p>
    <w:p>
      <w:pPr>
        <w:pStyle w:val="BodyText"/>
        <w:spacing w:before="4"/>
        <w:rPr>
          <w:sz w:val="31"/>
        </w:rPr>
      </w:pPr>
    </w:p>
    <w:p>
      <w:pPr>
        <w:pStyle w:val="ListParagraph"/>
        <w:numPr>
          <w:ilvl w:val="0"/>
          <w:numId w:val="2"/>
        </w:numPr>
        <w:tabs>
          <w:tab w:val="left" w:pos="4015"/>
        </w:tabs>
        <w:spacing w:before="1" w:after="0" w:line="280" w:lineRule="auto"/>
        <w:ind w:left="4015" w:right="426" w:hanging="360"/>
        <w:jc w:val="left"/>
        <w:rPr>
          <w:sz w:val="24"/>
        </w:rPr>
      </w:pPr>
      <w:r>
        <w:pict>
          <v:group id="_x0000_s1151" style="width:49.25pt;height:24.1pt;margin-top:-8.5pt;margin-left:383.07pt;mso-position-horizontal-relative:page;position:absolute;z-index:251687936" coordorigin="7661,-170" coordsize="985,482">
            <v:shape id="_x0000_s1152" style="width:141;height:141;left:7681;position:absolute;top:134" coordorigin="7681,135" coordsize="141,141" path="m7752,135l7724,140,7702,155,7687,178,7681,205,7687,233,7702,255,7724,270,7752,276,7779,270,7802,255,7817,233,7822,205,7817,178,7802,155,7779,140,7752,135xe" filled="t" fillcolor="#cc7e00" stroked="f">
              <v:fill type="solid"/>
              <v:path arrowok="t"/>
            </v:shape>
            <v:shape id="_x0000_s1153" style="width:141;height:141;left:7681;position:absolute;top:134" coordorigin="7681,135" coordsize="141,141" path="m7681,205l7687,178,7702,155,7724,140,7752,135,7779,140,7802,155,7817,178,7822,205,7817,233,7802,255,7779,270,7752,276,7724,270,7702,255,7687,233,7681,205xe" filled="f" stroked="t" strokecolor="#cc7e00" strokeweight="2pt">
              <v:stroke dashstyle="solid"/>
              <v:path arrowok="t"/>
            </v:shape>
            <v:shape id="_x0000_s1154" style="width:141;height:141;left:7882;position:absolute;top:-8" coordorigin="7882,-8" coordsize="141,141" path="m7953,-8l7925,-2,7903,13,7888,35,7882,63,7888,90,7903,113,7925,128,7953,133,7980,128,8002,113,8017,90,8023,63,8017,35,8002,13,7980,-2,7953,-8xe" filled="t" fillcolor="#cc9400" stroked="f">
              <v:fill type="solid"/>
              <v:path arrowok="t"/>
            </v:shape>
            <v:shape id="_x0000_s1155" style="width:141;height:141;left:7882;position:absolute;top:-8" coordorigin="7882,-8" coordsize="141,141" path="m7882,63l7888,35,7903,13,7925,-2,7953,-8,7980,-2,8002,13,8017,35,8023,63,8017,90,8002,113,7980,128,7953,133,7925,128,7903,113,7888,90,7882,63xe" filled="f" stroked="t" strokecolor="#cc9400" strokeweight="2pt">
              <v:stroke dashstyle="solid"/>
              <v:path arrowok="t"/>
            </v:shape>
            <v:shape id="_x0000_s1156" style="width:141;height:141;left:8082;position:absolute;top:-150" coordorigin="8083,-150" coordsize="141,141" path="m8153,-150l8126,-144,8103,-129,8088,-107,8083,-80,8088,-52,8103,-30,8126,-15,8153,-9,8181,-15,8203,-30,8218,-52,8224,-80,8218,-107,8203,-129,8181,-144,8153,-150xe" filled="t" fillcolor="#ca0" stroked="f">
              <v:fill type="solid"/>
              <v:path arrowok="t"/>
            </v:shape>
            <v:shape id="_x0000_s1157" style="width:141;height:141;left:8082;position:absolute;top:-150" coordorigin="8083,-150" coordsize="141,141" path="m8083,-80l8088,-107,8103,-129,8126,-144,8153,-150,8181,-144,8203,-129,8218,-107,8224,-80,8218,-52,8203,-30,8181,-15,8153,-9,8126,-15,8103,-30,8088,-52,8083,-80xe" filled="f" stroked="t" strokecolor="#ca0" strokeweight="2pt">
              <v:stroke dashstyle="solid"/>
              <v:path arrowok="t"/>
            </v:shape>
            <v:shape id="_x0000_s1158" style="width:141;height:141;left:8283;position:absolute;top:-8" coordorigin="8284,-8" coordsize="141,141" path="m8354,-8l8327,-2,8304,13,8289,35,8284,63,8289,90,8304,113,8327,128,8354,133,8381,128,8404,113,8419,90,8424,63,8419,35,8404,13,8381,-2,8354,-8xe" filled="t" fillcolor="#ccbe00" stroked="f">
              <v:fill type="solid"/>
              <v:path arrowok="t"/>
            </v:shape>
            <v:shape id="_x0000_s1159" style="width:141;height:141;left:8283;position:absolute;top:-8" coordorigin="8284,-8" coordsize="141,141" path="m8284,63l8289,35,8304,13,8327,-2,8354,-8,8381,-2,8404,13,8419,35,8424,63,8419,90,8404,113,8381,128,8354,133,8327,128,8304,113,8289,90,8284,63xe" filled="f" stroked="t" strokecolor="#ccbe00" strokeweight="2pt">
              <v:stroke dashstyle="solid"/>
              <v:path arrowok="t"/>
            </v:shape>
            <v:shape id="_x0000_s1160" style="width:141;height:141;left:8485;position:absolute;top:134" coordorigin="8485,135" coordsize="141,141" path="m8556,135l8528,140,8506,155,8491,178,8485,205,8491,233,8506,255,8528,270,8556,276,8583,270,8605,255,8620,233,8626,205,8620,178,8605,155,8583,140,8556,135xe" filled="t" fillcolor="#c4cc00" stroked="f">
              <v:fill type="solid"/>
              <v:path arrowok="t"/>
            </v:shape>
            <v:shape id="_x0000_s1161" style="width:141;height:141;left:8485;position:absolute;top:134" coordorigin="8485,135" coordsize="141,141" path="m8485,205l8491,178,8506,155,8528,140,8556,135,8583,140,8605,155,8620,178,8626,205,8620,233,8605,255,8583,270,8556,276,8528,270,8506,255,8491,233,8485,205xe" filled="f" stroked="t" strokecolor="#c4cc00" strokeweight="2pt">
              <v:stroke dashstyle="solid"/>
              <v:path arrowok="t"/>
            </v:shape>
            <v:shape id="_x0000_s1162" style="width:141;height:141;left:8082;position:absolute;top:150" coordorigin="8083,151" coordsize="141,141" path="m8153,151l8126,156,8103,171,8088,194,8083,221,8088,249,8103,271,8126,286,8153,292,8181,286,8203,271,8218,249,8224,221,8218,194,8203,171,8181,156,8153,151xe" filled="t" fillcolor="#adcc00" stroked="f">
              <v:fill type="solid"/>
              <v:path arrowok="t"/>
            </v:shape>
            <v:shape id="_x0000_s1163" style="width:141;height:141;left:8082;position:absolute;top:150" coordorigin="8083,151" coordsize="141,141" path="m8083,221l8088,194,8103,171,8126,156,8153,151,8181,156,8203,171,8218,194,8224,221,8218,249,8203,271,8181,286,8153,292,8126,286,8103,271,8088,249,8083,221xe" filled="f" stroked="t" strokecolor="#adcc00" strokeweight="2pt">
              <v:stroke dashstyle="solid"/>
              <v:path arrowok="t"/>
            </v:shape>
          </v:group>
        </w:pict>
      </w:r>
      <w:r>
        <w:drawing>
          <wp:anchor distT="0" distB="0" distL="0" distR="0" simplePos="0" relativeHeight="251688960" behindDoc="0" locked="0" layoutInCell="1" allowOverlap="1">
            <wp:simplePos x="0" y="0"/>
            <wp:positionH relativeFrom="page">
              <wp:posOffset>5119878</wp:posOffset>
            </wp:positionH>
            <wp:positionV relativeFrom="paragraph">
              <wp:posOffset>274065</wp:posOffset>
            </wp:positionV>
            <wp:extent cx="114935" cy="114808"/>
            <wp:effectExtent l="0" t="0" r="0" b="0"/>
            <wp:wrapNone/>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8.png"/>
                    <pic:cNvPicPr/>
                  </pic:nvPicPr>
                  <pic:blipFill>
                    <a:blip xmlns:r="http://schemas.openxmlformats.org/officeDocument/2006/relationships" r:embed="rId33" cstate="print"/>
                    <a:stretch>
                      <a:fillRect/>
                    </a:stretch>
                  </pic:blipFill>
                  <pic:spPr>
                    <a:xfrm>
                      <a:off x="0" y="0"/>
                      <a:ext cx="114935" cy="114808"/>
                    </a:xfrm>
                    <a:prstGeom prst="rect">
                      <a:avLst/>
                    </a:prstGeom>
                  </pic:spPr>
                </pic:pic>
              </a:graphicData>
            </a:graphic>
          </wp:anchor>
        </w:drawing>
      </w:r>
      <w:r>
        <w:pict>
          <v:group id="_x0000_s1164" style="width:194.65pt;height:81.55pt;margin-top:35.8pt;margin-left:368.01pt;mso-position-horizontal-relative:page;position:absolute;z-index:-251626496" coordorigin="7360,716" coordsize="3893,1631">
            <v:shape id="_x0000_s1165" style="width:3032;height:814;left:8220;position:absolute;top:1533" coordorigin="8221,1533" coordsize="3032,814" path="m11117,1533l8356,1533,8303,1544,8260,1573,8231,1616,8221,1669,8221,2211,8231,2264,8260,2307,8303,2336,8356,2347,11117,2347,11170,2336,11213,2307,11242,2264,11253,2211,11253,1669,11242,1616,11213,1573,11170,1544,11117,1533xe" filled="t" fillcolor="#9c0" stroked="f">
              <v:fill type="solid"/>
              <v:path arrowok="t"/>
            </v:shape>
            <v:shape id="_x0000_s1166" style="width:1406;height:1406;left:7380;position:absolute;top:736" coordorigin="7380,736" coordsize="1406,1406" path="m8083,736l8007,740,7932,752,7861,772,7793,799,7728,832,7668,872,7612,917,7561,968,7516,1024,7476,1084,7443,1149,7416,1217,7396,1288,7384,1362,7380,1439,7384,1516,7396,1590,7416,1661,7443,1729,7476,1794,7516,1854,7561,1910,7612,1961,7668,2006,7728,2046,7793,2079,7861,2106,7932,2126,8007,2138,8083,2142,8160,2138,8234,2126,8305,2106,8374,2079,8438,2046,8498,2006,8554,1961,8605,1910,8651,1854,8690,1794,8724,1729,8750,1661,8770,1590,8782,1516,8786,1439,8782,1362,8770,1288,8750,1217,8724,1149,8690,1084,8651,1024,8605,968,8554,917,8498,872,8438,832,8374,799,8305,772,8234,752,8160,740,8083,736xe" filled="t" fillcolor="#d3e7bb" stroked="f">
              <v:fill type="solid"/>
              <v:path arrowok="t"/>
            </v:shape>
            <v:shape id="_x0000_s1167" style="width:1406;height:1406;left:7380;position:absolute;top:736" coordorigin="7380,736" coordsize="1406,1406" path="m7380,1439l7384,1362,7396,1288,7416,1217,7443,1149,7476,1084,7516,1024,7561,968,7612,917,7668,872,7728,832,7793,799,7861,772,7932,752,8007,740,8083,736,8160,740,8234,752,8305,772,8374,799,8438,832,8498,872,8554,917,8605,968,8651,1024,8690,1084,8724,1149,8750,1217,8770,1288,8782,1362,8786,1439,8782,1516,8770,1590,8750,1661,8724,1729,8690,1794,8651,1854,8605,1910,8554,1961,8498,2006,8438,2046,8374,2079,8305,2106,8234,2126,8160,2138,8083,2142,8007,2138,7932,2126,7861,2106,7793,2079,7728,2046,7668,2006,7612,1961,7561,1910,7516,1854,7476,1794,7443,1729,7416,1661,7396,1590,7384,1516,7380,1439xe" filled="f" stroked="t" strokecolor="white" strokeweight="2pt">
              <v:stroke dashstyle="solid"/>
              <v:path arrowok="t"/>
            </v:shape>
            <v:shape id="_x0000_s1168" type="#_x0000_t75" style="width:966;height:685;left:7578;position:absolute;top:1140" stroked="f">
              <v:imagedata r:id="rId34" o:title=""/>
            </v:shape>
          </v:group>
        </w:pict>
      </w:r>
      <w:r>
        <w:rPr>
          <w:color w:val="404040"/>
          <w:spacing w:val="-1"/>
          <w:sz w:val="24"/>
        </w:rPr>
        <w:t>加大平台开放力度，弱化百丽系占比，强</w:t>
      </w:r>
      <w:r>
        <w:rPr>
          <w:color w:val="404040"/>
          <w:sz w:val="24"/>
        </w:rPr>
        <w:t>化平台商角色定位</w:t>
      </w:r>
    </w:p>
    <w:p>
      <w:pPr>
        <w:pStyle w:val="ListParagraph"/>
        <w:numPr>
          <w:ilvl w:val="0"/>
          <w:numId w:val="2"/>
        </w:numPr>
        <w:tabs>
          <w:tab w:val="left" w:pos="4015"/>
        </w:tabs>
        <w:spacing w:before="0" w:after="0" w:line="240" w:lineRule="auto"/>
        <w:ind w:left="4015" w:right="0" w:hanging="360"/>
        <w:jc w:val="left"/>
        <w:rPr>
          <w:sz w:val="24"/>
        </w:rPr>
      </w:pPr>
      <w:r>
        <w:rPr>
          <w:color w:val="404040"/>
          <w:sz w:val="24"/>
        </w:rPr>
        <w:t>启动品类扩充战略：在做深鞋类、运动类</w:t>
      </w:r>
    </w:p>
    <w:p>
      <w:pPr>
        <w:spacing w:after="0" w:line="240" w:lineRule="auto"/>
        <w:jc w:val="left"/>
        <w:rPr>
          <w:sz w:val="24"/>
        </w:rPr>
        <w:sectPr>
          <w:headerReference w:type="default" r:id="rId35"/>
          <w:type w:val="continuous"/>
          <w:pgSz w:w="14400" w:h="10800" w:orient="landscape"/>
          <w:pgMar w:top="0" w:right="420" w:bottom="280" w:left="0" w:header="708" w:footer="708"/>
          <w:pgNumType w:start="16"/>
          <w:cols w:num="2" w:space="708" w:equalWidth="0">
            <w:col w:w="5177" w:space="40"/>
            <w:col w:w="8763" w:space="0"/>
          </w:cols>
        </w:sectPr>
      </w:pPr>
    </w:p>
    <w:p>
      <w:pPr>
        <w:pStyle w:val="BodyText"/>
        <w:spacing w:before="16"/>
        <w:ind w:left="1921"/>
      </w:pPr>
      <w:r>
        <w:rPr>
          <w:color w:val="404040"/>
        </w:rPr>
        <w:t>耐克、阿迪达斯、彪马……</w:t>
      </w:r>
    </w:p>
    <w:p>
      <w:pPr>
        <w:pStyle w:val="BodyText"/>
        <w:spacing w:before="7"/>
        <w:rPr>
          <w:sz w:val="28"/>
        </w:rPr>
      </w:pPr>
    </w:p>
    <w:p>
      <w:pPr>
        <w:spacing w:before="0"/>
        <w:ind w:left="1592" w:right="0" w:firstLine="0"/>
        <w:jc w:val="left"/>
        <w:rPr>
          <w:rFonts w:ascii="Microsoft JhengHei" w:eastAsia="Microsoft JhengHei" w:hint="eastAsia"/>
          <w:b/>
          <w:sz w:val="22"/>
        </w:rPr>
      </w:pPr>
      <w:r>
        <w:rPr>
          <w:rFonts w:ascii="Microsoft JhengHei" w:eastAsia="Microsoft JhengHei" w:hint="eastAsia"/>
          <w:b/>
          <w:color w:val="404040"/>
          <w:sz w:val="22"/>
        </w:rPr>
        <w:t>【百丽集团线下渠道资源】</w:t>
      </w:r>
    </w:p>
    <w:p>
      <w:pPr>
        <w:pStyle w:val="ListParagraph"/>
        <w:numPr>
          <w:ilvl w:val="0"/>
          <w:numId w:val="17"/>
        </w:numPr>
        <w:tabs>
          <w:tab w:val="left" w:pos="2044"/>
        </w:tabs>
        <w:spacing w:before="148" w:after="0" w:line="273" w:lineRule="auto"/>
        <w:ind w:left="2043" w:right="69" w:hanging="452"/>
        <w:jc w:val="both"/>
        <w:rPr>
          <w:sz w:val="22"/>
        </w:rPr>
      </w:pPr>
      <w:r>
        <w:pict>
          <v:group id="_x0000_s1169" style="width:388.7pt;height:208.05pt;margin-top:23.15pt;margin-left:148.55pt;mso-position-horizontal-relative:page;position:absolute;z-index:-251624448" coordorigin="2971,463" coordsize="7774,4161">
            <v:shape id="_x0000_s1170" type="#_x0000_t75" style="width:181;height:181;left:5584;position:absolute;top:3154" stroked="f">
              <v:imagedata r:id="rId36" o:title=""/>
            </v:shape>
            <v:shape id="_x0000_s1171" type="#_x0000_t75" style="width:181;height:181;left:7050;position:absolute;top:1959" stroked="f">
              <v:imagedata r:id="rId37" o:title=""/>
            </v:shape>
            <v:shape id="_x0000_s1172" style="width:3032;height:814;left:3831;position:absolute;top:3809" coordorigin="3832,3810" coordsize="3032,814" path="m6728,3810l3967,3810,3914,3821,3871,3850,3842,3893,3832,3945,3832,4487,3842,4540,3871,4583,3914,4612,3967,4623,6728,4623,6781,4612,6824,4583,6853,4540,6864,4487,6864,3945,6853,3893,6824,3850,6781,3821,6728,3810xe" filled="t" fillcolor="#c00" stroked="f">
              <v:fill type="solid"/>
              <v:path arrowok="t"/>
            </v:shape>
            <v:shape id="_x0000_s1173" style="width:1406;height:1407;left:2991;position:absolute;top:3012" coordorigin="2991,3012" coordsize="1406,1407" path="m3694,3012l3617,3017,3543,3029,3472,3048,3404,3075,3339,3108,3279,3148,3223,3194,3172,3244,3127,3300,3087,3361,3054,3425,3027,3493,3007,3565,2995,3639,2991,3715,2995,3792,3007,3866,3027,3938,3054,4006,3087,4070,3127,4131,3172,4186,3223,4237,3279,4283,3339,4322,3404,4356,3472,4383,3543,4402,3617,4414,3694,4418,3771,4414,3845,4402,3916,4383,3984,4356,4049,4322,4109,4283,4165,4237,4216,4186,4261,4131,4301,4070,4334,4006,4361,3938,4381,3866,4393,3792,4397,3715,4393,3639,4381,3565,4361,3493,4334,3425,4301,3361,4261,3300,4216,3244,4165,3194,4109,3148,4049,3108,3984,3075,3916,3048,3845,3029,3771,3017,3694,3012xe" filled="t" fillcolor="#e7bbbb" stroked="f">
              <v:fill type="solid"/>
              <v:path arrowok="t"/>
            </v:shape>
            <v:shape id="_x0000_s1174" style="width:1406;height:1407;left:2991;position:absolute;top:3012" coordorigin="2991,3012" coordsize="1406,1407" path="m2991,3715l2995,3639,3007,3565,3027,3493,3054,3425,3087,3361,3127,3300,3172,3244,3223,3194,3279,3148,3339,3108,3404,3075,3472,3048,3543,3029,3617,3017,3694,3012,3771,3017,3845,3029,3916,3048,3984,3075,4049,3108,4109,3148,4165,3194,4216,3244,4261,3300,4301,3361,4334,3425,4361,3493,4381,3565,4393,3639,4397,3715,4393,3792,4381,3866,4361,3938,4334,4006,4301,4070,4261,4131,4216,4186,4165,4237,4109,4283,4049,4322,3984,4356,3916,4383,3845,4402,3771,4414,3694,4418,3617,4414,3543,4402,3472,4383,3404,4356,3339,4322,3279,4283,3223,4237,3172,4186,3127,4131,3087,4070,3054,4006,3027,3938,3007,3866,2995,3792,2991,3715xe" filled="f" stroked="t" strokecolor="white" strokeweight="2pt">
              <v:stroke dashstyle="solid"/>
              <v:path arrowok="t"/>
            </v:shape>
            <v:shape id="_x0000_s1175" style="width:3032;height:814;left:6553;position:absolute;top:2828" coordorigin="6553,2828" coordsize="3032,814" path="m9450,2828l6689,2828,6636,2839,6593,2868,6564,2911,6553,2964,6553,3506,6564,3559,6593,3602,6636,3631,6689,3642,9450,3642,9503,3631,9546,3602,9575,3559,9585,3506,9585,2964,9575,2911,9546,2868,9503,2839,9450,2828xe" filled="t" fillcolor="#cc5400" stroked="f">
              <v:fill type="solid"/>
              <v:path arrowok="t"/>
            </v:shape>
            <v:shape id="_x0000_s1176" style="width:1406;height:1407;left:5712;position:absolute;top:2030" coordorigin="5713,2031" coordsize="1406,1407" path="m6416,2031l6339,2035,6265,2047,6194,2067,6125,2093,6061,2127,6001,2166,5945,2212,5894,2263,5848,2319,5809,2379,5775,2443,5749,2512,5729,2583,5717,2657,5713,2734,5717,2810,5729,2885,5749,2956,5775,3024,5809,3089,5848,3149,5894,3205,5945,3256,6001,3301,6061,3341,6125,3374,6194,3401,6265,3421,6339,3433,6416,3437,6492,3433,6567,3421,6638,3401,6706,3374,6771,3341,6831,3301,6887,3256,6938,3205,6983,3149,7023,3089,7056,3024,7083,2956,7103,2885,7115,2810,7119,2734,7115,2657,7103,2583,7083,2512,7056,2443,7023,2379,6983,2319,6938,2263,6887,2212,6831,2166,6771,2127,6706,2093,6638,2067,6567,2047,6492,2035,6416,2031xe" filled="t" fillcolor="#e7d1bb" stroked="f">
              <v:fill type="solid"/>
              <v:path arrowok="t"/>
            </v:shape>
            <v:shape id="_x0000_s1177" style="width:1406;height:1407;left:5712;position:absolute;top:2030" coordorigin="5713,2031" coordsize="1406,1407" path="m5713,2734l5717,2657,5729,2583,5749,2512,5775,2443,5809,2379,5848,2319,5894,2263,5945,2212,6001,2166,6061,2127,6125,2093,6194,2067,6265,2047,6339,2035,6416,2031,6492,2035,6567,2047,6638,2067,6706,2093,6771,2127,6831,2166,6887,2212,6938,2263,6983,2319,7023,2379,7056,2443,7083,2512,7103,2583,7115,2657,7119,2734,7115,2810,7103,2885,7083,2956,7056,3024,7023,3089,6983,3149,6938,3205,6887,3256,6831,3301,6771,3341,6706,3374,6638,3401,6567,3421,6492,3433,6416,3437,6339,3433,6265,3421,6194,3401,6125,3374,6061,3341,6001,3301,5945,3256,5894,3205,5848,3149,5809,3089,5775,3024,5749,2956,5729,2885,5717,2810,5713,2734xe" filled="f" stroked="t" strokecolor="white" strokeweight="2pt">
              <v:stroke dashstyle="solid"/>
              <v:path arrowok="t"/>
            </v:shape>
            <v:shape id="_x0000_s1178" style="width:3033;height:814;left:7712;position:absolute;top:1280" coordorigin="7712,1281" coordsize="3033,814" path="m10609,1281l7848,1281,7795,1291,7752,1320,7723,1363,7712,1416,7712,1958,7723,2011,7752,2054,7795,2083,7848,2094,10609,2094,10662,2083,10705,2054,10734,2011,10744,1958,10744,1416,10734,1363,10705,1320,10662,1291,10609,1281xe" filled="t" fillcolor="#ca0" stroked="f">
              <v:fill type="solid"/>
              <v:path arrowok="t"/>
            </v:shape>
            <v:shape id="_x0000_s1179" style="width:1406;height:1407;left:6871;position:absolute;top:483" coordorigin="6872,483" coordsize="1406,1407" path="m7575,483l7498,487,7424,499,7352,519,7284,546,7220,579,7159,619,7104,664,7053,715,7007,771,6968,831,6934,896,6907,964,6888,1035,6876,1109,6872,1186,6876,1263,6888,1337,6907,1408,6934,1476,6968,1541,7007,1601,7053,1657,7104,1708,7159,1754,7220,1793,7284,1827,7352,1853,7424,1873,7498,1885,7575,1889,7651,1885,7725,1873,7797,1853,7865,1827,7929,1793,7990,1754,8046,1708,8097,1657,8142,1601,8182,1541,8215,1476,8242,1408,8261,1337,8273,1263,8278,1186,8273,1109,8261,1035,8242,964,8215,896,8182,831,8142,771,8097,715,8046,664,7990,619,7929,579,7865,546,7797,519,7725,499,7651,487,7575,483xe" filled="t" fillcolor="#e7e6bb" stroked="f">
              <v:fill type="solid"/>
              <v:path arrowok="t"/>
            </v:shape>
            <v:shape id="_x0000_s1180" style="width:1406;height:1407;left:6871;position:absolute;top:483" coordorigin="6872,483" coordsize="1406,1407" path="m6872,1186l6876,1109,6888,1035,6907,964,6934,896,6968,831,7007,771,7053,715,7104,664,7159,619,7220,579,7284,546,7352,519,7424,499,7498,487,7575,483,7651,487,7725,499,7797,519,7865,546,7929,579,7990,619,8046,664,8097,715,8142,771,8182,831,8215,896,8242,964,8261,1035,8273,1109,8278,1186,8273,1263,8261,1337,8242,1408,8215,1476,8182,1541,8142,1601,8097,1657,8046,1708,7990,1754,7929,1793,7865,1827,7797,1853,7725,1873,7651,1885,7575,1889,7498,1885,7424,1873,7352,1853,7284,1827,7220,1793,7159,1754,7104,1708,7053,1657,7007,1601,6968,1541,6934,1476,6907,1408,6888,1337,6876,1263,6872,1186xe" filled="f" stroked="t" strokecolor="white" strokeweight="2pt">
              <v:stroke dashstyle="solid"/>
              <v:path arrowok="t"/>
            </v:shape>
            <v:shape id="_x0000_s1181" type="#_x0000_t75" style="width:1155;height:562;left:5862;position:absolute;top:2455" stroked="f">
              <v:imagedata r:id="rId38" o:title=""/>
            </v:shape>
            <v:shape id="_x0000_s1182" type="#_x0000_t75" style="width:1170;height:575;left:3135;position:absolute;top:3462" stroked="f">
              <v:imagedata r:id="rId39" o:title=""/>
            </v:shape>
            <v:shape id="_x0000_s1183" type="#_x0000_t75" style="width:972;height:738;left:7098;position:absolute;top:805" stroked="f">
              <v:imagedata r:id="rId40" o:title=""/>
            </v:shape>
          </v:group>
        </w:pict>
      </w:r>
      <w:r>
        <w:rPr>
          <w:color w:val="404040"/>
          <w:sz w:val="22"/>
        </w:rPr>
        <w:t>渠道为王，在中国300</w:t>
      </w:r>
      <w:r>
        <w:rPr>
          <w:color w:val="404040"/>
          <w:spacing w:val="-4"/>
          <w:sz w:val="22"/>
        </w:rPr>
        <w:t>多个城市拥</w:t>
      </w:r>
      <w:r>
        <w:rPr>
          <w:color w:val="404040"/>
          <w:sz w:val="22"/>
        </w:rPr>
        <w:t>有1.3</w:t>
      </w:r>
      <w:r>
        <w:rPr>
          <w:color w:val="404040"/>
          <w:spacing w:val="-1"/>
          <w:sz w:val="22"/>
        </w:rPr>
        <w:t>万多家自营连锁门店，主要分布在百货及购物中心</w:t>
      </w:r>
    </w:p>
    <w:p>
      <w:pPr>
        <w:pStyle w:val="ListParagraph"/>
        <w:numPr>
          <w:ilvl w:val="0"/>
          <w:numId w:val="17"/>
        </w:numPr>
        <w:tabs>
          <w:tab w:val="left" w:pos="2044"/>
        </w:tabs>
        <w:spacing w:before="158" w:after="0" w:line="234" w:lineRule="exact"/>
        <w:ind w:left="2043" w:right="0" w:hanging="452"/>
        <w:jc w:val="both"/>
        <w:rPr>
          <w:sz w:val="22"/>
        </w:rPr>
      </w:pPr>
      <w:r>
        <w:rPr>
          <w:color w:val="404040"/>
          <w:spacing w:val="-4"/>
          <w:sz w:val="22"/>
        </w:rPr>
        <w:t>线下直营为主的渠道结构，利于从</w:t>
      </w:r>
    </w:p>
    <w:p>
      <w:pPr>
        <w:pStyle w:val="Heading2"/>
        <w:spacing w:before="171"/>
        <w:ind w:left="789"/>
        <w:rPr>
          <w:rFonts w:ascii="微软雅黑" w:eastAsia="微软雅黑" w:hint="eastAsia"/>
        </w:rPr>
      </w:pPr>
      <w:r>
        <w:rPr>
          <w:b w:val="0"/>
        </w:rPr>
        <w:br w:type="column"/>
      </w:r>
      <w:r>
        <w:rPr>
          <w:rFonts w:ascii="微软雅黑" w:eastAsia="微软雅黑" w:hint="eastAsia"/>
        </w:rPr>
        <w:t>2013年</w:t>
      </w:r>
    </w:p>
    <w:p>
      <w:pPr>
        <w:pStyle w:val="BodyText"/>
        <w:spacing w:before="14"/>
        <w:rPr>
          <w:rFonts w:ascii="微软雅黑"/>
          <w:b/>
          <w:sz w:val="29"/>
        </w:rPr>
      </w:pPr>
      <w:r>
        <w:drawing>
          <wp:anchor distT="0" distB="0" distL="0" distR="0" simplePos="0" relativeHeight="251691008" behindDoc="0" locked="0" layoutInCell="1" allowOverlap="1">
            <wp:simplePos x="0" y="0"/>
            <wp:positionH relativeFrom="page">
              <wp:posOffset>5008498</wp:posOffset>
            </wp:positionH>
            <wp:positionV relativeFrom="paragraph">
              <wp:posOffset>373112</wp:posOffset>
            </wp:positionV>
            <wp:extent cx="114300" cy="114300"/>
            <wp:effectExtent l="0" t="0" r="0" b="0"/>
            <wp:wrapTopAndBottom/>
            <wp:docPr id="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5.png"/>
                    <pic:cNvPicPr/>
                  </pic:nvPicPr>
                  <pic:blipFill>
                    <a:blip xmlns:r="http://schemas.openxmlformats.org/officeDocument/2006/relationships" r:embed="rId41" cstate="print"/>
                    <a:stretch>
                      <a:fillRect/>
                    </a:stretch>
                  </pic:blipFill>
                  <pic:spPr>
                    <a:xfrm>
                      <a:off x="0" y="0"/>
                      <a:ext cx="114300" cy="114300"/>
                    </a:xfrm>
                    <a:prstGeom prst="rect">
                      <a:avLst/>
                    </a:prstGeom>
                  </pic:spPr>
                </pic:pic>
              </a:graphicData>
            </a:graphic>
          </wp:anchor>
        </w:drawing>
      </w:r>
    </w:p>
    <w:p>
      <w:pPr>
        <w:pStyle w:val="BodyText"/>
        <w:spacing w:before="1"/>
        <w:rPr>
          <w:rFonts w:ascii="微软雅黑"/>
          <w:b/>
          <w:sz w:val="21"/>
        </w:rPr>
      </w:pPr>
    </w:p>
    <w:p>
      <w:pPr>
        <w:spacing w:before="0"/>
        <w:ind w:left="334" w:right="0" w:firstLine="0"/>
        <w:jc w:val="left"/>
        <w:rPr>
          <w:rFonts w:ascii="微软雅黑" w:eastAsia="微软雅黑" w:hint="eastAsia"/>
          <w:b/>
          <w:sz w:val="28"/>
        </w:rPr>
      </w:pPr>
      <w:r>
        <w:rPr>
          <w:rFonts w:ascii="微软雅黑" w:eastAsia="微软雅黑" w:hint="eastAsia"/>
          <w:b/>
          <w:sz w:val="28"/>
        </w:rPr>
        <w:t>2011年</w:t>
      </w:r>
    </w:p>
    <w:p>
      <w:pPr>
        <w:spacing w:before="53" w:line="477" w:lineRule="auto"/>
        <w:ind w:left="795" w:right="906" w:firstLine="327"/>
        <w:jc w:val="left"/>
        <w:rPr>
          <w:rFonts w:ascii="Microsoft JhengHei" w:eastAsia="Microsoft JhengHei" w:hint="eastAsia"/>
          <w:b/>
          <w:sz w:val="24"/>
        </w:rPr>
      </w:pPr>
      <w:r>
        <w:br w:type="column"/>
      </w:r>
      <w:r>
        <w:rPr>
          <w:color w:val="404040"/>
          <w:sz w:val="24"/>
        </w:rPr>
        <w:t>品牌基础上，做宽服装、箱包类品牌</w:t>
      </w:r>
      <w:r>
        <w:rPr>
          <w:rFonts w:ascii="Microsoft JhengHei" w:eastAsia="Microsoft JhengHei" w:hint="eastAsia"/>
          <w:b/>
          <w:color w:val="FFFFFF"/>
          <w:sz w:val="24"/>
        </w:rPr>
        <w:t>跨品类</w:t>
      </w:r>
      <w:r>
        <w:rPr>
          <w:rFonts w:ascii="Arial" w:eastAsia="Arial"/>
          <w:b/>
          <w:color w:val="FFFFFF"/>
          <w:sz w:val="24"/>
        </w:rPr>
        <w:t>B2C</w:t>
      </w:r>
      <w:r>
        <w:rPr>
          <w:rFonts w:ascii="Microsoft JhengHei" w:eastAsia="Microsoft JhengHei" w:hint="eastAsia"/>
          <w:b/>
          <w:color w:val="FFFFFF"/>
          <w:sz w:val="24"/>
        </w:rPr>
        <w:t>开放平台</w:t>
      </w:r>
    </w:p>
    <w:p>
      <w:pPr>
        <w:pStyle w:val="BodyText"/>
        <w:spacing w:before="1"/>
        <w:rPr>
          <w:rFonts w:ascii="Microsoft JhengHei"/>
          <w:b/>
          <w:sz w:val="40"/>
        </w:rPr>
      </w:pPr>
    </w:p>
    <w:p>
      <w:pPr>
        <w:spacing w:before="0" w:line="292" w:lineRule="exact"/>
        <w:ind w:left="2639" w:right="0" w:firstLine="0"/>
        <w:jc w:val="left"/>
        <w:rPr>
          <w:sz w:val="24"/>
        </w:rPr>
      </w:pPr>
      <w:r>
        <w:rPr>
          <w:color w:val="404040"/>
          <w:w w:val="105"/>
          <w:sz w:val="24"/>
        </w:rPr>
        <w:t>整合淘秀网构建鞋类垂直B2C</w:t>
      </w:r>
    </w:p>
    <w:p>
      <w:pPr>
        <w:spacing w:after="0" w:line="292" w:lineRule="exact"/>
        <w:jc w:val="left"/>
        <w:rPr>
          <w:sz w:val="24"/>
        </w:rPr>
        <w:sectPr>
          <w:headerReference w:type="default" r:id="rId42"/>
          <w:type w:val="continuous"/>
          <w:pgSz w:w="14400" w:h="10800" w:orient="landscape"/>
          <w:pgMar w:top="0" w:right="420" w:bottom="280" w:left="0" w:header="708" w:footer="708"/>
          <w:pgNumType w:start="17"/>
          <w:cols w:num="3" w:space="708" w:equalWidth="0">
            <w:col w:w="5351" w:space="40"/>
            <w:col w:w="2678" w:space="39"/>
            <w:col w:w="5872" w:space="0"/>
          </w:cols>
        </w:sectPr>
      </w:pPr>
    </w:p>
    <w:p>
      <w:pPr>
        <w:pStyle w:val="BodyText"/>
        <w:spacing w:before="84"/>
        <w:ind w:left="2043"/>
      </w:pPr>
      <w:r>
        <w:rPr>
          <w:color w:val="404040"/>
        </w:rPr>
        <w:t>集团层面开启一体化电商战略</w:t>
      </w:r>
    </w:p>
    <w:p>
      <w:pPr>
        <w:pStyle w:val="BodyText"/>
        <w:spacing w:before="11"/>
        <w:rPr>
          <w:sz w:val="31"/>
        </w:rPr>
      </w:pPr>
    </w:p>
    <w:p>
      <w:pPr>
        <w:pStyle w:val="Heading2"/>
        <w:ind w:left="0" w:right="38"/>
        <w:jc w:val="right"/>
        <w:rPr>
          <w:rFonts w:ascii="微软雅黑" w:eastAsia="微软雅黑" w:hint="eastAsia"/>
        </w:rPr>
      </w:pPr>
      <w:r>
        <w:rPr>
          <w:rFonts w:ascii="微软雅黑" w:eastAsia="微软雅黑" w:hint="eastAsia"/>
        </w:rPr>
        <w:t>2009年</w:t>
      </w:r>
    </w:p>
    <w:p>
      <w:pPr>
        <w:pStyle w:val="Heading3"/>
        <w:spacing w:line="379" w:lineRule="exact"/>
        <w:ind w:left="2043"/>
      </w:pPr>
      <w:r>
        <w:rPr>
          <w:b w:val="0"/>
        </w:rPr>
        <w:br w:type="column"/>
      </w:r>
      <w:r>
        <w:rPr>
          <w:rFonts w:ascii="Arial" w:eastAsia="Arial"/>
          <w:color w:val="FFFFFF"/>
        </w:rPr>
        <w:t>B2C</w:t>
      </w:r>
      <w:r>
        <w:rPr>
          <w:color w:val="FFFFFF"/>
        </w:rPr>
        <w:t>平台优购网上线</w:t>
      </w:r>
    </w:p>
    <w:p>
      <w:pPr>
        <w:spacing w:before="67" w:line="280" w:lineRule="auto"/>
        <w:ind w:left="143" w:right="350" w:firstLine="0"/>
        <w:jc w:val="left"/>
        <w:rPr>
          <w:sz w:val="24"/>
        </w:rPr>
      </w:pPr>
      <w:r>
        <w:br w:type="column"/>
      </w:r>
      <w:r>
        <w:rPr>
          <w:color w:val="404040"/>
          <w:sz w:val="24"/>
        </w:rPr>
        <w:t>平台——优购网，并逐渐加大开放平台招商力度</w:t>
      </w:r>
    </w:p>
    <w:p>
      <w:pPr>
        <w:spacing w:after="0" w:line="280" w:lineRule="auto"/>
        <w:jc w:val="left"/>
        <w:rPr>
          <w:sz w:val="24"/>
        </w:rPr>
        <w:sectPr>
          <w:headerReference w:type="default" r:id="rId43"/>
          <w:type w:val="continuous"/>
          <w:pgSz w:w="14400" w:h="10800" w:orient="landscape"/>
          <w:pgMar w:top="0" w:right="420" w:bottom="280" w:left="0" w:header="708" w:footer="708"/>
          <w:pgNumType w:start="18"/>
          <w:cols w:num="3" w:space="708" w:equalWidth="0">
            <w:col w:w="5636" w:space="715"/>
            <w:col w:w="4213" w:space="40"/>
            <w:col w:w="3376" w:space="0"/>
          </w:cols>
        </w:sectPr>
      </w:pPr>
    </w:p>
    <w:p>
      <w:pPr>
        <w:pStyle w:val="Heading3"/>
        <w:spacing w:before="195"/>
        <w:jc w:val="right"/>
      </w:pPr>
      <w:r>
        <w:drawing>
          <wp:anchor distT="0" distB="0" distL="0" distR="0" simplePos="0" relativeHeight="251693056" behindDoc="0" locked="0" layoutInCell="1" allowOverlap="1">
            <wp:simplePos x="0" y="0"/>
            <wp:positionH relativeFrom="page">
              <wp:posOffset>3346577</wp:posOffset>
            </wp:positionH>
            <wp:positionV relativeFrom="paragraph">
              <wp:posOffset>319543</wp:posOffset>
            </wp:positionV>
            <wp:extent cx="114935" cy="114820"/>
            <wp:effectExtent l="0" t="0" r="0" b="0"/>
            <wp:wrapNone/>
            <wp:docPr id="1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6.png"/>
                    <pic:cNvPicPr/>
                  </pic:nvPicPr>
                  <pic:blipFill>
                    <a:blip xmlns:r="http://schemas.openxmlformats.org/officeDocument/2006/relationships" r:embed="rId44" cstate="print"/>
                    <a:stretch>
                      <a:fillRect/>
                    </a:stretch>
                  </pic:blipFill>
                  <pic:spPr>
                    <a:xfrm>
                      <a:off x="0" y="0"/>
                      <a:ext cx="114935" cy="114820"/>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3141472</wp:posOffset>
            </wp:positionH>
            <wp:positionV relativeFrom="paragraph">
              <wp:posOffset>394308</wp:posOffset>
            </wp:positionV>
            <wp:extent cx="114807" cy="114846"/>
            <wp:effectExtent l="0" t="0" r="0" b="0"/>
            <wp:wrapNone/>
            <wp:docPr id="1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7.png"/>
                    <pic:cNvPicPr/>
                  </pic:nvPicPr>
                  <pic:blipFill>
                    <a:blip xmlns:r="http://schemas.openxmlformats.org/officeDocument/2006/relationships" r:embed="rId45" cstate="print"/>
                    <a:stretch>
                      <a:fillRect/>
                    </a:stretch>
                  </pic:blipFill>
                  <pic:spPr>
                    <a:xfrm>
                      <a:off x="0" y="0"/>
                      <a:ext cx="114807" cy="114846"/>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2930525</wp:posOffset>
            </wp:positionH>
            <wp:positionV relativeFrom="paragraph">
              <wp:posOffset>452627</wp:posOffset>
            </wp:positionV>
            <wp:extent cx="114807" cy="114846"/>
            <wp:effectExtent l="0" t="0" r="0" b="0"/>
            <wp:wrapNone/>
            <wp:docPr id="1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8.png"/>
                    <pic:cNvPicPr/>
                  </pic:nvPicPr>
                  <pic:blipFill>
                    <a:blip xmlns:r="http://schemas.openxmlformats.org/officeDocument/2006/relationships" r:embed="rId46" cstate="print"/>
                    <a:stretch>
                      <a:fillRect/>
                    </a:stretch>
                  </pic:blipFill>
                  <pic:spPr>
                    <a:xfrm>
                      <a:off x="0" y="0"/>
                      <a:ext cx="114807" cy="114846"/>
                    </a:xfrm>
                    <a:prstGeom prst="rect">
                      <a:avLst/>
                    </a:prstGeom>
                  </pic:spPr>
                </pic:pic>
              </a:graphicData>
            </a:graphic>
          </wp:anchor>
        </w:drawing>
      </w:r>
      <w:r>
        <w:rPr>
          <w:color w:val="FFFFFF"/>
        </w:rPr>
        <w:t>官方商城淘秀网上线</w:t>
      </w:r>
    </w:p>
    <w:p>
      <w:pPr>
        <w:spacing w:before="82" w:line="280" w:lineRule="auto"/>
        <w:ind w:left="209" w:right="244" w:firstLine="0"/>
        <w:jc w:val="left"/>
        <w:rPr>
          <w:sz w:val="24"/>
        </w:rPr>
      </w:pPr>
      <w:r>
        <w:br w:type="column"/>
      </w:r>
      <w:r>
        <w:rPr>
          <w:color w:val="404040"/>
          <w:sz w:val="24"/>
        </w:rPr>
        <w:t>官方商城淘秀网以百丽旗下自有品牌和代理品牌销售为主，与实体基本一致</w:t>
      </w:r>
    </w:p>
    <w:p>
      <w:pPr>
        <w:spacing w:after="0" w:line="280" w:lineRule="auto"/>
        <w:jc w:val="left"/>
        <w:rPr>
          <w:sz w:val="24"/>
        </w:rPr>
        <w:sectPr>
          <w:headerReference w:type="default" r:id="rId47"/>
          <w:type w:val="continuous"/>
          <w:pgSz w:w="14400" w:h="10800" w:orient="landscape"/>
          <w:pgMar w:top="0" w:right="420" w:bottom="280" w:left="0" w:header="708" w:footer="708"/>
          <w:pgNumType w:start="19"/>
          <w:cols w:num="2" w:space="708" w:equalWidth="0">
            <w:col w:w="9405" w:space="40"/>
            <w:col w:w="4535" w:space="0"/>
          </w:cols>
        </w:sectPr>
      </w:pPr>
    </w:p>
    <w:p>
      <w:pPr>
        <w:pStyle w:val="Heading2"/>
        <w:spacing w:line="447" w:lineRule="exact"/>
        <w:ind w:left="1901"/>
        <w:rPr>
          <w:rFonts w:ascii="微软雅黑" w:eastAsia="微软雅黑" w:hint="eastAsia"/>
        </w:rPr>
      </w:pPr>
      <w:r>
        <w:pict>
          <v:shape id="_x0000_s1184" type="#_x0000_t202" style="width:32.6pt;height:467.45pt;margin-top:57.52pt;margin-left:2.23pt;mso-position-horizontal-relative:page;mso-position-vertical-relative:page;position:absolute;z-index:251697152" filled="f" stroked="f">
            <v:textbox inset="0,0,0,0">
              <w:txbxContent>
                <w:tbl>
                  <w:tblPr>
                    <w:tblStyle w:val="TableNormal2"/>
                    <w:tblW w:w="0" w:type="auto"/>
                    <w:jc w:val="left"/>
                    <w:tblCellSpacing w:w="21" w:type="dxa"/>
                    <w:tblInd w:w="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5"/>
                  </w:tblGrid>
                  <w:tr>
                    <w:tblPrEx>
                      <w:tblW w:w="0" w:type="auto"/>
                      <w:jc w:val="left"/>
                      <w:tblCellSpacing w:w="21" w:type="dxa"/>
                      <w:tblInd w:w="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774"/>
                      <w:tblCellSpacing w:w="21" w:type="dxa"/>
                      <w:jc w:val="left"/>
                    </w:trPr>
                    <w:tc>
                      <w:tcPr>
                        <w:tcW w:w="651" w:type="dxa"/>
                        <w:tcBorders>
                          <w:bottom w:val="nil"/>
                        </w:tcBorders>
                        <w:shd w:val="clear" w:color="auto" w:fill="739900"/>
                      </w:tcPr>
                      <w:p>
                        <w:pPr>
                          <w:pStyle w:val="TableParagraph"/>
                          <w:rPr>
                            <w:sz w:val="32"/>
                          </w:rPr>
                        </w:pPr>
                      </w:p>
                      <w:p>
                        <w:pPr>
                          <w:pStyle w:val="TableParagraph"/>
                          <w:spacing w:before="240" w:line="156" w:lineRule="auto"/>
                          <w:ind w:left="199" w:right="209"/>
                          <w:rPr>
                            <w:rFonts w:ascii="Microsoft JhengHei" w:eastAsia="Microsoft JhengHei" w:hint="eastAsia"/>
                            <w:b/>
                            <w:sz w:val="24"/>
                          </w:rPr>
                        </w:pPr>
                        <w:r>
                          <w:rPr>
                            <w:rFonts w:ascii="Microsoft JhengHei" w:eastAsia="Microsoft JhengHei" w:hint="eastAsia"/>
                            <w:b/>
                            <w:color w:val="FFFFFF"/>
                            <w:sz w:val="24"/>
                          </w:rPr>
                          <w:t>百丽</w:t>
                        </w:r>
                      </w:p>
                    </w:tc>
                  </w:tr>
                  <w:tr>
                    <w:tblPrEx>
                      <w:tblW w:w="0" w:type="auto"/>
                      <w:jc w:val="left"/>
                      <w:tblCellSpacing w:w="21" w:type="dxa"/>
                      <w:tblInd w:w="29" w:type="dxa"/>
                      <w:tblLayout w:type="fixed"/>
                      <w:tblCellMar>
                        <w:top w:w="0" w:type="dxa"/>
                        <w:left w:w="0" w:type="dxa"/>
                        <w:bottom w:w="0" w:type="dxa"/>
                        <w:right w:w="0" w:type="dxa"/>
                      </w:tblCellMar>
                      <w:tblLook w:val="01E0"/>
                    </w:tblPrEx>
                    <w:trPr>
                      <w:trHeight w:val="1764"/>
                      <w:tblCellSpacing w:w="21" w:type="dxa"/>
                      <w:jc w:val="left"/>
                    </w:trPr>
                    <w:tc>
                      <w:tcPr>
                        <w:tcW w:w="651" w:type="dxa"/>
                        <w:tcBorders>
                          <w:top w:val="nil"/>
                          <w:bottom w:val="nil"/>
                        </w:tcBorders>
                        <w:shd w:val="clear" w:color="auto" w:fill="D9D9D9"/>
                      </w:tcPr>
                      <w:p>
                        <w:pPr>
                          <w:pStyle w:val="TableParagraph"/>
                          <w:rPr>
                            <w:sz w:val="32"/>
                          </w:rPr>
                        </w:pPr>
                      </w:p>
                      <w:p>
                        <w:pPr>
                          <w:pStyle w:val="TableParagraph"/>
                          <w:spacing w:before="233" w:line="156" w:lineRule="auto"/>
                          <w:ind w:left="199" w:right="209"/>
                          <w:rPr>
                            <w:rFonts w:ascii="Microsoft JhengHei" w:eastAsia="Microsoft JhengHei" w:hint="eastAsia"/>
                            <w:b/>
                            <w:sz w:val="24"/>
                          </w:rPr>
                        </w:pPr>
                        <w:r>
                          <w:rPr>
                            <w:rFonts w:ascii="Microsoft JhengHei" w:eastAsia="Microsoft JhengHei" w:hint="eastAsia"/>
                            <w:b/>
                            <w:color w:val="FFFFFF"/>
                            <w:sz w:val="24"/>
                          </w:rPr>
                          <w:t>银泰</w:t>
                        </w:r>
                      </w:p>
                    </w:tc>
                  </w:tr>
                  <w:tr>
                    <w:tblPrEx>
                      <w:tblW w:w="0" w:type="auto"/>
                      <w:jc w:val="left"/>
                      <w:tblCellSpacing w:w="21" w:type="dxa"/>
                      <w:tblInd w:w="29" w:type="dxa"/>
                      <w:tblLayout w:type="fixed"/>
                      <w:tblCellMar>
                        <w:top w:w="0" w:type="dxa"/>
                        <w:left w:w="0" w:type="dxa"/>
                        <w:bottom w:w="0" w:type="dxa"/>
                        <w:right w:w="0" w:type="dxa"/>
                      </w:tblCellMar>
                      <w:tblLook w:val="01E0"/>
                    </w:tblPrEx>
                    <w:trPr>
                      <w:trHeight w:val="1766"/>
                      <w:tblCellSpacing w:w="21" w:type="dxa"/>
                      <w:jc w:val="left"/>
                    </w:trPr>
                    <w:tc>
                      <w:tcPr>
                        <w:tcW w:w="651" w:type="dxa"/>
                        <w:tcBorders>
                          <w:top w:val="nil"/>
                          <w:bottom w:val="nil"/>
                        </w:tcBorders>
                        <w:shd w:val="clear" w:color="auto" w:fill="D9D9D9"/>
                      </w:tcPr>
                      <w:p>
                        <w:pPr>
                          <w:pStyle w:val="TableParagraph"/>
                          <w:spacing w:before="7"/>
                          <w:rPr>
                            <w:sz w:val="27"/>
                          </w:rPr>
                        </w:pPr>
                      </w:p>
                      <w:p>
                        <w:pPr>
                          <w:pStyle w:val="TableParagraph"/>
                          <w:spacing w:line="156" w:lineRule="auto"/>
                          <w:ind w:left="199" w:right="208"/>
                          <w:jc w:val="both"/>
                          <w:rPr>
                            <w:rFonts w:ascii="Microsoft JhengHei" w:eastAsia="Microsoft JhengHei" w:hint="eastAsia"/>
                            <w:b/>
                            <w:sz w:val="24"/>
                          </w:rPr>
                        </w:pPr>
                        <w:r>
                          <w:rPr>
                            <w:rFonts w:ascii="Microsoft JhengHei" w:eastAsia="Microsoft JhengHei" w:hint="eastAsia"/>
                            <w:b/>
                            <w:color w:val="FFFFFF"/>
                            <w:sz w:val="24"/>
                          </w:rPr>
                          <w:t>苏宁易购</w:t>
                        </w:r>
                      </w:p>
                    </w:tc>
                  </w:tr>
                  <w:tr>
                    <w:tblPrEx>
                      <w:tblW w:w="0" w:type="auto"/>
                      <w:jc w:val="left"/>
                      <w:tblCellSpacing w:w="21" w:type="dxa"/>
                      <w:tblInd w:w="29" w:type="dxa"/>
                      <w:tblLayout w:type="fixed"/>
                      <w:tblCellMar>
                        <w:top w:w="0" w:type="dxa"/>
                        <w:left w:w="0" w:type="dxa"/>
                        <w:bottom w:w="0" w:type="dxa"/>
                        <w:right w:w="0" w:type="dxa"/>
                      </w:tblCellMar>
                      <w:tblLook w:val="01E0"/>
                    </w:tblPrEx>
                    <w:trPr>
                      <w:trHeight w:val="1773"/>
                      <w:tblCellSpacing w:w="21" w:type="dxa"/>
                      <w:jc w:val="left"/>
                    </w:trPr>
                    <w:tc>
                      <w:tcPr>
                        <w:tcW w:w="651" w:type="dxa"/>
                        <w:tcBorders>
                          <w:top w:val="nil"/>
                          <w:bottom w:val="nil"/>
                        </w:tcBorders>
                        <w:shd w:val="clear" w:color="auto" w:fill="D9D9D9"/>
                      </w:tcPr>
                      <w:p>
                        <w:pPr>
                          <w:pStyle w:val="TableParagraph"/>
                          <w:spacing w:before="2"/>
                          <w:rPr>
                            <w:sz w:val="39"/>
                          </w:rPr>
                        </w:pPr>
                      </w:p>
                      <w:p>
                        <w:pPr>
                          <w:pStyle w:val="TableParagraph"/>
                          <w:spacing w:line="156" w:lineRule="auto"/>
                          <w:ind w:left="199" w:right="209"/>
                          <w:jc w:val="both"/>
                          <w:rPr>
                            <w:rFonts w:ascii="Microsoft JhengHei" w:eastAsia="Microsoft JhengHei" w:hint="eastAsia"/>
                            <w:b/>
                            <w:sz w:val="24"/>
                          </w:rPr>
                        </w:pPr>
                        <w:r>
                          <w:rPr>
                            <w:rFonts w:ascii="Microsoft JhengHei" w:eastAsia="Microsoft JhengHei" w:hint="eastAsia"/>
                            <w:b/>
                            <w:color w:val="FFFFFF"/>
                            <w:sz w:val="24"/>
                          </w:rPr>
                          <w:t>七匹狼</w:t>
                        </w:r>
                      </w:p>
                    </w:tc>
                  </w:tr>
                  <w:tr>
                    <w:tblPrEx>
                      <w:tblW w:w="0" w:type="auto"/>
                      <w:jc w:val="left"/>
                      <w:tblCellSpacing w:w="21" w:type="dxa"/>
                      <w:tblInd w:w="29" w:type="dxa"/>
                      <w:tblLayout w:type="fixed"/>
                      <w:tblCellMar>
                        <w:top w:w="0" w:type="dxa"/>
                        <w:left w:w="0" w:type="dxa"/>
                        <w:bottom w:w="0" w:type="dxa"/>
                        <w:right w:w="0" w:type="dxa"/>
                      </w:tblCellMar>
                      <w:tblLook w:val="01E0"/>
                    </w:tblPrEx>
                    <w:trPr>
                      <w:trHeight w:val="1779"/>
                      <w:tblCellSpacing w:w="21" w:type="dxa"/>
                      <w:jc w:val="left"/>
                    </w:trPr>
                    <w:tc>
                      <w:tcPr>
                        <w:tcW w:w="651" w:type="dxa"/>
                        <w:tcBorders>
                          <w:top w:val="nil"/>
                        </w:tcBorders>
                        <w:shd w:val="clear" w:color="auto" w:fill="D9D9D9"/>
                      </w:tcPr>
                      <w:p>
                        <w:pPr>
                          <w:pStyle w:val="TableParagraph"/>
                          <w:rPr>
                            <w:sz w:val="32"/>
                          </w:rPr>
                        </w:pPr>
                      </w:p>
                      <w:p>
                        <w:pPr>
                          <w:pStyle w:val="TableParagraph"/>
                          <w:spacing w:before="239" w:line="156" w:lineRule="auto"/>
                          <w:ind w:left="208" w:right="200"/>
                          <w:rPr>
                            <w:rFonts w:ascii="Microsoft JhengHei" w:eastAsia="Microsoft JhengHei" w:hint="eastAsia"/>
                            <w:b/>
                            <w:sz w:val="24"/>
                          </w:rPr>
                        </w:pPr>
                        <w:r>
                          <w:rPr>
                            <w:rFonts w:ascii="Microsoft JhengHei" w:eastAsia="Microsoft JhengHei" w:hint="eastAsia"/>
                            <w:b/>
                            <w:color w:val="FFFFFF"/>
                            <w:sz w:val="24"/>
                          </w:rPr>
                          <w:t>九阳</w:t>
                        </w:r>
                      </w:p>
                    </w:tc>
                  </w:tr>
                </w:tbl>
                <w:p>
                  <w:pPr>
                    <w:pStyle w:val="BodyText"/>
                  </w:pPr>
                </w:p>
              </w:txbxContent>
            </v:textbox>
          </v:shape>
        </w:pict>
      </w:r>
      <w:r>
        <w:rPr>
          <w:rFonts w:ascii="微软雅黑" w:eastAsia="微软雅黑" w:hint="eastAsia"/>
        </w:rPr>
        <w:t>2008年</w:t>
      </w:r>
    </w:p>
    <w:p>
      <w:pPr>
        <w:pStyle w:val="BodyText"/>
        <w:spacing w:before="7"/>
        <w:rPr>
          <w:rFonts w:ascii="微软雅黑"/>
          <w:b/>
          <w:sz w:val="20"/>
        </w:rPr>
      </w:pPr>
      <w:r>
        <w:br w:type="column"/>
      </w:r>
    </w:p>
    <w:p>
      <w:pPr>
        <w:pStyle w:val="Heading3"/>
        <w:ind w:left="1600"/>
      </w:pPr>
      <w:r>
        <w:pict>
          <v:shape id="_x0000_s1185" type="#_x0000_t202" style="width:28.35pt;height:15.95pt;margin-top:20.3pt;margin-left:660.02pt;mso-position-horizontal-relative:page;position:absolute;z-index:251696128" filled="t" fillcolor="#b1db11" stroked="f">
            <v:fill type="solid"/>
            <v:textbox inset="0,0,0,0">
              <w:txbxContent>
                <w:p>
                  <w:pPr>
                    <w:spacing w:before="0" w:line="319" w:lineRule="exact"/>
                    <w:ind w:left="20" w:right="0" w:firstLine="0"/>
                    <w:jc w:val="center"/>
                    <w:rPr>
                      <w:rFonts w:ascii="微软雅黑"/>
                      <w:b/>
                      <w:sz w:val="21"/>
                    </w:rPr>
                  </w:pPr>
                  <w:r>
                    <w:rPr>
                      <w:rFonts w:ascii="微软雅黑"/>
                      <w:b/>
                      <w:color w:val="FFFFFF"/>
                      <w:w w:val="100"/>
                      <w:sz w:val="21"/>
                    </w:rPr>
                    <w:t>9</w:t>
                  </w:r>
                </w:p>
              </w:txbxContent>
            </v:textbox>
          </v:shape>
        </w:pict>
      </w:r>
      <w:r>
        <w:rPr>
          <w:color w:val="FFFFFF"/>
        </w:rPr>
        <w:t>入驻天猫试水电商</w:t>
      </w:r>
    </w:p>
    <w:p>
      <w:pPr>
        <w:pStyle w:val="BodyText"/>
        <w:spacing w:before="7"/>
        <w:rPr>
          <w:rFonts w:ascii="Microsoft JhengHei"/>
          <w:b/>
          <w:sz w:val="17"/>
        </w:rPr>
      </w:pPr>
      <w:r>
        <w:br w:type="column"/>
      </w:r>
    </w:p>
    <w:p>
      <w:pPr>
        <w:spacing w:before="0" w:line="280" w:lineRule="auto"/>
        <w:ind w:left="603" w:right="1120" w:firstLine="0"/>
        <w:jc w:val="both"/>
        <w:rPr>
          <w:sz w:val="24"/>
        </w:rPr>
      </w:pPr>
      <w:r>
        <w:rPr>
          <w:color w:val="404040"/>
          <w:sz w:val="24"/>
        </w:rPr>
        <w:t>作为第一批入驻淘宝商城的传统品牌标杆，获得了许多独享性资源，此阶段以团队练兵和熟悉互联网游戏规则为主要战略目标，入驻渠道逐渐覆盖主流电商B2C平台</w:t>
      </w:r>
    </w:p>
    <w:p>
      <w:pPr>
        <w:spacing w:after="0" w:line="280"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https://d.book118.com/247201053101006042</w:t>
        </w:r>
      </w:hyperlink>
    </w:p>
    <w:p>
      <w:pPr>
        <w:spacing w:after="0" w:line="280" w:lineRule="auto"/>
        <w:jc w:val="both"/>
        <w:rPr>
          <w:sz w:val="24"/>
        </w:rPr>
      </w:pPr>
    </w:p>
    <w:sectPr>
      <w:headerReference w:type="default" r:id="rId49"/>
      <w:type w:val="continuous"/>
      <w:pgSz w:w="14400" w:h="10800" w:orient="landscape"/>
      <w:pgMar w:top="0" w:right="420" w:bottom="280" w:left="0" w:header="708" w:footer="708"/>
      <w:pgNumType w:start="20"/>
      <w:cols w:num="3" w:space="708" w:equalWidth="0">
        <w:col w:w="2874" w:space="40"/>
        <w:col w:w="3530" w:space="39"/>
        <w:col w:w="7497"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49" style="mso-position-horizontal-relative:page;mso-position-vertical-relative:page;position:absolute;z-index:-25165721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0" type="#_x0000_t202" style="width:236pt;height:25.8pt;margin-top:19.07pt;margin-left:445.02pt;mso-position-horizontal-relative:page;mso-position-vertical-relative:page;position:absolute;z-index:-25165619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63975128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75128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1" style="mso-position-horizontal-relative:page;mso-position-vertical-relative:page;position:absolute;z-index:-25165414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2" type="#_x0000_t202" style="width:236pt;height:25.8pt;margin-top:19.07pt;margin-left:445.02pt;mso-position-horizontal-relative:page;mso-position-vertical-relative:page;position:absolute;z-index:-25165312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7961600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60027"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3" style="mso-position-horizontal-relative:page;mso-position-vertical-relative:page;position:absolute;z-index:-25165107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4" type="#_x0000_t202" style="width:236pt;height:25.8pt;margin-top:19.07pt;margin-left:445.02pt;mso-position-horizontal-relative:page;mso-position-vertical-relative:page;position:absolute;z-index:-25165004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1155550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5550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5" style="mso-position-horizontal-relative:page;mso-position-vertical-relative:page;position:absolute;z-index:-25164800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6" type="#_x0000_t202" style="width:236pt;height:25.8pt;margin-top:19.07pt;margin-left:445.02pt;mso-position-horizontal-relative:page;mso-position-vertical-relative:page;position:absolute;z-index:-25164697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3330323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032302"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7" style="mso-position-horizontal-relative:page;mso-position-vertical-relative:page;position:absolute;z-index:-25164492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58" type="#_x0000_t202" style="width:236pt;height:25.8pt;margin-top:19.07pt;margin-left:445.02pt;mso-position-horizontal-relative:page;mso-position-vertical-relative:page;position:absolute;z-index:-25164390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40254199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541999"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59" style="mso-position-horizontal-relative:page;mso-position-vertical-relative:page;position:absolute;z-index:-25164185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0" type="#_x0000_t202" style="width:236pt;height:25.8pt;margin-top:19.07pt;margin-left:445.02pt;mso-position-horizontal-relative:page;mso-position-vertical-relative:page;position:absolute;z-index:-25164083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8676320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63208"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1" style="mso-position-horizontal-relative:page;mso-position-vertical-relative:page;position:absolute;z-index:-25163878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2" type="#_x0000_t202" style="width:236pt;height:25.8pt;margin-top:19.07pt;margin-left:445.02pt;mso-position-horizontal-relative:page;mso-position-vertical-relative:page;position:absolute;z-index:-25163776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0587813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781392"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3" style="mso-position-horizontal-relative:page;mso-position-vertical-relative:page;position:absolute;z-index:-25163571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4" type="#_x0000_t202" style="width:236pt;height:25.8pt;margin-top:19.07pt;margin-left:445.02pt;mso-position-horizontal-relative:page;mso-position-vertical-relative:page;position:absolute;z-index:-25163468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1173955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9556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5" style="mso-position-horizontal-relative:page;mso-position-vertical-relative:page;position:absolute;z-index:-25163264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6" type="#_x0000_t202" style="width:236pt;height:25.8pt;margin-top:19.07pt;margin-left:445.02pt;mso-position-horizontal-relative:page;mso-position-vertical-relative:page;position:absolute;z-index:-25163161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9800025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00259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7" style="mso-position-horizontal-relative:page;mso-position-vertical-relative:page;position:absolute;z-index:-25162956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68" type="#_x0000_t202" style="width:236pt;height:25.8pt;margin-top:19.07pt;margin-left:445.02pt;mso-position-horizontal-relative:page;mso-position-vertical-relative:page;position:absolute;z-index:-25162854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098523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2306"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69" style="mso-position-horizontal-relative:page;mso-position-vertical-relative:page;position:absolute;z-index:-25162649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0" type="#_x0000_t202" style="width:236pt;height:25.8pt;margin-top:19.07pt;margin-left:445.02pt;mso-position-horizontal-relative:page;mso-position-vertical-relative:page;position:absolute;z-index:-25162547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运营商电子渠道建设环境扫描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1" style="mso-position-horizontal-relative:page;mso-position-vertical-relative:page;position:absolute;z-index:-25162342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2" type="#_x0000_t202" style="width:236pt;height:25.8pt;margin-top:19.07pt;margin-left:445.02pt;mso-position-horizontal-relative:page;mso-position-vertical-relative:page;position:absolute;z-index:-25162240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6431314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131413"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3" style="mso-position-horizontal-relative:page;mso-position-vertical-relative:page;position:absolute;z-index:-251620352"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4" type="#_x0000_t202" style="width:236pt;height:25.8pt;margin-top:19.07pt;margin-left:445.02pt;mso-position-horizontal-relative:page;mso-position-vertical-relative:page;position:absolute;z-index:-251619328"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5488956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895614"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5" style="mso-position-horizontal-relative:page;mso-position-vertical-relative:page;position:absolute;z-index:-251617280"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6" type="#_x0000_t202" style="width:236pt;height:25.8pt;margin-top:19.07pt;margin-left:445.02pt;mso-position-horizontal-relative:page;mso-position-vertical-relative:page;position:absolute;z-index:-251616256"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28774363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743638"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7" style="mso-position-horizontal-relative:page;mso-position-vertical-relative:page;position:absolute;z-index:-251614208"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78" type="#_x0000_t202" style="width:236pt;height:25.8pt;margin-top:19.07pt;margin-left:445.02pt;mso-position-horizontal-relative:page;mso-position-vertical-relative:page;position:absolute;z-index:-251613184"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53267921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679212"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79" style="mso-position-horizontal-relative:page;mso-position-vertical-relative:page;position:absolute;z-index:-251611136"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80" type="#_x0000_t202" style="width:236pt;height:25.8pt;margin-top:19.07pt;margin-left:445.02pt;mso-position-horizontal-relative:page;mso-position-vertical-relative:page;position:absolute;z-index:-251610112"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391490</wp:posOffset>
          </wp:positionH>
          <wp:positionV relativeFrom="page">
            <wp:posOffset>116586</wp:posOffset>
          </wp:positionV>
          <wp:extent cx="1022400" cy="489331"/>
          <wp:effectExtent l="0" t="0" r="0" b="0"/>
          <wp:wrapNone/>
          <wp:docPr id="19076416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4164" name="image3.png"/>
                  <pic:cNvPicPr/>
                </pic:nvPicPr>
                <pic:blipFill>
                  <a:blip xmlns:r="http://schemas.openxmlformats.org/officeDocument/2006/relationships" r:embed="rId1" cstate="print"/>
                  <a:stretch>
                    <a:fillRect/>
                  </a:stretch>
                </pic:blipFill>
                <pic:spPr>
                  <a:xfrm>
                    <a:off x="0" y="0"/>
                    <a:ext cx="1022400" cy="489331"/>
                  </a:xfrm>
                  <a:prstGeom prst="rect">
                    <a:avLst/>
                  </a:prstGeom>
                </pic:spPr>
              </pic:pic>
            </a:graphicData>
          </a:graphic>
        </wp:anchor>
      </w:drawing>
    </w:r>
    <w:r>
      <w:pict>
        <v:line id="_x0000_s2081" style="mso-position-horizontal-relative:page;mso-position-vertical-relative:page;position:absolute;z-index:-251608064" from="31.5pt,52.8pt" to="688.85pt,52.8pt" stroked="t" strokecolor="#b1db11" strokeweight="2.25pt">
          <v:stroke dashstyle="solid"/>
        </v:line>
      </w:pict>
    </w:r>
    <w:r>
      <w:pict>
        <v:shapetype id="_x0000_t202" coordsize="21600,21600" o:spt="202" path="m,l,21600r21600,l21600,xe">
          <v:stroke joinstyle="miter"/>
          <v:path gradientshapeok="t" o:connecttype="rect"/>
        </v:shapetype>
        <v:shape id="_x0000_s2082" type="#_x0000_t202" style="width:236pt;height:25.8pt;margin-top:19.07pt;margin-left:445.02pt;mso-position-horizontal-relative:page;mso-position-vertical-relative:page;position:absolute;z-index:-251607040" filled="f" stroked="f">
          <v:textbox inset="0,0,0,0">
            <w:txbxContent>
              <w:p>
                <w:pPr>
                  <w:spacing w:before="0" w:line="515" w:lineRule="exact"/>
                  <w:ind w:left="20" w:right="0" w:firstLine="0"/>
                  <w:jc w:val="left"/>
                  <w:rPr>
                    <w:rFonts w:ascii="微软雅黑" w:eastAsia="微软雅黑" w:hint="eastAsia"/>
                    <w:b/>
                    <w:sz w:val="36"/>
                  </w:rPr>
                </w:pPr>
                <w:r>
                  <w:rPr>
                    <w:rFonts w:ascii="微软雅黑" w:eastAsia="微软雅黑" w:hint="eastAsia"/>
                    <w:b/>
                    <w:color w:val="99CC00"/>
                    <w:sz w:val="36"/>
                  </w:rPr>
                  <w:t>传统企业电商化转型案例剖析</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36CE2"/>
    <w:multiLevelType w:val="hybridMultilevel"/>
    <w:tmpl w:val="00000000"/>
    <w:lvl w:ilvl="0">
      <w:start w:val="0"/>
      <w:numFmt w:val="bullet"/>
      <w:lvlText w:val="•"/>
      <w:lvlJc w:val="left"/>
      <w:pPr>
        <w:ind w:left="783" w:hanging="190"/>
      </w:pPr>
      <w:rPr>
        <w:rFonts w:ascii="宋体" w:eastAsia="宋体" w:hAnsi="宋体" w:cs="宋体" w:hint="default"/>
        <w:color w:val="1C1C1C"/>
        <w:w w:val="121"/>
        <w:sz w:val="24"/>
        <w:szCs w:val="24"/>
        <w:lang w:val="en-US" w:eastAsia="en-US" w:bidi="ar-SA"/>
      </w:rPr>
    </w:lvl>
    <w:lvl w:ilvl="1">
      <w:start w:val="0"/>
      <w:numFmt w:val="bullet"/>
      <w:lvlText w:val="•"/>
      <w:lvlJc w:val="left"/>
      <w:pPr>
        <w:ind w:left="1008" w:hanging="190"/>
      </w:pPr>
      <w:rPr>
        <w:rFonts w:hint="default"/>
        <w:lang w:val="en-US" w:eastAsia="en-US" w:bidi="ar-SA"/>
      </w:rPr>
    </w:lvl>
    <w:lvl w:ilvl="2">
      <w:start w:val="0"/>
      <w:numFmt w:val="bullet"/>
      <w:lvlText w:val="•"/>
      <w:lvlJc w:val="left"/>
      <w:pPr>
        <w:ind w:left="1237" w:hanging="190"/>
      </w:pPr>
      <w:rPr>
        <w:rFonts w:hint="default"/>
        <w:lang w:val="en-US" w:eastAsia="en-US" w:bidi="ar-SA"/>
      </w:rPr>
    </w:lvl>
    <w:lvl w:ilvl="3">
      <w:start w:val="0"/>
      <w:numFmt w:val="bullet"/>
      <w:lvlText w:val="•"/>
      <w:lvlJc w:val="left"/>
      <w:pPr>
        <w:ind w:left="1466" w:hanging="190"/>
      </w:pPr>
      <w:rPr>
        <w:rFonts w:hint="default"/>
        <w:lang w:val="en-US" w:eastAsia="en-US" w:bidi="ar-SA"/>
      </w:rPr>
    </w:lvl>
    <w:lvl w:ilvl="4">
      <w:start w:val="0"/>
      <w:numFmt w:val="bullet"/>
      <w:lvlText w:val="•"/>
      <w:lvlJc w:val="left"/>
      <w:pPr>
        <w:ind w:left="1695" w:hanging="190"/>
      </w:pPr>
      <w:rPr>
        <w:rFonts w:hint="default"/>
        <w:lang w:val="en-US" w:eastAsia="en-US" w:bidi="ar-SA"/>
      </w:rPr>
    </w:lvl>
    <w:lvl w:ilvl="5">
      <w:start w:val="0"/>
      <w:numFmt w:val="bullet"/>
      <w:lvlText w:val="•"/>
      <w:lvlJc w:val="left"/>
      <w:pPr>
        <w:ind w:left="1924" w:hanging="190"/>
      </w:pPr>
      <w:rPr>
        <w:rFonts w:hint="default"/>
        <w:lang w:val="en-US" w:eastAsia="en-US" w:bidi="ar-SA"/>
      </w:rPr>
    </w:lvl>
    <w:lvl w:ilvl="6">
      <w:start w:val="0"/>
      <w:numFmt w:val="bullet"/>
      <w:lvlText w:val="•"/>
      <w:lvlJc w:val="left"/>
      <w:pPr>
        <w:ind w:left="2153" w:hanging="190"/>
      </w:pPr>
      <w:rPr>
        <w:rFonts w:hint="default"/>
        <w:lang w:val="en-US" w:eastAsia="en-US" w:bidi="ar-SA"/>
      </w:rPr>
    </w:lvl>
    <w:lvl w:ilvl="7">
      <w:start w:val="0"/>
      <w:numFmt w:val="bullet"/>
      <w:lvlText w:val="•"/>
      <w:lvlJc w:val="left"/>
      <w:pPr>
        <w:ind w:left="2382" w:hanging="190"/>
      </w:pPr>
      <w:rPr>
        <w:rFonts w:hint="default"/>
        <w:lang w:val="en-US" w:eastAsia="en-US" w:bidi="ar-SA"/>
      </w:rPr>
    </w:lvl>
    <w:lvl w:ilvl="8">
      <w:start w:val="0"/>
      <w:numFmt w:val="bullet"/>
      <w:lvlText w:val="•"/>
      <w:lvlJc w:val="left"/>
      <w:pPr>
        <w:ind w:left="2611" w:hanging="190"/>
      </w:pPr>
      <w:rPr>
        <w:rFonts w:hint="default"/>
        <w:lang w:val="en-US" w:eastAsia="en-US" w:bidi="ar-SA"/>
      </w:rPr>
    </w:lvl>
  </w:abstractNum>
  <w:abstractNum w:abstractNumId="1">
    <w:nsid w:val="0A2D647B"/>
    <w:multiLevelType w:val="hybridMultilevel"/>
    <w:tmpl w:val="00000000"/>
    <w:lvl w:ilvl="0">
      <w:start w:val="0"/>
      <w:numFmt w:val="bullet"/>
      <w:lvlText w:val="•"/>
      <w:lvlJc w:val="left"/>
      <w:pPr>
        <w:ind w:left="3269" w:hanging="452"/>
      </w:pPr>
      <w:rPr>
        <w:rFonts w:ascii="Arial" w:eastAsia="Arial" w:hAnsi="Arial" w:cs="Arial" w:hint="default"/>
        <w:color w:val="99CC00"/>
        <w:w w:val="100"/>
        <w:sz w:val="24"/>
        <w:szCs w:val="24"/>
        <w:lang w:val="en-US" w:eastAsia="en-US" w:bidi="ar-SA"/>
      </w:rPr>
    </w:lvl>
    <w:lvl w:ilvl="1">
      <w:start w:val="0"/>
      <w:numFmt w:val="bullet"/>
      <w:lvlText w:val="•"/>
      <w:lvlJc w:val="left"/>
      <w:pPr>
        <w:ind w:left="4332" w:hanging="452"/>
      </w:pPr>
      <w:rPr>
        <w:rFonts w:hint="default"/>
        <w:lang w:val="en-US" w:eastAsia="en-US" w:bidi="ar-SA"/>
      </w:rPr>
    </w:lvl>
    <w:lvl w:ilvl="2">
      <w:start w:val="0"/>
      <w:numFmt w:val="bullet"/>
      <w:lvlText w:val="•"/>
      <w:lvlJc w:val="left"/>
      <w:pPr>
        <w:ind w:left="5404" w:hanging="452"/>
      </w:pPr>
      <w:rPr>
        <w:rFonts w:hint="default"/>
        <w:lang w:val="en-US" w:eastAsia="en-US" w:bidi="ar-SA"/>
      </w:rPr>
    </w:lvl>
    <w:lvl w:ilvl="3">
      <w:start w:val="0"/>
      <w:numFmt w:val="bullet"/>
      <w:lvlText w:val="•"/>
      <w:lvlJc w:val="left"/>
      <w:pPr>
        <w:ind w:left="6476" w:hanging="452"/>
      </w:pPr>
      <w:rPr>
        <w:rFonts w:hint="default"/>
        <w:lang w:val="en-US" w:eastAsia="en-US" w:bidi="ar-SA"/>
      </w:rPr>
    </w:lvl>
    <w:lvl w:ilvl="4">
      <w:start w:val="0"/>
      <w:numFmt w:val="bullet"/>
      <w:lvlText w:val="•"/>
      <w:lvlJc w:val="left"/>
      <w:pPr>
        <w:ind w:left="7548" w:hanging="452"/>
      </w:pPr>
      <w:rPr>
        <w:rFonts w:hint="default"/>
        <w:lang w:val="en-US" w:eastAsia="en-US" w:bidi="ar-SA"/>
      </w:rPr>
    </w:lvl>
    <w:lvl w:ilvl="5">
      <w:start w:val="0"/>
      <w:numFmt w:val="bullet"/>
      <w:lvlText w:val="•"/>
      <w:lvlJc w:val="left"/>
      <w:pPr>
        <w:ind w:left="8620" w:hanging="452"/>
      </w:pPr>
      <w:rPr>
        <w:rFonts w:hint="default"/>
        <w:lang w:val="en-US" w:eastAsia="en-US" w:bidi="ar-SA"/>
      </w:rPr>
    </w:lvl>
    <w:lvl w:ilvl="6">
      <w:start w:val="0"/>
      <w:numFmt w:val="bullet"/>
      <w:lvlText w:val="•"/>
      <w:lvlJc w:val="left"/>
      <w:pPr>
        <w:ind w:left="9692" w:hanging="452"/>
      </w:pPr>
      <w:rPr>
        <w:rFonts w:hint="default"/>
        <w:lang w:val="en-US" w:eastAsia="en-US" w:bidi="ar-SA"/>
      </w:rPr>
    </w:lvl>
    <w:lvl w:ilvl="7">
      <w:start w:val="0"/>
      <w:numFmt w:val="bullet"/>
      <w:lvlText w:val="•"/>
      <w:lvlJc w:val="left"/>
      <w:pPr>
        <w:ind w:left="10764" w:hanging="452"/>
      </w:pPr>
      <w:rPr>
        <w:rFonts w:hint="default"/>
        <w:lang w:val="en-US" w:eastAsia="en-US" w:bidi="ar-SA"/>
      </w:rPr>
    </w:lvl>
    <w:lvl w:ilvl="8">
      <w:start w:val="0"/>
      <w:numFmt w:val="bullet"/>
      <w:lvlText w:val="•"/>
      <w:lvlJc w:val="left"/>
      <w:pPr>
        <w:ind w:left="11836" w:hanging="452"/>
      </w:pPr>
      <w:rPr>
        <w:rFonts w:hint="default"/>
        <w:lang w:val="en-US" w:eastAsia="en-US" w:bidi="ar-SA"/>
      </w:rPr>
    </w:lvl>
  </w:abstractNum>
  <w:abstractNum w:abstractNumId="2">
    <w:nsid w:val="17D7A65E"/>
    <w:multiLevelType w:val="hybridMultilevel"/>
    <w:tmpl w:val="00000000"/>
    <w:lvl w:ilvl="0">
      <w:start w:val="0"/>
      <w:numFmt w:val="bullet"/>
      <w:lvlText w:val=""/>
      <w:lvlJc w:val="left"/>
      <w:pPr>
        <w:ind w:left="707" w:hanging="272"/>
      </w:pPr>
      <w:rPr>
        <w:rFonts w:ascii="Wingdings" w:eastAsia="Wingdings" w:hAnsi="Wingdings" w:cs="Wingdings" w:hint="default"/>
        <w:color w:val="404040"/>
        <w:w w:val="100"/>
        <w:sz w:val="22"/>
        <w:szCs w:val="22"/>
        <w:lang w:val="en-US" w:eastAsia="en-US" w:bidi="ar-SA"/>
      </w:rPr>
    </w:lvl>
    <w:lvl w:ilvl="1">
      <w:start w:val="0"/>
      <w:numFmt w:val="bullet"/>
      <w:lvlText w:val="•"/>
      <w:lvlJc w:val="left"/>
      <w:pPr>
        <w:ind w:left="1090" w:hanging="272"/>
      </w:pPr>
      <w:rPr>
        <w:rFonts w:hint="default"/>
        <w:lang w:val="en-US" w:eastAsia="en-US" w:bidi="ar-SA"/>
      </w:rPr>
    </w:lvl>
    <w:lvl w:ilvl="2">
      <w:start w:val="0"/>
      <w:numFmt w:val="bullet"/>
      <w:lvlText w:val="•"/>
      <w:lvlJc w:val="left"/>
      <w:pPr>
        <w:ind w:left="1480" w:hanging="272"/>
      </w:pPr>
      <w:rPr>
        <w:rFonts w:hint="default"/>
        <w:lang w:val="en-US" w:eastAsia="en-US" w:bidi="ar-SA"/>
      </w:rPr>
    </w:lvl>
    <w:lvl w:ilvl="3">
      <w:start w:val="0"/>
      <w:numFmt w:val="bullet"/>
      <w:lvlText w:val="•"/>
      <w:lvlJc w:val="left"/>
      <w:pPr>
        <w:ind w:left="1870" w:hanging="272"/>
      </w:pPr>
      <w:rPr>
        <w:rFonts w:hint="default"/>
        <w:lang w:val="en-US" w:eastAsia="en-US" w:bidi="ar-SA"/>
      </w:rPr>
    </w:lvl>
    <w:lvl w:ilvl="4">
      <w:start w:val="0"/>
      <w:numFmt w:val="bullet"/>
      <w:lvlText w:val="•"/>
      <w:lvlJc w:val="left"/>
      <w:pPr>
        <w:ind w:left="2260" w:hanging="272"/>
      </w:pPr>
      <w:rPr>
        <w:rFonts w:hint="default"/>
        <w:lang w:val="en-US" w:eastAsia="en-US" w:bidi="ar-SA"/>
      </w:rPr>
    </w:lvl>
    <w:lvl w:ilvl="5">
      <w:start w:val="0"/>
      <w:numFmt w:val="bullet"/>
      <w:lvlText w:val="•"/>
      <w:lvlJc w:val="left"/>
      <w:pPr>
        <w:ind w:left="2650" w:hanging="272"/>
      </w:pPr>
      <w:rPr>
        <w:rFonts w:hint="default"/>
        <w:lang w:val="en-US" w:eastAsia="en-US" w:bidi="ar-SA"/>
      </w:rPr>
    </w:lvl>
    <w:lvl w:ilvl="6">
      <w:start w:val="0"/>
      <w:numFmt w:val="bullet"/>
      <w:lvlText w:val="•"/>
      <w:lvlJc w:val="left"/>
      <w:pPr>
        <w:ind w:left="3040" w:hanging="272"/>
      </w:pPr>
      <w:rPr>
        <w:rFonts w:hint="default"/>
        <w:lang w:val="en-US" w:eastAsia="en-US" w:bidi="ar-SA"/>
      </w:rPr>
    </w:lvl>
    <w:lvl w:ilvl="7">
      <w:start w:val="0"/>
      <w:numFmt w:val="bullet"/>
      <w:lvlText w:val="•"/>
      <w:lvlJc w:val="left"/>
      <w:pPr>
        <w:ind w:left="3430" w:hanging="272"/>
      </w:pPr>
      <w:rPr>
        <w:rFonts w:hint="default"/>
        <w:lang w:val="en-US" w:eastAsia="en-US" w:bidi="ar-SA"/>
      </w:rPr>
    </w:lvl>
    <w:lvl w:ilvl="8">
      <w:start w:val="0"/>
      <w:numFmt w:val="bullet"/>
      <w:lvlText w:val="•"/>
      <w:lvlJc w:val="left"/>
      <w:pPr>
        <w:ind w:left="3820" w:hanging="272"/>
      </w:pPr>
      <w:rPr>
        <w:rFonts w:hint="default"/>
        <w:lang w:val="en-US" w:eastAsia="en-US" w:bidi="ar-SA"/>
      </w:rPr>
    </w:lvl>
  </w:abstractNum>
  <w:abstractNum w:abstractNumId="3">
    <w:nsid w:val="1835B042"/>
    <w:multiLevelType w:val="hybridMultilevel"/>
    <w:tmpl w:val="00000000"/>
    <w:lvl w:ilvl="0">
      <w:start w:val="0"/>
      <w:numFmt w:val="bullet"/>
      <w:lvlText w:val="•"/>
      <w:lvlJc w:val="left"/>
      <w:pPr>
        <w:ind w:left="2183" w:hanging="191"/>
      </w:pPr>
      <w:rPr>
        <w:rFonts w:ascii="宋体" w:eastAsia="宋体" w:hAnsi="宋体" w:cs="宋体" w:hint="default"/>
        <w:color w:val="1C1C1C"/>
        <w:w w:val="121"/>
        <w:sz w:val="24"/>
        <w:szCs w:val="24"/>
        <w:lang w:val="en-US" w:eastAsia="en-US" w:bidi="ar-SA"/>
      </w:rPr>
    </w:lvl>
    <w:lvl w:ilvl="1">
      <w:start w:val="0"/>
      <w:numFmt w:val="bullet"/>
      <w:lvlText w:val="•"/>
      <w:lvlJc w:val="left"/>
      <w:pPr>
        <w:ind w:left="2393" w:hanging="191"/>
      </w:pPr>
      <w:rPr>
        <w:rFonts w:hint="default"/>
        <w:lang w:val="en-US" w:eastAsia="en-US" w:bidi="ar-SA"/>
      </w:rPr>
    </w:lvl>
    <w:lvl w:ilvl="2">
      <w:start w:val="0"/>
      <w:numFmt w:val="bullet"/>
      <w:lvlText w:val="•"/>
      <w:lvlJc w:val="left"/>
      <w:pPr>
        <w:ind w:left="2606" w:hanging="191"/>
      </w:pPr>
      <w:rPr>
        <w:rFonts w:hint="default"/>
        <w:lang w:val="en-US" w:eastAsia="en-US" w:bidi="ar-SA"/>
      </w:rPr>
    </w:lvl>
    <w:lvl w:ilvl="3">
      <w:start w:val="0"/>
      <w:numFmt w:val="bullet"/>
      <w:lvlText w:val="•"/>
      <w:lvlJc w:val="left"/>
      <w:pPr>
        <w:ind w:left="2819" w:hanging="191"/>
      </w:pPr>
      <w:rPr>
        <w:rFonts w:hint="default"/>
        <w:lang w:val="en-US" w:eastAsia="en-US" w:bidi="ar-SA"/>
      </w:rPr>
    </w:lvl>
    <w:lvl w:ilvl="4">
      <w:start w:val="0"/>
      <w:numFmt w:val="bullet"/>
      <w:lvlText w:val="•"/>
      <w:lvlJc w:val="left"/>
      <w:pPr>
        <w:ind w:left="3032" w:hanging="191"/>
      </w:pPr>
      <w:rPr>
        <w:rFonts w:hint="default"/>
        <w:lang w:val="en-US" w:eastAsia="en-US" w:bidi="ar-SA"/>
      </w:rPr>
    </w:lvl>
    <w:lvl w:ilvl="5">
      <w:start w:val="0"/>
      <w:numFmt w:val="bullet"/>
      <w:lvlText w:val="•"/>
      <w:lvlJc w:val="left"/>
      <w:pPr>
        <w:ind w:left="3245" w:hanging="191"/>
      </w:pPr>
      <w:rPr>
        <w:rFonts w:hint="default"/>
        <w:lang w:val="en-US" w:eastAsia="en-US" w:bidi="ar-SA"/>
      </w:rPr>
    </w:lvl>
    <w:lvl w:ilvl="6">
      <w:start w:val="0"/>
      <w:numFmt w:val="bullet"/>
      <w:lvlText w:val="•"/>
      <w:lvlJc w:val="left"/>
      <w:pPr>
        <w:ind w:left="3459" w:hanging="191"/>
      </w:pPr>
      <w:rPr>
        <w:rFonts w:hint="default"/>
        <w:lang w:val="en-US" w:eastAsia="en-US" w:bidi="ar-SA"/>
      </w:rPr>
    </w:lvl>
    <w:lvl w:ilvl="7">
      <w:start w:val="0"/>
      <w:numFmt w:val="bullet"/>
      <w:lvlText w:val="•"/>
      <w:lvlJc w:val="left"/>
      <w:pPr>
        <w:ind w:left="3672" w:hanging="191"/>
      </w:pPr>
      <w:rPr>
        <w:rFonts w:hint="default"/>
        <w:lang w:val="en-US" w:eastAsia="en-US" w:bidi="ar-SA"/>
      </w:rPr>
    </w:lvl>
    <w:lvl w:ilvl="8">
      <w:start w:val="0"/>
      <w:numFmt w:val="bullet"/>
      <w:lvlText w:val="•"/>
      <w:lvlJc w:val="left"/>
      <w:pPr>
        <w:ind w:left="3885" w:hanging="191"/>
      </w:pPr>
      <w:rPr>
        <w:rFonts w:hint="default"/>
        <w:lang w:val="en-US" w:eastAsia="en-US" w:bidi="ar-SA"/>
      </w:rPr>
    </w:lvl>
  </w:abstractNum>
  <w:abstractNum w:abstractNumId="4">
    <w:nsid w:val="1B5CCB42"/>
    <w:multiLevelType w:val="hybridMultilevel"/>
    <w:tmpl w:val="00000000"/>
    <w:lvl w:ilvl="0">
      <w:start w:val="0"/>
      <w:numFmt w:val="bullet"/>
      <w:lvlText w:val=""/>
      <w:lvlJc w:val="left"/>
      <w:pPr>
        <w:ind w:left="1605" w:hanging="272"/>
      </w:pPr>
      <w:rPr>
        <w:rFonts w:ascii="Wingdings" w:eastAsia="Wingdings" w:hAnsi="Wingdings" w:cs="Wingdings" w:hint="default"/>
        <w:color w:val="404040"/>
        <w:w w:val="100"/>
        <w:sz w:val="22"/>
        <w:szCs w:val="22"/>
        <w:lang w:val="en-US" w:eastAsia="en-US" w:bidi="ar-SA"/>
      </w:rPr>
    </w:lvl>
    <w:lvl w:ilvl="1">
      <w:start w:val="0"/>
      <w:numFmt w:val="bullet"/>
      <w:lvlText w:val="•"/>
      <w:lvlJc w:val="left"/>
      <w:pPr>
        <w:ind w:left="1955" w:hanging="272"/>
      </w:pPr>
      <w:rPr>
        <w:rFonts w:hint="default"/>
        <w:lang w:val="en-US" w:eastAsia="en-US" w:bidi="ar-SA"/>
      </w:rPr>
    </w:lvl>
    <w:lvl w:ilvl="2">
      <w:start w:val="0"/>
      <w:numFmt w:val="bullet"/>
      <w:lvlText w:val="•"/>
      <w:lvlJc w:val="left"/>
      <w:pPr>
        <w:ind w:left="2311" w:hanging="272"/>
      </w:pPr>
      <w:rPr>
        <w:rFonts w:hint="default"/>
        <w:lang w:val="en-US" w:eastAsia="en-US" w:bidi="ar-SA"/>
      </w:rPr>
    </w:lvl>
    <w:lvl w:ilvl="3">
      <w:start w:val="0"/>
      <w:numFmt w:val="bullet"/>
      <w:lvlText w:val="•"/>
      <w:lvlJc w:val="left"/>
      <w:pPr>
        <w:ind w:left="2667" w:hanging="272"/>
      </w:pPr>
      <w:rPr>
        <w:rFonts w:hint="default"/>
        <w:lang w:val="en-US" w:eastAsia="en-US" w:bidi="ar-SA"/>
      </w:rPr>
    </w:lvl>
    <w:lvl w:ilvl="4">
      <w:start w:val="0"/>
      <w:numFmt w:val="bullet"/>
      <w:lvlText w:val="•"/>
      <w:lvlJc w:val="left"/>
      <w:pPr>
        <w:ind w:left="3023" w:hanging="272"/>
      </w:pPr>
      <w:rPr>
        <w:rFonts w:hint="default"/>
        <w:lang w:val="en-US" w:eastAsia="en-US" w:bidi="ar-SA"/>
      </w:rPr>
    </w:lvl>
    <w:lvl w:ilvl="5">
      <w:start w:val="0"/>
      <w:numFmt w:val="bullet"/>
      <w:lvlText w:val="•"/>
      <w:lvlJc w:val="left"/>
      <w:pPr>
        <w:ind w:left="3378" w:hanging="272"/>
      </w:pPr>
      <w:rPr>
        <w:rFonts w:hint="default"/>
        <w:lang w:val="en-US" w:eastAsia="en-US" w:bidi="ar-SA"/>
      </w:rPr>
    </w:lvl>
    <w:lvl w:ilvl="6">
      <w:start w:val="0"/>
      <w:numFmt w:val="bullet"/>
      <w:lvlText w:val="•"/>
      <w:lvlJc w:val="left"/>
      <w:pPr>
        <w:ind w:left="3734" w:hanging="272"/>
      </w:pPr>
      <w:rPr>
        <w:rFonts w:hint="default"/>
        <w:lang w:val="en-US" w:eastAsia="en-US" w:bidi="ar-SA"/>
      </w:rPr>
    </w:lvl>
    <w:lvl w:ilvl="7">
      <w:start w:val="0"/>
      <w:numFmt w:val="bullet"/>
      <w:lvlText w:val="•"/>
      <w:lvlJc w:val="left"/>
      <w:pPr>
        <w:ind w:left="4090" w:hanging="272"/>
      </w:pPr>
      <w:rPr>
        <w:rFonts w:hint="default"/>
        <w:lang w:val="en-US" w:eastAsia="en-US" w:bidi="ar-SA"/>
      </w:rPr>
    </w:lvl>
    <w:lvl w:ilvl="8">
      <w:start w:val="0"/>
      <w:numFmt w:val="bullet"/>
      <w:lvlText w:val="•"/>
      <w:lvlJc w:val="left"/>
      <w:pPr>
        <w:ind w:left="4446" w:hanging="272"/>
      </w:pPr>
      <w:rPr>
        <w:rFonts w:hint="default"/>
        <w:lang w:val="en-US" w:eastAsia="en-US" w:bidi="ar-SA"/>
      </w:rPr>
    </w:lvl>
  </w:abstractNum>
  <w:abstractNum w:abstractNumId="5">
    <w:nsid w:val="1F273280"/>
    <w:multiLevelType w:val="hybridMultilevel"/>
    <w:tmpl w:val="00000000"/>
    <w:lvl w:ilvl="0">
      <w:start w:val="0"/>
      <w:numFmt w:val="bullet"/>
      <w:lvlText w:val=""/>
      <w:lvlJc w:val="left"/>
      <w:pPr>
        <w:ind w:left="865" w:hanging="272"/>
      </w:pPr>
      <w:rPr>
        <w:rFonts w:ascii="Wingdings" w:eastAsia="Wingdings" w:hAnsi="Wingdings" w:cs="Wingdings" w:hint="default"/>
        <w:w w:val="100"/>
        <w:sz w:val="22"/>
        <w:szCs w:val="22"/>
        <w:lang w:val="en-US" w:eastAsia="en-US" w:bidi="ar-SA"/>
      </w:rPr>
    </w:lvl>
    <w:lvl w:ilvl="1">
      <w:start w:val="0"/>
      <w:numFmt w:val="bullet"/>
      <w:lvlText w:val="•"/>
      <w:lvlJc w:val="left"/>
      <w:pPr>
        <w:ind w:left="1080" w:hanging="272"/>
      </w:pPr>
      <w:rPr>
        <w:rFonts w:hint="default"/>
        <w:lang w:val="en-US" w:eastAsia="en-US" w:bidi="ar-SA"/>
      </w:rPr>
    </w:lvl>
    <w:lvl w:ilvl="2">
      <w:start w:val="0"/>
      <w:numFmt w:val="bullet"/>
      <w:lvlText w:val="•"/>
      <w:lvlJc w:val="left"/>
      <w:pPr>
        <w:ind w:left="1301" w:hanging="272"/>
      </w:pPr>
      <w:rPr>
        <w:rFonts w:hint="default"/>
        <w:lang w:val="en-US" w:eastAsia="en-US" w:bidi="ar-SA"/>
      </w:rPr>
    </w:lvl>
    <w:lvl w:ilvl="3">
      <w:start w:val="0"/>
      <w:numFmt w:val="bullet"/>
      <w:lvlText w:val="•"/>
      <w:lvlJc w:val="left"/>
      <w:pPr>
        <w:ind w:left="1522" w:hanging="272"/>
      </w:pPr>
      <w:rPr>
        <w:rFonts w:hint="default"/>
        <w:lang w:val="en-US" w:eastAsia="en-US" w:bidi="ar-SA"/>
      </w:rPr>
    </w:lvl>
    <w:lvl w:ilvl="4">
      <w:start w:val="0"/>
      <w:numFmt w:val="bullet"/>
      <w:lvlText w:val="•"/>
      <w:lvlJc w:val="left"/>
      <w:pPr>
        <w:ind w:left="1743" w:hanging="272"/>
      </w:pPr>
      <w:rPr>
        <w:rFonts w:hint="default"/>
        <w:lang w:val="en-US" w:eastAsia="en-US" w:bidi="ar-SA"/>
      </w:rPr>
    </w:lvl>
    <w:lvl w:ilvl="5">
      <w:start w:val="0"/>
      <w:numFmt w:val="bullet"/>
      <w:lvlText w:val="•"/>
      <w:lvlJc w:val="left"/>
      <w:pPr>
        <w:ind w:left="1964" w:hanging="272"/>
      </w:pPr>
      <w:rPr>
        <w:rFonts w:hint="default"/>
        <w:lang w:val="en-US" w:eastAsia="en-US" w:bidi="ar-SA"/>
      </w:rPr>
    </w:lvl>
    <w:lvl w:ilvl="6">
      <w:start w:val="0"/>
      <w:numFmt w:val="bullet"/>
      <w:lvlText w:val="•"/>
      <w:lvlJc w:val="left"/>
      <w:pPr>
        <w:ind w:left="2185" w:hanging="272"/>
      </w:pPr>
      <w:rPr>
        <w:rFonts w:hint="default"/>
        <w:lang w:val="en-US" w:eastAsia="en-US" w:bidi="ar-SA"/>
      </w:rPr>
    </w:lvl>
    <w:lvl w:ilvl="7">
      <w:start w:val="0"/>
      <w:numFmt w:val="bullet"/>
      <w:lvlText w:val="•"/>
      <w:lvlJc w:val="left"/>
      <w:pPr>
        <w:ind w:left="2406" w:hanging="272"/>
      </w:pPr>
      <w:rPr>
        <w:rFonts w:hint="default"/>
        <w:lang w:val="en-US" w:eastAsia="en-US" w:bidi="ar-SA"/>
      </w:rPr>
    </w:lvl>
    <w:lvl w:ilvl="8">
      <w:start w:val="0"/>
      <w:numFmt w:val="bullet"/>
      <w:lvlText w:val="•"/>
      <w:lvlJc w:val="left"/>
      <w:pPr>
        <w:ind w:left="2627" w:hanging="272"/>
      </w:pPr>
      <w:rPr>
        <w:rFonts w:hint="default"/>
        <w:lang w:val="en-US" w:eastAsia="en-US" w:bidi="ar-SA"/>
      </w:rPr>
    </w:lvl>
  </w:abstractNum>
  <w:abstractNum w:abstractNumId="6">
    <w:nsid w:val="2A70C68D"/>
    <w:multiLevelType w:val="hybridMultilevel"/>
    <w:tmpl w:val="00000000"/>
    <w:lvl w:ilvl="0">
      <w:start w:val="0"/>
      <w:numFmt w:val="bullet"/>
      <w:lvlText w:val=""/>
      <w:lvlJc w:val="left"/>
      <w:pPr>
        <w:ind w:left="599" w:hanging="327"/>
      </w:pPr>
      <w:rPr>
        <w:rFonts w:ascii="Wingdings" w:eastAsia="Wingdings" w:hAnsi="Wingdings" w:cs="Wingdings" w:hint="default"/>
        <w:color w:val="1C1C1C"/>
        <w:w w:val="100"/>
        <w:sz w:val="22"/>
        <w:szCs w:val="22"/>
        <w:lang w:val="en-US" w:eastAsia="en-US" w:bidi="ar-SA"/>
      </w:rPr>
    </w:lvl>
    <w:lvl w:ilvl="1">
      <w:start w:val="0"/>
      <w:numFmt w:val="bullet"/>
      <w:lvlText w:val="•"/>
      <w:lvlJc w:val="left"/>
      <w:pPr>
        <w:ind w:left="2595" w:hanging="272"/>
      </w:pPr>
      <w:rPr>
        <w:rFonts w:ascii="Arial" w:eastAsia="Arial" w:hAnsi="Arial" w:cs="Arial" w:hint="default"/>
        <w:color w:val="1C1C1C"/>
        <w:w w:val="100"/>
        <w:sz w:val="24"/>
        <w:szCs w:val="24"/>
        <w:lang w:val="en-US" w:eastAsia="en-US" w:bidi="ar-SA"/>
      </w:rPr>
    </w:lvl>
    <w:lvl w:ilvl="2">
      <w:start w:val="0"/>
      <w:numFmt w:val="bullet"/>
      <w:lvlText w:val="•"/>
      <w:lvlJc w:val="left"/>
      <w:pPr>
        <w:ind w:left="2623" w:hanging="272"/>
      </w:pPr>
      <w:rPr>
        <w:rFonts w:hint="default"/>
        <w:lang w:val="en-US" w:eastAsia="en-US" w:bidi="ar-SA"/>
      </w:rPr>
    </w:lvl>
    <w:lvl w:ilvl="3">
      <w:start w:val="0"/>
      <w:numFmt w:val="bullet"/>
      <w:lvlText w:val="•"/>
      <w:lvlJc w:val="left"/>
      <w:pPr>
        <w:ind w:left="2646" w:hanging="272"/>
      </w:pPr>
      <w:rPr>
        <w:rFonts w:hint="default"/>
        <w:lang w:val="en-US" w:eastAsia="en-US" w:bidi="ar-SA"/>
      </w:rPr>
    </w:lvl>
    <w:lvl w:ilvl="4">
      <w:start w:val="0"/>
      <w:numFmt w:val="bullet"/>
      <w:lvlText w:val="•"/>
      <w:lvlJc w:val="left"/>
      <w:pPr>
        <w:ind w:left="2669" w:hanging="272"/>
      </w:pPr>
      <w:rPr>
        <w:rFonts w:hint="default"/>
        <w:lang w:val="en-US" w:eastAsia="en-US" w:bidi="ar-SA"/>
      </w:rPr>
    </w:lvl>
    <w:lvl w:ilvl="5">
      <w:start w:val="0"/>
      <w:numFmt w:val="bullet"/>
      <w:lvlText w:val="•"/>
      <w:lvlJc w:val="left"/>
      <w:pPr>
        <w:ind w:left="2692" w:hanging="272"/>
      </w:pPr>
      <w:rPr>
        <w:rFonts w:hint="default"/>
        <w:lang w:val="en-US" w:eastAsia="en-US" w:bidi="ar-SA"/>
      </w:rPr>
    </w:lvl>
    <w:lvl w:ilvl="6">
      <w:start w:val="0"/>
      <w:numFmt w:val="bullet"/>
      <w:lvlText w:val="•"/>
      <w:lvlJc w:val="left"/>
      <w:pPr>
        <w:ind w:left="2715" w:hanging="272"/>
      </w:pPr>
      <w:rPr>
        <w:rFonts w:hint="default"/>
        <w:lang w:val="en-US" w:eastAsia="en-US" w:bidi="ar-SA"/>
      </w:rPr>
    </w:lvl>
    <w:lvl w:ilvl="7">
      <w:start w:val="0"/>
      <w:numFmt w:val="bullet"/>
      <w:lvlText w:val="•"/>
      <w:lvlJc w:val="left"/>
      <w:pPr>
        <w:ind w:left="2738" w:hanging="272"/>
      </w:pPr>
      <w:rPr>
        <w:rFonts w:hint="default"/>
        <w:lang w:val="en-US" w:eastAsia="en-US" w:bidi="ar-SA"/>
      </w:rPr>
    </w:lvl>
    <w:lvl w:ilvl="8">
      <w:start w:val="0"/>
      <w:numFmt w:val="bullet"/>
      <w:lvlText w:val="•"/>
      <w:lvlJc w:val="left"/>
      <w:pPr>
        <w:ind w:left="2761" w:hanging="272"/>
      </w:pPr>
      <w:rPr>
        <w:rFonts w:hint="default"/>
        <w:lang w:val="en-US" w:eastAsia="en-US" w:bidi="ar-SA"/>
      </w:rPr>
    </w:lvl>
  </w:abstractNum>
  <w:abstractNum w:abstractNumId="7">
    <w:nsid w:val="2E04BE5B"/>
    <w:multiLevelType w:val="hybridMultilevel"/>
    <w:tmpl w:val="00000000"/>
    <w:lvl w:ilvl="0">
      <w:start w:val="0"/>
      <w:numFmt w:val="bullet"/>
      <w:lvlText w:val="•"/>
      <w:lvlJc w:val="left"/>
      <w:pPr>
        <w:ind w:left="1768" w:hanging="272"/>
      </w:pPr>
      <w:rPr>
        <w:rFonts w:ascii="Arial" w:eastAsia="Arial" w:hAnsi="Arial" w:cs="Arial" w:hint="default"/>
        <w:color w:val="1C1C1C"/>
        <w:w w:val="100"/>
        <w:sz w:val="24"/>
        <w:szCs w:val="24"/>
        <w:lang w:val="en-US" w:eastAsia="en-US" w:bidi="ar-SA"/>
      </w:rPr>
    </w:lvl>
    <w:lvl w:ilvl="1">
      <w:start w:val="0"/>
      <w:numFmt w:val="bullet"/>
      <w:lvlText w:val="•"/>
      <w:lvlJc w:val="left"/>
      <w:pPr>
        <w:ind w:left="2329" w:hanging="272"/>
      </w:pPr>
      <w:rPr>
        <w:rFonts w:hint="default"/>
        <w:lang w:val="en-US" w:eastAsia="en-US" w:bidi="ar-SA"/>
      </w:rPr>
    </w:lvl>
    <w:lvl w:ilvl="2">
      <w:start w:val="0"/>
      <w:numFmt w:val="bullet"/>
      <w:lvlText w:val="•"/>
      <w:lvlJc w:val="left"/>
      <w:pPr>
        <w:ind w:left="2898" w:hanging="272"/>
      </w:pPr>
      <w:rPr>
        <w:rFonts w:hint="default"/>
        <w:lang w:val="en-US" w:eastAsia="en-US" w:bidi="ar-SA"/>
      </w:rPr>
    </w:lvl>
    <w:lvl w:ilvl="3">
      <w:start w:val="0"/>
      <w:numFmt w:val="bullet"/>
      <w:lvlText w:val="•"/>
      <w:lvlJc w:val="left"/>
      <w:pPr>
        <w:ind w:left="3467" w:hanging="272"/>
      </w:pPr>
      <w:rPr>
        <w:rFonts w:hint="default"/>
        <w:lang w:val="en-US" w:eastAsia="en-US" w:bidi="ar-SA"/>
      </w:rPr>
    </w:lvl>
    <w:lvl w:ilvl="4">
      <w:start w:val="0"/>
      <w:numFmt w:val="bullet"/>
      <w:lvlText w:val="•"/>
      <w:lvlJc w:val="left"/>
      <w:pPr>
        <w:ind w:left="4036" w:hanging="272"/>
      </w:pPr>
      <w:rPr>
        <w:rFonts w:hint="default"/>
        <w:lang w:val="en-US" w:eastAsia="en-US" w:bidi="ar-SA"/>
      </w:rPr>
    </w:lvl>
    <w:lvl w:ilvl="5">
      <w:start w:val="0"/>
      <w:numFmt w:val="bullet"/>
      <w:lvlText w:val="•"/>
      <w:lvlJc w:val="left"/>
      <w:pPr>
        <w:ind w:left="4605" w:hanging="272"/>
      </w:pPr>
      <w:rPr>
        <w:rFonts w:hint="default"/>
        <w:lang w:val="en-US" w:eastAsia="en-US" w:bidi="ar-SA"/>
      </w:rPr>
    </w:lvl>
    <w:lvl w:ilvl="6">
      <w:start w:val="0"/>
      <w:numFmt w:val="bullet"/>
      <w:lvlText w:val="•"/>
      <w:lvlJc w:val="left"/>
      <w:pPr>
        <w:ind w:left="5175" w:hanging="272"/>
      </w:pPr>
      <w:rPr>
        <w:rFonts w:hint="default"/>
        <w:lang w:val="en-US" w:eastAsia="en-US" w:bidi="ar-SA"/>
      </w:rPr>
    </w:lvl>
    <w:lvl w:ilvl="7">
      <w:start w:val="0"/>
      <w:numFmt w:val="bullet"/>
      <w:lvlText w:val="•"/>
      <w:lvlJc w:val="left"/>
      <w:pPr>
        <w:ind w:left="5744" w:hanging="272"/>
      </w:pPr>
      <w:rPr>
        <w:rFonts w:hint="default"/>
        <w:lang w:val="en-US" w:eastAsia="en-US" w:bidi="ar-SA"/>
      </w:rPr>
    </w:lvl>
    <w:lvl w:ilvl="8">
      <w:start w:val="0"/>
      <w:numFmt w:val="bullet"/>
      <w:lvlText w:val="•"/>
      <w:lvlJc w:val="left"/>
      <w:pPr>
        <w:ind w:left="6313" w:hanging="272"/>
      </w:pPr>
      <w:rPr>
        <w:rFonts w:hint="default"/>
        <w:lang w:val="en-US" w:eastAsia="en-US" w:bidi="ar-SA"/>
      </w:rPr>
    </w:lvl>
  </w:abstractNum>
  <w:abstractNum w:abstractNumId="8">
    <w:nsid w:val="35B63577"/>
    <w:multiLevelType w:val="hybridMultilevel"/>
    <w:tmpl w:val="00000000"/>
    <w:lvl w:ilvl="0">
      <w:start w:val="0"/>
      <w:numFmt w:val="bullet"/>
      <w:lvlText w:val=""/>
      <w:lvlJc w:val="left"/>
      <w:pPr>
        <w:ind w:left="2265" w:hanging="327"/>
      </w:pPr>
      <w:rPr>
        <w:rFonts w:ascii="Wingdings" w:eastAsia="Wingdings" w:hAnsi="Wingdings" w:cs="Wingdings" w:hint="default"/>
        <w:color w:val="333333"/>
        <w:w w:val="100"/>
        <w:sz w:val="22"/>
        <w:szCs w:val="22"/>
        <w:lang w:val="en-US" w:eastAsia="en-US" w:bidi="ar-SA"/>
      </w:rPr>
    </w:lvl>
    <w:lvl w:ilvl="1">
      <w:start w:val="0"/>
      <w:numFmt w:val="bullet"/>
      <w:lvlText w:val="•"/>
      <w:lvlJc w:val="left"/>
      <w:pPr>
        <w:ind w:left="2465" w:hanging="327"/>
      </w:pPr>
      <w:rPr>
        <w:rFonts w:hint="default"/>
        <w:lang w:val="en-US" w:eastAsia="en-US" w:bidi="ar-SA"/>
      </w:rPr>
    </w:lvl>
    <w:lvl w:ilvl="2">
      <w:start w:val="0"/>
      <w:numFmt w:val="bullet"/>
      <w:lvlText w:val="•"/>
      <w:lvlJc w:val="left"/>
      <w:pPr>
        <w:ind w:left="2670" w:hanging="327"/>
      </w:pPr>
      <w:rPr>
        <w:rFonts w:hint="default"/>
        <w:lang w:val="en-US" w:eastAsia="en-US" w:bidi="ar-SA"/>
      </w:rPr>
    </w:lvl>
    <w:lvl w:ilvl="3">
      <w:start w:val="0"/>
      <w:numFmt w:val="bullet"/>
      <w:lvlText w:val="•"/>
      <w:lvlJc w:val="left"/>
      <w:pPr>
        <w:ind w:left="2875" w:hanging="327"/>
      </w:pPr>
      <w:rPr>
        <w:rFonts w:hint="default"/>
        <w:lang w:val="en-US" w:eastAsia="en-US" w:bidi="ar-SA"/>
      </w:rPr>
    </w:lvl>
    <w:lvl w:ilvl="4">
      <w:start w:val="0"/>
      <w:numFmt w:val="bullet"/>
      <w:lvlText w:val="•"/>
      <w:lvlJc w:val="left"/>
      <w:pPr>
        <w:ind w:left="3080" w:hanging="327"/>
      </w:pPr>
      <w:rPr>
        <w:rFonts w:hint="default"/>
        <w:lang w:val="en-US" w:eastAsia="en-US" w:bidi="ar-SA"/>
      </w:rPr>
    </w:lvl>
    <w:lvl w:ilvl="5">
      <w:start w:val="0"/>
      <w:numFmt w:val="bullet"/>
      <w:lvlText w:val="•"/>
      <w:lvlJc w:val="left"/>
      <w:pPr>
        <w:ind w:left="3285" w:hanging="327"/>
      </w:pPr>
      <w:rPr>
        <w:rFonts w:hint="default"/>
        <w:lang w:val="en-US" w:eastAsia="en-US" w:bidi="ar-SA"/>
      </w:rPr>
    </w:lvl>
    <w:lvl w:ilvl="6">
      <w:start w:val="0"/>
      <w:numFmt w:val="bullet"/>
      <w:lvlText w:val="•"/>
      <w:lvlJc w:val="left"/>
      <w:pPr>
        <w:ind w:left="3491" w:hanging="327"/>
      </w:pPr>
      <w:rPr>
        <w:rFonts w:hint="default"/>
        <w:lang w:val="en-US" w:eastAsia="en-US" w:bidi="ar-SA"/>
      </w:rPr>
    </w:lvl>
    <w:lvl w:ilvl="7">
      <w:start w:val="0"/>
      <w:numFmt w:val="bullet"/>
      <w:lvlText w:val="•"/>
      <w:lvlJc w:val="left"/>
      <w:pPr>
        <w:ind w:left="3696" w:hanging="327"/>
      </w:pPr>
      <w:rPr>
        <w:rFonts w:hint="default"/>
        <w:lang w:val="en-US" w:eastAsia="en-US" w:bidi="ar-SA"/>
      </w:rPr>
    </w:lvl>
    <w:lvl w:ilvl="8">
      <w:start w:val="0"/>
      <w:numFmt w:val="bullet"/>
      <w:lvlText w:val="•"/>
      <w:lvlJc w:val="left"/>
      <w:pPr>
        <w:ind w:left="3901" w:hanging="327"/>
      </w:pPr>
      <w:rPr>
        <w:rFonts w:hint="default"/>
        <w:lang w:val="en-US" w:eastAsia="en-US" w:bidi="ar-SA"/>
      </w:rPr>
    </w:lvl>
  </w:abstractNum>
  <w:abstractNum w:abstractNumId="9">
    <w:nsid w:val="39D73056"/>
    <w:multiLevelType w:val="hybridMultilevel"/>
    <w:tmpl w:val="00000000"/>
    <w:lvl w:ilvl="0">
      <w:start w:val="0"/>
      <w:numFmt w:val="bullet"/>
      <w:lvlText w:val="•"/>
      <w:lvlJc w:val="left"/>
      <w:pPr>
        <w:ind w:left="3269" w:hanging="452"/>
      </w:pPr>
      <w:rPr>
        <w:rFonts w:ascii="Arial" w:eastAsia="Arial" w:hAnsi="Arial" w:cs="Arial" w:hint="default"/>
        <w:color w:val="99CC00"/>
        <w:w w:val="100"/>
        <w:sz w:val="24"/>
        <w:szCs w:val="24"/>
        <w:lang w:val="en-US" w:eastAsia="en-US" w:bidi="ar-SA"/>
      </w:rPr>
    </w:lvl>
    <w:lvl w:ilvl="1">
      <w:start w:val="0"/>
      <w:numFmt w:val="bullet"/>
      <w:lvlText w:val="•"/>
      <w:lvlJc w:val="left"/>
      <w:pPr>
        <w:ind w:left="4332" w:hanging="452"/>
      </w:pPr>
      <w:rPr>
        <w:rFonts w:hint="default"/>
        <w:lang w:val="en-US" w:eastAsia="en-US" w:bidi="ar-SA"/>
      </w:rPr>
    </w:lvl>
    <w:lvl w:ilvl="2">
      <w:start w:val="0"/>
      <w:numFmt w:val="bullet"/>
      <w:lvlText w:val="•"/>
      <w:lvlJc w:val="left"/>
      <w:pPr>
        <w:ind w:left="5404" w:hanging="452"/>
      </w:pPr>
      <w:rPr>
        <w:rFonts w:hint="default"/>
        <w:lang w:val="en-US" w:eastAsia="en-US" w:bidi="ar-SA"/>
      </w:rPr>
    </w:lvl>
    <w:lvl w:ilvl="3">
      <w:start w:val="0"/>
      <w:numFmt w:val="bullet"/>
      <w:lvlText w:val="•"/>
      <w:lvlJc w:val="left"/>
      <w:pPr>
        <w:ind w:left="6476" w:hanging="452"/>
      </w:pPr>
      <w:rPr>
        <w:rFonts w:hint="default"/>
        <w:lang w:val="en-US" w:eastAsia="en-US" w:bidi="ar-SA"/>
      </w:rPr>
    </w:lvl>
    <w:lvl w:ilvl="4">
      <w:start w:val="0"/>
      <w:numFmt w:val="bullet"/>
      <w:lvlText w:val="•"/>
      <w:lvlJc w:val="left"/>
      <w:pPr>
        <w:ind w:left="7548" w:hanging="452"/>
      </w:pPr>
      <w:rPr>
        <w:rFonts w:hint="default"/>
        <w:lang w:val="en-US" w:eastAsia="en-US" w:bidi="ar-SA"/>
      </w:rPr>
    </w:lvl>
    <w:lvl w:ilvl="5">
      <w:start w:val="0"/>
      <w:numFmt w:val="bullet"/>
      <w:lvlText w:val="•"/>
      <w:lvlJc w:val="left"/>
      <w:pPr>
        <w:ind w:left="8620" w:hanging="452"/>
      </w:pPr>
      <w:rPr>
        <w:rFonts w:hint="default"/>
        <w:lang w:val="en-US" w:eastAsia="en-US" w:bidi="ar-SA"/>
      </w:rPr>
    </w:lvl>
    <w:lvl w:ilvl="6">
      <w:start w:val="0"/>
      <w:numFmt w:val="bullet"/>
      <w:lvlText w:val="•"/>
      <w:lvlJc w:val="left"/>
      <w:pPr>
        <w:ind w:left="9692" w:hanging="452"/>
      </w:pPr>
      <w:rPr>
        <w:rFonts w:hint="default"/>
        <w:lang w:val="en-US" w:eastAsia="en-US" w:bidi="ar-SA"/>
      </w:rPr>
    </w:lvl>
    <w:lvl w:ilvl="7">
      <w:start w:val="0"/>
      <w:numFmt w:val="bullet"/>
      <w:lvlText w:val="•"/>
      <w:lvlJc w:val="left"/>
      <w:pPr>
        <w:ind w:left="10764" w:hanging="452"/>
      </w:pPr>
      <w:rPr>
        <w:rFonts w:hint="default"/>
        <w:lang w:val="en-US" w:eastAsia="en-US" w:bidi="ar-SA"/>
      </w:rPr>
    </w:lvl>
    <w:lvl w:ilvl="8">
      <w:start w:val="0"/>
      <w:numFmt w:val="bullet"/>
      <w:lvlText w:val="•"/>
      <w:lvlJc w:val="left"/>
      <w:pPr>
        <w:ind w:left="11836" w:hanging="452"/>
      </w:pPr>
      <w:rPr>
        <w:rFonts w:hint="default"/>
        <w:lang w:val="en-US" w:eastAsia="en-US" w:bidi="ar-SA"/>
      </w:rPr>
    </w:lvl>
  </w:abstractNum>
  <w:abstractNum w:abstractNumId="10">
    <w:nsid w:val="43397F31"/>
    <w:multiLevelType w:val="hybridMultilevel"/>
    <w:tmpl w:val="00000000"/>
    <w:lvl w:ilvl="0">
      <w:start w:val="0"/>
      <w:numFmt w:val="bullet"/>
      <w:lvlText w:val="•"/>
      <w:lvlJc w:val="left"/>
      <w:pPr>
        <w:ind w:left="1828" w:hanging="272"/>
      </w:pPr>
      <w:rPr>
        <w:rFonts w:hint="default"/>
        <w:w w:val="100"/>
        <w:lang w:val="en-US" w:eastAsia="en-US" w:bidi="ar-SA"/>
      </w:rPr>
    </w:lvl>
    <w:lvl w:ilvl="1">
      <w:start w:val="0"/>
      <w:numFmt w:val="bullet"/>
      <w:lvlText w:val="•"/>
      <w:lvlJc w:val="left"/>
      <w:pPr>
        <w:ind w:left="4135" w:hanging="272"/>
      </w:pPr>
      <w:rPr>
        <w:rFonts w:ascii="Arial" w:eastAsia="Arial" w:hAnsi="Arial" w:cs="Arial" w:hint="default"/>
        <w:color w:val="404040"/>
        <w:w w:val="100"/>
        <w:sz w:val="24"/>
        <w:szCs w:val="24"/>
        <w:lang w:val="en-US" w:eastAsia="en-US" w:bidi="ar-SA"/>
      </w:rPr>
    </w:lvl>
    <w:lvl w:ilvl="2">
      <w:start w:val="0"/>
      <w:numFmt w:val="bullet"/>
      <w:lvlText w:val="•"/>
      <w:lvlJc w:val="left"/>
      <w:pPr>
        <w:ind w:left="4399" w:hanging="272"/>
      </w:pPr>
      <w:rPr>
        <w:rFonts w:hint="default"/>
        <w:lang w:val="en-US" w:eastAsia="en-US" w:bidi="ar-SA"/>
      </w:rPr>
    </w:lvl>
    <w:lvl w:ilvl="3">
      <w:start w:val="0"/>
      <w:numFmt w:val="bullet"/>
      <w:lvlText w:val="•"/>
      <w:lvlJc w:val="left"/>
      <w:pPr>
        <w:ind w:left="4659" w:hanging="272"/>
      </w:pPr>
      <w:rPr>
        <w:rFonts w:hint="default"/>
        <w:lang w:val="en-US" w:eastAsia="en-US" w:bidi="ar-SA"/>
      </w:rPr>
    </w:lvl>
    <w:lvl w:ilvl="4">
      <w:start w:val="0"/>
      <w:numFmt w:val="bullet"/>
      <w:lvlText w:val="•"/>
      <w:lvlJc w:val="left"/>
      <w:pPr>
        <w:ind w:left="4919" w:hanging="272"/>
      </w:pPr>
      <w:rPr>
        <w:rFonts w:hint="default"/>
        <w:lang w:val="en-US" w:eastAsia="en-US" w:bidi="ar-SA"/>
      </w:rPr>
    </w:lvl>
    <w:lvl w:ilvl="5">
      <w:start w:val="0"/>
      <w:numFmt w:val="bullet"/>
      <w:lvlText w:val="•"/>
      <w:lvlJc w:val="left"/>
      <w:pPr>
        <w:ind w:left="5179" w:hanging="272"/>
      </w:pPr>
      <w:rPr>
        <w:rFonts w:hint="default"/>
        <w:lang w:val="en-US" w:eastAsia="en-US" w:bidi="ar-SA"/>
      </w:rPr>
    </w:lvl>
    <w:lvl w:ilvl="6">
      <w:start w:val="0"/>
      <w:numFmt w:val="bullet"/>
      <w:lvlText w:val="•"/>
      <w:lvlJc w:val="left"/>
      <w:pPr>
        <w:ind w:left="5438" w:hanging="272"/>
      </w:pPr>
      <w:rPr>
        <w:rFonts w:hint="default"/>
        <w:lang w:val="en-US" w:eastAsia="en-US" w:bidi="ar-SA"/>
      </w:rPr>
    </w:lvl>
    <w:lvl w:ilvl="7">
      <w:start w:val="0"/>
      <w:numFmt w:val="bullet"/>
      <w:lvlText w:val="•"/>
      <w:lvlJc w:val="left"/>
      <w:pPr>
        <w:ind w:left="5698" w:hanging="272"/>
      </w:pPr>
      <w:rPr>
        <w:rFonts w:hint="default"/>
        <w:lang w:val="en-US" w:eastAsia="en-US" w:bidi="ar-SA"/>
      </w:rPr>
    </w:lvl>
    <w:lvl w:ilvl="8">
      <w:start w:val="0"/>
      <w:numFmt w:val="bullet"/>
      <w:lvlText w:val="•"/>
      <w:lvlJc w:val="left"/>
      <w:pPr>
        <w:ind w:left="5958" w:hanging="272"/>
      </w:pPr>
      <w:rPr>
        <w:rFonts w:hint="default"/>
        <w:lang w:val="en-US" w:eastAsia="en-US" w:bidi="ar-SA"/>
      </w:rPr>
    </w:lvl>
  </w:abstractNum>
  <w:abstractNum w:abstractNumId="11">
    <w:nsid w:val="437E9912"/>
    <w:multiLevelType w:val="hybridMultilevel"/>
    <w:tmpl w:val="00000000"/>
    <w:lvl w:ilvl="0">
      <w:start w:val="0"/>
      <w:numFmt w:val="bullet"/>
      <w:lvlText w:val=""/>
      <w:lvlJc w:val="left"/>
      <w:pPr>
        <w:ind w:left="306" w:hanging="272"/>
      </w:pPr>
      <w:rPr>
        <w:rFonts w:ascii="Wingdings" w:eastAsia="Wingdings" w:hAnsi="Wingdings" w:cs="Wingdings" w:hint="default"/>
        <w:color w:val="404040"/>
        <w:w w:val="100"/>
        <w:sz w:val="22"/>
        <w:szCs w:val="22"/>
        <w:lang w:val="en-US" w:eastAsia="en-US" w:bidi="ar-SA"/>
      </w:rPr>
    </w:lvl>
    <w:lvl w:ilvl="1">
      <w:start w:val="0"/>
      <w:numFmt w:val="bullet"/>
      <w:lvlText w:val="•"/>
      <w:lvlJc w:val="left"/>
      <w:pPr>
        <w:ind w:left="1950" w:hanging="276"/>
      </w:pPr>
      <w:rPr>
        <w:rFonts w:ascii="Arial" w:eastAsia="Arial" w:hAnsi="Arial" w:cs="Arial" w:hint="default"/>
        <w:color w:val="404040"/>
        <w:w w:val="100"/>
        <w:sz w:val="22"/>
        <w:szCs w:val="22"/>
        <w:lang w:val="en-US" w:eastAsia="en-US" w:bidi="ar-SA"/>
      </w:rPr>
    </w:lvl>
    <w:lvl w:ilvl="2">
      <w:start w:val="0"/>
      <w:numFmt w:val="bullet"/>
      <w:lvlText w:val="•"/>
      <w:lvlJc w:val="left"/>
      <w:pPr>
        <w:ind w:left="1963" w:hanging="137"/>
      </w:pPr>
      <w:rPr>
        <w:rFonts w:ascii="Arial" w:eastAsia="Arial" w:hAnsi="Arial" w:cs="Arial" w:hint="default"/>
        <w:color w:val="FFFFFF"/>
        <w:w w:val="100"/>
        <w:sz w:val="22"/>
        <w:szCs w:val="22"/>
        <w:lang w:val="en-US" w:eastAsia="en-US" w:bidi="ar-SA"/>
      </w:rPr>
    </w:lvl>
    <w:lvl w:ilvl="3">
      <w:start w:val="0"/>
      <w:numFmt w:val="bullet"/>
      <w:lvlText w:val="•"/>
      <w:lvlJc w:val="left"/>
      <w:pPr>
        <w:ind w:left="2232" w:hanging="137"/>
      </w:pPr>
      <w:rPr>
        <w:rFonts w:hint="default"/>
        <w:lang w:val="en-US" w:eastAsia="en-US" w:bidi="ar-SA"/>
      </w:rPr>
    </w:lvl>
    <w:lvl w:ilvl="4">
      <w:start w:val="0"/>
      <w:numFmt w:val="bullet"/>
      <w:lvlText w:val="•"/>
      <w:lvlJc w:val="left"/>
      <w:pPr>
        <w:ind w:left="2368" w:hanging="137"/>
      </w:pPr>
      <w:rPr>
        <w:rFonts w:hint="default"/>
        <w:lang w:val="en-US" w:eastAsia="en-US" w:bidi="ar-SA"/>
      </w:rPr>
    </w:lvl>
    <w:lvl w:ilvl="5">
      <w:start w:val="0"/>
      <w:numFmt w:val="bullet"/>
      <w:lvlText w:val="•"/>
      <w:lvlJc w:val="left"/>
      <w:pPr>
        <w:ind w:left="2505" w:hanging="137"/>
      </w:pPr>
      <w:rPr>
        <w:rFonts w:hint="default"/>
        <w:lang w:val="en-US" w:eastAsia="en-US" w:bidi="ar-SA"/>
      </w:rPr>
    </w:lvl>
    <w:lvl w:ilvl="6">
      <w:start w:val="0"/>
      <w:numFmt w:val="bullet"/>
      <w:lvlText w:val="•"/>
      <w:lvlJc w:val="left"/>
      <w:pPr>
        <w:ind w:left="2641" w:hanging="137"/>
      </w:pPr>
      <w:rPr>
        <w:rFonts w:hint="default"/>
        <w:lang w:val="en-US" w:eastAsia="en-US" w:bidi="ar-SA"/>
      </w:rPr>
    </w:lvl>
    <w:lvl w:ilvl="7">
      <w:start w:val="0"/>
      <w:numFmt w:val="bullet"/>
      <w:lvlText w:val="•"/>
      <w:lvlJc w:val="left"/>
      <w:pPr>
        <w:ind w:left="2777" w:hanging="137"/>
      </w:pPr>
      <w:rPr>
        <w:rFonts w:hint="default"/>
        <w:lang w:val="en-US" w:eastAsia="en-US" w:bidi="ar-SA"/>
      </w:rPr>
    </w:lvl>
    <w:lvl w:ilvl="8">
      <w:start w:val="0"/>
      <w:numFmt w:val="bullet"/>
      <w:lvlText w:val="•"/>
      <w:lvlJc w:val="left"/>
      <w:pPr>
        <w:ind w:left="2914" w:hanging="137"/>
      </w:pPr>
      <w:rPr>
        <w:rFonts w:hint="default"/>
        <w:lang w:val="en-US" w:eastAsia="en-US" w:bidi="ar-SA"/>
      </w:rPr>
    </w:lvl>
  </w:abstractNum>
  <w:abstractNum w:abstractNumId="12">
    <w:nsid w:val="43CD46C7"/>
    <w:multiLevelType w:val="hybridMultilevel"/>
    <w:tmpl w:val="00000000"/>
    <w:lvl w:ilvl="0">
      <w:start w:val="0"/>
      <w:numFmt w:val="bullet"/>
      <w:lvlText w:val="•"/>
      <w:lvlJc w:val="left"/>
      <w:pPr>
        <w:ind w:left="517" w:hanging="190"/>
      </w:pPr>
      <w:rPr>
        <w:rFonts w:ascii="宋体" w:eastAsia="宋体" w:hAnsi="宋体" w:cs="宋体" w:hint="default"/>
        <w:color w:val="1C1C1C"/>
        <w:w w:val="121"/>
        <w:sz w:val="24"/>
        <w:szCs w:val="24"/>
        <w:lang w:val="en-US" w:eastAsia="en-US" w:bidi="ar-SA"/>
      </w:rPr>
    </w:lvl>
    <w:lvl w:ilvl="1">
      <w:start w:val="0"/>
      <w:numFmt w:val="bullet"/>
      <w:lvlText w:val="•"/>
      <w:lvlJc w:val="left"/>
      <w:pPr>
        <w:ind w:left="748" w:hanging="190"/>
      </w:pPr>
      <w:rPr>
        <w:rFonts w:hint="default"/>
        <w:lang w:val="en-US" w:eastAsia="en-US" w:bidi="ar-SA"/>
      </w:rPr>
    </w:lvl>
    <w:lvl w:ilvl="2">
      <w:start w:val="0"/>
      <w:numFmt w:val="bullet"/>
      <w:lvlText w:val="•"/>
      <w:lvlJc w:val="left"/>
      <w:pPr>
        <w:ind w:left="977" w:hanging="190"/>
      </w:pPr>
      <w:rPr>
        <w:rFonts w:hint="default"/>
        <w:lang w:val="en-US" w:eastAsia="en-US" w:bidi="ar-SA"/>
      </w:rPr>
    </w:lvl>
    <w:lvl w:ilvl="3">
      <w:start w:val="0"/>
      <w:numFmt w:val="bullet"/>
      <w:lvlText w:val="•"/>
      <w:lvlJc w:val="left"/>
      <w:pPr>
        <w:ind w:left="1206" w:hanging="190"/>
      </w:pPr>
      <w:rPr>
        <w:rFonts w:hint="default"/>
        <w:lang w:val="en-US" w:eastAsia="en-US" w:bidi="ar-SA"/>
      </w:rPr>
    </w:lvl>
    <w:lvl w:ilvl="4">
      <w:start w:val="0"/>
      <w:numFmt w:val="bullet"/>
      <w:lvlText w:val="•"/>
      <w:lvlJc w:val="left"/>
      <w:pPr>
        <w:ind w:left="1434" w:hanging="190"/>
      </w:pPr>
      <w:rPr>
        <w:rFonts w:hint="default"/>
        <w:lang w:val="en-US" w:eastAsia="en-US" w:bidi="ar-SA"/>
      </w:rPr>
    </w:lvl>
    <w:lvl w:ilvl="5">
      <w:start w:val="0"/>
      <w:numFmt w:val="bullet"/>
      <w:lvlText w:val="•"/>
      <w:lvlJc w:val="left"/>
      <w:pPr>
        <w:ind w:left="1663" w:hanging="190"/>
      </w:pPr>
      <w:rPr>
        <w:rFonts w:hint="default"/>
        <w:lang w:val="en-US" w:eastAsia="en-US" w:bidi="ar-SA"/>
      </w:rPr>
    </w:lvl>
    <w:lvl w:ilvl="6">
      <w:start w:val="0"/>
      <w:numFmt w:val="bullet"/>
      <w:lvlText w:val="•"/>
      <w:lvlJc w:val="left"/>
      <w:pPr>
        <w:ind w:left="1892" w:hanging="190"/>
      </w:pPr>
      <w:rPr>
        <w:rFonts w:hint="default"/>
        <w:lang w:val="en-US" w:eastAsia="en-US" w:bidi="ar-SA"/>
      </w:rPr>
    </w:lvl>
    <w:lvl w:ilvl="7">
      <w:start w:val="0"/>
      <w:numFmt w:val="bullet"/>
      <w:lvlText w:val="•"/>
      <w:lvlJc w:val="left"/>
      <w:pPr>
        <w:ind w:left="2121" w:hanging="190"/>
      </w:pPr>
      <w:rPr>
        <w:rFonts w:hint="default"/>
        <w:lang w:val="en-US" w:eastAsia="en-US" w:bidi="ar-SA"/>
      </w:rPr>
    </w:lvl>
    <w:lvl w:ilvl="8">
      <w:start w:val="0"/>
      <w:numFmt w:val="bullet"/>
      <w:lvlText w:val="•"/>
      <w:lvlJc w:val="left"/>
      <w:pPr>
        <w:ind w:left="2349" w:hanging="190"/>
      </w:pPr>
      <w:rPr>
        <w:rFonts w:hint="default"/>
        <w:lang w:val="en-US" w:eastAsia="en-US" w:bidi="ar-SA"/>
      </w:rPr>
    </w:lvl>
  </w:abstractNum>
  <w:abstractNum w:abstractNumId="13">
    <w:nsid w:val="460E768E"/>
    <w:multiLevelType w:val="hybridMultilevel"/>
    <w:tmpl w:val="00000000"/>
    <w:lvl w:ilvl="0">
      <w:start w:val="0"/>
      <w:numFmt w:val="bullet"/>
      <w:lvlText w:val=""/>
      <w:lvlJc w:val="left"/>
      <w:pPr>
        <w:ind w:left="1930" w:hanging="272"/>
      </w:pPr>
      <w:rPr>
        <w:rFonts w:ascii="Wingdings" w:eastAsia="Wingdings" w:hAnsi="Wingdings" w:cs="Wingdings" w:hint="default"/>
        <w:color w:val="7E7E7E"/>
        <w:w w:val="99"/>
        <w:sz w:val="20"/>
        <w:szCs w:val="20"/>
        <w:lang w:val="en-US" w:eastAsia="en-US" w:bidi="ar-SA"/>
      </w:rPr>
    </w:lvl>
    <w:lvl w:ilvl="1">
      <w:start w:val="0"/>
      <w:numFmt w:val="bullet"/>
      <w:lvlText w:val="•"/>
      <w:lvlJc w:val="left"/>
      <w:pPr>
        <w:ind w:left="3144" w:hanging="272"/>
      </w:pPr>
      <w:rPr>
        <w:rFonts w:hint="default"/>
        <w:lang w:val="en-US" w:eastAsia="en-US" w:bidi="ar-SA"/>
      </w:rPr>
    </w:lvl>
    <w:lvl w:ilvl="2">
      <w:start w:val="0"/>
      <w:numFmt w:val="bullet"/>
      <w:lvlText w:val="•"/>
      <w:lvlJc w:val="left"/>
      <w:pPr>
        <w:ind w:left="4348" w:hanging="272"/>
      </w:pPr>
      <w:rPr>
        <w:rFonts w:hint="default"/>
        <w:lang w:val="en-US" w:eastAsia="en-US" w:bidi="ar-SA"/>
      </w:rPr>
    </w:lvl>
    <w:lvl w:ilvl="3">
      <w:start w:val="0"/>
      <w:numFmt w:val="bullet"/>
      <w:lvlText w:val="•"/>
      <w:lvlJc w:val="left"/>
      <w:pPr>
        <w:ind w:left="5552" w:hanging="272"/>
      </w:pPr>
      <w:rPr>
        <w:rFonts w:hint="default"/>
        <w:lang w:val="en-US" w:eastAsia="en-US" w:bidi="ar-SA"/>
      </w:rPr>
    </w:lvl>
    <w:lvl w:ilvl="4">
      <w:start w:val="0"/>
      <w:numFmt w:val="bullet"/>
      <w:lvlText w:val="•"/>
      <w:lvlJc w:val="left"/>
      <w:pPr>
        <w:ind w:left="6756" w:hanging="272"/>
      </w:pPr>
      <w:rPr>
        <w:rFonts w:hint="default"/>
        <w:lang w:val="en-US" w:eastAsia="en-US" w:bidi="ar-SA"/>
      </w:rPr>
    </w:lvl>
    <w:lvl w:ilvl="5">
      <w:start w:val="0"/>
      <w:numFmt w:val="bullet"/>
      <w:lvlText w:val="•"/>
      <w:lvlJc w:val="left"/>
      <w:pPr>
        <w:ind w:left="7960" w:hanging="272"/>
      </w:pPr>
      <w:rPr>
        <w:rFonts w:hint="default"/>
        <w:lang w:val="en-US" w:eastAsia="en-US" w:bidi="ar-SA"/>
      </w:rPr>
    </w:lvl>
    <w:lvl w:ilvl="6">
      <w:start w:val="0"/>
      <w:numFmt w:val="bullet"/>
      <w:lvlText w:val="•"/>
      <w:lvlJc w:val="left"/>
      <w:pPr>
        <w:ind w:left="9164" w:hanging="272"/>
      </w:pPr>
      <w:rPr>
        <w:rFonts w:hint="default"/>
        <w:lang w:val="en-US" w:eastAsia="en-US" w:bidi="ar-SA"/>
      </w:rPr>
    </w:lvl>
    <w:lvl w:ilvl="7">
      <w:start w:val="0"/>
      <w:numFmt w:val="bullet"/>
      <w:lvlText w:val="•"/>
      <w:lvlJc w:val="left"/>
      <w:pPr>
        <w:ind w:left="10368" w:hanging="272"/>
      </w:pPr>
      <w:rPr>
        <w:rFonts w:hint="default"/>
        <w:lang w:val="en-US" w:eastAsia="en-US" w:bidi="ar-SA"/>
      </w:rPr>
    </w:lvl>
    <w:lvl w:ilvl="8">
      <w:start w:val="0"/>
      <w:numFmt w:val="bullet"/>
      <w:lvlText w:val="•"/>
      <w:lvlJc w:val="left"/>
      <w:pPr>
        <w:ind w:left="11572" w:hanging="272"/>
      </w:pPr>
      <w:rPr>
        <w:rFonts w:hint="default"/>
        <w:lang w:val="en-US" w:eastAsia="en-US" w:bidi="ar-SA"/>
      </w:rPr>
    </w:lvl>
  </w:abstractNum>
  <w:abstractNum w:abstractNumId="14">
    <w:nsid w:val="49B9F629"/>
    <w:multiLevelType w:val="hybridMultilevel"/>
    <w:tmpl w:val="00000000"/>
    <w:lvl w:ilvl="0">
      <w:start w:val="0"/>
      <w:numFmt w:val="bullet"/>
      <w:lvlText w:val=""/>
      <w:lvlJc w:val="left"/>
      <w:pPr>
        <w:ind w:left="2043" w:hanging="452"/>
      </w:pPr>
      <w:rPr>
        <w:rFonts w:ascii="Wingdings" w:eastAsia="Wingdings" w:hAnsi="Wingdings" w:cs="Wingdings" w:hint="default"/>
        <w:color w:val="404040"/>
        <w:w w:val="100"/>
        <w:sz w:val="22"/>
        <w:szCs w:val="22"/>
        <w:lang w:val="en-US" w:eastAsia="en-US" w:bidi="ar-SA"/>
      </w:rPr>
    </w:lvl>
    <w:lvl w:ilvl="1">
      <w:start w:val="0"/>
      <w:numFmt w:val="bullet"/>
      <w:lvlText w:val="•"/>
      <w:lvlJc w:val="left"/>
      <w:pPr>
        <w:ind w:left="2353" w:hanging="452"/>
      </w:pPr>
      <w:rPr>
        <w:rFonts w:hint="default"/>
        <w:lang w:val="en-US" w:eastAsia="en-US" w:bidi="ar-SA"/>
      </w:rPr>
    </w:lvl>
    <w:lvl w:ilvl="2">
      <w:start w:val="0"/>
      <w:numFmt w:val="bullet"/>
      <w:lvlText w:val="•"/>
      <w:lvlJc w:val="left"/>
      <w:pPr>
        <w:ind w:left="2667" w:hanging="452"/>
      </w:pPr>
      <w:rPr>
        <w:rFonts w:hint="default"/>
        <w:lang w:val="en-US" w:eastAsia="en-US" w:bidi="ar-SA"/>
      </w:rPr>
    </w:lvl>
    <w:lvl w:ilvl="3">
      <w:start w:val="0"/>
      <w:numFmt w:val="bullet"/>
      <w:lvlText w:val="•"/>
      <w:lvlJc w:val="left"/>
      <w:pPr>
        <w:ind w:left="2980" w:hanging="452"/>
      </w:pPr>
      <w:rPr>
        <w:rFonts w:hint="default"/>
        <w:lang w:val="en-US" w:eastAsia="en-US" w:bidi="ar-SA"/>
      </w:rPr>
    </w:lvl>
    <w:lvl w:ilvl="4">
      <w:start w:val="0"/>
      <w:numFmt w:val="bullet"/>
      <w:lvlText w:val="•"/>
      <w:lvlJc w:val="left"/>
      <w:pPr>
        <w:ind w:left="3294" w:hanging="452"/>
      </w:pPr>
      <w:rPr>
        <w:rFonts w:hint="default"/>
        <w:lang w:val="en-US" w:eastAsia="en-US" w:bidi="ar-SA"/>
      </w:rPr>
    </w:lvl>
    <w:lvl w:ilvl="5">
      <w:start w:val="0"/>
      <w:numFmt w:val="bullet"/>
      <w:lvlText w:val="•"/>
      <w:lvlJc w:val="left"/>
      <w:pPr>
        <w:ind w:left="3608" w:hanging="452"/>
      </w:pPr>
      <w:rPr>
        <w:rFonts w:hint="default"/>
        <w:lang w:val="en-US" w:eastAsia="en-US" w:bidi="ar-SA"/>
      </w:rPr>
    </w:lvl>
    <w:lvl w:ilvl="6">
      <w:start w:val="0"/>
      <w:numFmt w:val="bullet"/>
      <w:lvlText w:val="•"/>
      <w:lvlJc w:val="left"/>
      <w:pPr>
        <w:ind w:left="3921" w:hanging="452"/>
      </w:pPr>
      <w:rPr>
        <w:rFonts w:hint="default"/>
        <w:lang w:val="en-US" w:eastAsia="en-US" w:bidi="ar-SA"/>
      </w:rPr>
    </w:lvl>
    <w:lvl w:ilvl="7">
      <w:start w:val="0"/>
      <w:numFmt w:val="bullet"/>
      <w:lvlText w:val="•"/>
      <w:lvlJc w:val="left"/>
      <w:pPr>
        <w:ind w:left="4235" w:hanging="452"/>
      </w:pPr>
      <w:rPr>
        <w:rFonts w:hint="default"/>
        <w:lang w:val="en-US" w:eastAsia="en-US" w:bidi="ar-SA"/>
      </w:rPr>
    </w:lvl>
    <w:lvl w:ilvl="8">
      <w:start w:val="0"/>
      <w:numFmt w:val="bullet"/>
      <w:lvlText w:val="•"/>
      <w:lvlJc w:val="left"/>
      <w:pPr>
        <w:ind w:left="4549" w:hanging="452"/>
      </w:pPr>
      <w:rPr>
        <w:rFonts w:hint="default"/>
        <w:lang w:val="en-US" w:eastAsia="en-US" w:bidi="ar-SA"/>
      </w:rPr>
    </w:lvl>
  </w:abstractNum>
  <w:abstractNum w:abstractNumId="15">
    <w:nsid w:val="4A32FAC3"/>
    <w:multiLevelType w:val="hybridMultilevel"/>
    <w:tmpl w:val="00000000"/>
    <w:lvl w:ilvl="0">
      <w:start w:val="0"/>
      <w:numFmt w:val="bullet"/>
      <w:lvlText w:val="•"/>
      <w:lvlJc w:val="left"/>
      <w:pPr>
        <w:ind w:left="3269" w:hanging="452"/>
      </w:pPr>
      <w:rPr>
        <w:rFonts w:ascii="Arial" w:eastAsia="Arial" w:hAnsi="Arial" w:cs="Arial" w:hint="default"/>
        <w:color w:val="99CC00"/>
        <w:w w:val="100"/>
        <w:sz w:val="24"/>
        <w:szCs w:val="24"/>
        <w:lang w:val="en-US" w:eastAsia="en-US" w:bidi="ar-SA"/>
      </w:rPr>
    </w:lvl>
    <w:lvl w:ilvl="1">
      <w:start w:val="0"/>
      <w:numFmt w:val="bullet"/>
      <w:lvlText w:val="•"/>
      <w:lvlJc w:val="left"/>
      <w:pPr>
        <w:ind w:left="4332" w:hanging="452"/>
      </w:pPr>
      <w:rPr>
        <w:rFonts w:hint="default"/>
        <w:lang w:val="en-US" w:eastAsia="en-US" w:bidi="ar-SA"/>
      </w:rPr>
    </w:lvl>
    <w:lvl w:ilvl="2">
      <w:start w:val="0"/>
      <w:numFmt w:val="bullet"/>
      <w:lvlText w:val="•"/>
      <w:lvlJc w:val="left"/>
      <w:pPr>
        <w:ind w:left="5404" w:hanging="452"/>
      </w:pPr>
      <w:rPr>
        <w:rFonts w:hint="default"/>
        <w:lang w:val="en-US" w:eastAsia="en-US" w:bidi="ar-SA"/>
      </w:rPr>
    </w:lvl>
    <w:lvl w:ilvl="3">
      <w:start w:val="0"/>
      <w:numFmt w:val="bullet"/>
      <w:lvlText w:val="•"/>
      <w:lvlJc w:val="left"/>
      <w:pPr>
        <w:ind w:left="6476" w:hanging="452"/>
      </w:pPr>
      <w:rPr>
        <w:rFonts w:hint="default"/>
        <w:lang w:val="en-US" w:eastAsia="en-US" w:bidi="ar-SA"/>
      </w:rPr>
    </w:lvl>
    <w:lvl w:ilvl="4">
      <w:start w:val="0"/>
      <w:numFmt w:val="bullet"/>
      <w:lvlText w:val="•"/>
      <w:lvlJc w:val="left"/>
      <w:pPr>
        <w:ind w:left="7548" w:hanging="452"/>
      </w:pPr>
      <w:rPr>
        <w:rFonts w:hint="default"/>
        <w:lang w:val="en-US" w:eastAsia="en-US" w:bidi="ar-SA"/>
      </w:rPr>
    </w:lvl>
    <w:lvl w:ilvl="5">
      <w:start w:val="0"/>
      <w:numFmt w:val="bullet"/>
      <w:lvlText w:val="•"/>
      <w:lvlJc w:val="left"/>
      <w:pPr>
        <w:ind w:left="8620" w:hanging="452"/>
      </w:pPr>
      <w:rPr>
        <w:rFonts w:hint="default"/>
        <w:lang w:val="en-US" w:eastAsia="en-US" w:bidi="ar-SA"/>
      </w:rPr>
    </w:lvl>
    <w:lvl w:ilvl="6">
      <w:start w:val="0"/>
      <w:numFmt w:val="bullet"/>
      <w:lvlText w:val="•"/>
      <w:lvlJc w:val="left"/>
      <w:pPr>
        <w:ind w:left="9692" w:hanging="452"/>
      </w:pPr>
      <w:rPr>
        <w:rFonts w:hint="default"/>
        <w:lang w:val="en-US" w:eastAsia="en-US" w:bidi="ar-SA"/>
      </w:rPr>
    </w:lvl>
    <w:lvl w:ilvl="7">
      <w:start w:val="0"/>
      <w:numFmt w:val="bullet"/>
      <w:lvlText w:val="•"/>
      <w:lvlJc w:val="left"/>
      <w:pPr>
        <w:ind w:left="10764" w:hanging="452"/>
      </w:pPr>
      <w:rPr>
        <w:rFonts w:hint="default"/>
        <w:lang w:val="en-US" w:eastAsia="en-US" w:bidi="ar-SA"/>
      </w:rPr>
    </w:lvl>
    <w:lvl w:ilvl="8">
      <w:start w:val="0"/>
      <w:numFmt w:val="bullet"/>
      <w:lvlText w:val="•"/>
      <w:lvlJc w:val="left"/>
      <w:pPr>
        <w:ind w:left="11836" w:hanging="452"/>
      </w:pPr>
      <w:rPr>
        <w:rFonts w:hint="default"/>
        <w:lang w:val="en-US" w:eastAsia="en-US" w:bidi="ar-SA"/>
      </w:rPr>
    </w:lvl>
  </w:abstractNum>
  <w:abstractNum w:abstractNumId="16">
    <w:nsid w:val="58DF0BD8"/>
    <w:multiLevelType w:val="hybridMultilevel"/>
    <w:tmpl w:val="00000000"/>
    <w:lvl w:ilvl="0">
      <w:start w:val="0"/>
      <w:numFmt w:val="bullet"/>
      <w:lvlText w:val="•"/>
      <w:lvlJc w:val="left"/>
      <w:pPr>
        <w:ind w:left="3269" w:hanging="452"/>
      </w:pPr>
      <w:rPr>
        <w:rFonts w:ascii="Arial" w:eastAsia="Arial" w:hAnsi="Arial" w:cs="Arial" w:hint="default"/>
        <w:color w:val="99CC00"/>
        <w:w w:val="100"/>
        <w:sz w:val="24"/>
        <w:szCs w:val="24"/>
        <w:lang w:val="en-US" w:eastAsia="en-US" w:bidi="ar-SA"/>
      </w:rPr>
    </w:lvl>
    <w:lvl w:ilvl="1">
      <w:start w:val="0"/>
      <w:numFmt w:val="bullet"/>
      <w:lvlText w:val="•"/>
      <w:lvlJc w:val="left"/>
      <w:pPr>
        <w:ind w:left="4332" w:hanging="452"/>
      </w:pPr>
      <w:rPr>
        <w:rFonts w:hint="default"/>
        <w:lang w:val="en-US" w:eastAsia="en-US" w:bidi="ar-SA"/>
      </w:rPr>
    </w:lvl>
    <w:lvl w:ilvl="2">
      <w:start w:val="0"/>
      <w:numFmt w:val="bullet"/>
      <w:lvlText w:val="•"/>
      <w:lvlJc w:val="left"/>
      <w:pPr>
        <w:ind w:left="5404" w:hanging="452"/>
      </w:pPr>
      <w:rPr>
        <w:rFonts w:hint="default"/>
        <w:lang w:val="en-US" w:eastAsia="en-US" w:bidi="ar-SA"/>
      </w:rPr>
    </w:lvl>
    <w:lvl w:ilvl="3">
      <w:start w:val="0"/>
      <w:numFmt w:val="bullet"/>
      <w:lvlText w:val="•"/>
      <w:lvlJc w:val="left"/>
      <w:pPr>
        <w:ind w:left="6476" w:hanging="452"/>
      </w:pPr>
      <w:rPr>
        <w:rFonts w:hint="default"/>
        <w:lang w:val="en-US" w:eastAsia="en-US" w:bidi="ar-SA"/>
      </w:rPr>
    </w:lvl>
    <w:lvl w:ilvl="4">
      <w:start w:val="0"/>
      <w:numFmt w:val="bullet"/>
      <w:lvlText w:val="•"/>
      <w:lvlJc w:val="left"/>
      <w:pPr>
        <w:ind w:left="7548" w:hanging="452"/>
      </w:pPr>
      <w:rPr>
        <w:rFonts w:hint="default"/>
        <w:lang w:val="en-US" w:eastAsia="en-US" w:bidi="ar-SA"/>
      </w:rPr>
    </w:lvl>
    <w:lvl w:ilvl="5">
      <w:start w:val="0"/>
      <w:numFmt w:val="bullet"/>
      <w:lvlText w:val="•"/>
      <w:lvlJc w:val="left"/>
      <w:pPr>
        <w:ind w:left="8620" w:hanging="452"/>
      </w:pPr>
      <w:rPr>
        <w:rFonts w:hint="default"/>
        <w:lang w:val="en-US" w:eastAsia="en-US" w:bidi="ar-SA"/>
      </w:rPr>
    </w:lvl>
    <w:lvl w:ilvl="6">
      <w:start w:val="0"/>
      <w:numFmt w:val="bullet"/>
      <w:lvlText w:val="•"/>
      <w:lvlJc w:val="left"/>
      <w:pPr>
        <w:ind w:left="9692" w:hanging="452"/>
      </w:pPr>
      <w:rPr>
        <w:rFonts w:hint="default"/>
        <w:lang w:val="en-US" w:eastAsia="en-US" w:bidi="ar-SA"/>
      </w:rPr>
    </w:lvl>
    <w:lvl w:ilvl="7">
      <w:start w:val="0"/>
      <w:numFmt w:val="bullet"/>
      <w:lvlText w:val="•"/>
      <w:lvlJc w:val="left"/>
      <w:pPr>
        <w:ind w:left="10764" w:hanging="452"/>
      </w:pPr>
      <w:rPr>
        <w:rFonts w:hint="default"/>
        <w:lang w:val="en-US" w:eastAsia="en-US" w:bidi="ar-SA"/>
      </w:rPr>
    </w:lvl>
    <w:lvl w:ilvl="8">
      <w:start w:val="0"/>
      <w:numFmt w:val="bullet"/>
      <w:lvlText w:val="•"/>
      <w:lvlJc w:val="left"/>
      <w:pPr>
        <w:ind w:left="11836" w:hanging="452"/>
      </w:pPr>
      <w:rPr>
        <w:rFonts w:hint="default"/>
        <w:lang w:val="en-US" w:eastAsia="en-US" w:bidi="ar-SA"/>
      </w:rPr>
    </w:lvl>
  </w:abstractNum>
  <w:abstractNum w:abstractNumId="17">
    <w:nsid w:val="629E67CE"/>
    <w:multiLevelType w:val="hybridMultilevel"/>
    <w:tmpl w:val="00000000"/>
    <w:lvl w:ilvl="0">
      <w:start w:val="0"/>
      <w:numFmt w:val="bullet"/>
      <w:lvlText w:val="•"/>
      <w:lvlJc w:val="left"/>
      <w:pPr>
        <w:ind w:left="3269" w:hanging="452"/>
      </w:pPr>
      <w:rPr>
        <w:rFonts w:ascii="Arial" w:eastAsia="Arial" w:hAnsi="Arial" w:cs="Arial" w:hint="default"/>
        <w:color w:val="99CC00"/>
        <w:w w:val="100"/>
        <w:sz w:val="24"/>
        <w:szCs w:val="24"/>
        <w:lang w:val="en-US" w:eastAsia="en-US" w:bidi="ar-SA"/>
      </w:rPr>
    </w:lvl>
    <w:lvl w:ilvl="1">
      <w:start w:val="0"/>
      <w:numFmt w:val="bullet"/>
      <w:lvlText w:val="•"/>
      <w:lvlJc w:val="left"/>
      <w:pPr>
        <w:ind w:left="4332" w:hanging="452"/>
      </w:pPr>
      <w:rPr>
        <w:rFonts w:hint="default"/>
        <w:lang w:val="en-US" w:eastAsia="en-US" w:bidi="ar-SA"/>
      </w:rPr>
    </w:lvl>
    <w:lvl w:ilvl="2">
      <w:start w:val="0"/>
      <w:numFmt w:val="bullet"/>
      <w:lvlText w:val="•"/>
      <w:lvlJc w:val="left"/>
      <w:pPr>
        <w:ind w:left="5404" w:hanging="452"/>
      </w:pPr>
      <w:rPr>
        <w:rFonts w:hint="default"/>
        <w:lang w:val="en-US" w:eastAsia="en-US" w:bidi="ar-SA"/>
      </w:rPr>
    </w:lvl>
    <w:lvl w:ilvl="3">
      <w:start w:val="0"/>
      <w:numFmt w:val="bullet"/>
      <w:lvlText w:val="•"/>
      <w:lvlJc w:val="left"/>
      <w:pPr>
        <w:ind w:left="6476" w:hanging="452"/>
      </w:pPr>
      <w:rPr>
        <w:rFonts w:hint="default"/>
        <w:lang w:val="en-US" w:eastAsia="en-US" w:bidi="ar-SA"/>
      </w:rPr>
    </w:lvl>
    <w:lvl w:ilvl="4">
      <w:start w:val="0"/>
      <w:numFmt w:val="bullet"/>
      <w:lvlText w:val="•"/>
      <w:lvlJc w:val="left"/>
      <w:pPr>
        <w:ind w:left="7548" w:hanging="452"/>
      </w:pPr>
      <w:rPr>
        <w:rFonts w:hint="default"/>
        <w:lang w:val="en-US" w:eastAsia="en-US" w:bidi="ar-SA"/>
      </w:rPr>
    </w:lvl>
    <w:lvl w:ilvl="5">
      <w:start w:val="0"/>
      <w:numFmt w:val="bullet"/>
      <w:lvlText w:val="•"/>
      <w:lvlJc w:val="left"/>
      <w:pPr>
        <w:ind w:left="8620" w:hanging="452"/>
      </w:pPr>
      <w:rPr>
        <w:rFonts w:hint="default"/>
        <w:lang w:val="en-US" w:eastAsia="en-US" w:bidi="ar-SA"/>
      </w:rPr>
    </w:lvl>
    <w:lvl w:ilvl="6">
      <w:start w:val="0"/>
      <w:numFmt w:val="bullet"/>
      <w:lvlText w:val="•"/>
      <w:lvlJc w:val="left"/>
      <w:pPr>
        <w:ind w:left="9692" w:hanging="452"/>
      </w:pPr>
      <w:rPr>
        <w:rFonts w:hint="default"/>
        <w:lang w:val="en-US" w:eastAsia="en-US" w:bidi="ar-SA"/>
      </w:rPr>
    </w:lvl>
    <w:lvl w:ilvl="7">
      <w:start w:val="0"/>
      <w:numFmt w:val="bullet"/>
      <w:lvlText w:val="•"/>
      <w:lvlJc w:val="left"/>
      <w:pPr>
        <w:ind w:left="10764" w:hanging="452"/>
      </w:pPr>
      <w:rPr>
        <w:rFonts w:hint="default"/>
        <w:lang w:val="en-US" w:eastAsia="en-US" w:bidi="ar-SA"/>
      </w:rPr>
    </w:lvl>
    <w:lvl w:ilvl="8">
      <w:start w:val="0"/>
      <w:numFmt w:val="bullet"/>
      <w:lvlText w:val="•"/>
      <w:lvlJc w:val="left"/>
      <w:pPr>
        <w:ind w:left="11836" w:hanging="452"/>
      </w:pPr>
      <w:rPr>
        <w:rFonts w:hint="default"/>
        <w:lang w:val="en-US" w:eastAsia="en-US" w:bidi="ar-SA"/>
      </w:rPr>
    </w:lvl>
  </w:abstractNum>
  <w:abstractNum w:abstractNumId="18">
    <w:nsid w:val="67410FBC"/>
    <w:multiLevelType w:val="hybridMultilevel"/>
    <w:tmpl w:val="00000000"/>
    <w:lvl w:ilvl="0">
      <w:start w:val="1"/>
      <w:numFmt w:val="decimal"/>
      <w:lvlText w:val="%1."/>
      <w:lvlJc w:val="left"/>
      <w:pPr>
        <w:ind w:left="4015" w:hanging="360"/>
        <w:jc w:val="left"/>
      </w:pPr>
      <w:rPr>
        <w:rFonts w:ascii="宋体" w:eastAsia="宋体" w:hAnsi="宋体" w:cs="宋体" w:hint="default"/>
        <w:color w:val="404040"/>
        <w:spacing w:val="-1"/>
        <w:w w:val="83"/>
        <w:sz w:val="24"/>
        <w:szCs w:val="24"/>
        <w:lang w:val="en-US" w:eastAsia="en-US" w:bidi="ar-SA"/>
      </w:rPr>
    </w:lvl>
    <w:lvl w:ilvl="1">
      <w:start w:val="0"/>
      <w:numFmt w:val="bullet"/>
      <w:lvlText w:val="•"/>
      <w:lvlJc w:val="left"/>
      <w:pPr>
        <w:ind w:left="4494" w:hanging="360"/>
      </w:pPr>
      <w:rPr>
        <w:rFonts w:hint="default"/>
        <w:lang w:val="en-US" w:eastAsia="en-US" w:bidi="ar-SA"/>
      </w:rPr>
    </w:lvl>
    <w:lvl w:ilvl="2">
      <w:start w:val="0"/>
      <w:numFmt w:val="bullet"/>
      <w:lvlText w:val="•"/>
      <w:lvlJc w:val="left"/>
      <w:pPr>
        <w:ind w:left="4968" w:hanging="360"/>
      </w:pPr>
      <w:rPr>
        <w:rFonts w:hint="default"/>
        <w:lang w:val="en-US" w:eastAsia="en-US" w:bidi="ar-SA"/>
      </w:rPr>
    </w:lvl>
    <w:lvl w:ilvl="3">
      <w:start w:val="0"/>
      <w:numFmt w:val="bullet"/>
      <w:lvlText w:val="•"/>
      <w:lvlJc w:val="left"/>
      <w:pPr>
        <w:ind w:left="5443" w:hanging="360"/>
      </w:pPr>
      <w:rPr>
        <w:rFonts w:hint="default"/>
        <w:lang w:val="en-US" w:eastAsia="en-US" w:bidi="ar-SA"/>
      </w:rPr>
    </w:lvl>
    <w:lvl w:ilvl="4">
      <w:start w:val="0"/>
      <w:numFmt w:val="bullet"/>
      <w:lvlText w:val="•"/>
      <w:lvlJc w:val="left"/>
      <w:pPr>
        <w:ind w:left="5917" w:hanging="360"/>
      </w:pPr>
      <w:rPr>
        <w:rFonts w:hint="default"/>
        <w:lang w:val="en-US" w:eastAsia="en-US" w:bidi="ar-SA"/>
      </w:rPr>
    </w:lvl>
    <w:lvl w:ilvl="5">
      <w:start w:val="0"/>
      <w:numFmt w:val="bullet"/>
      <w:lvlText w:val="•"/>
      <w:lvlJc w:val="left"/>
      <w:pPr>
        <w:ind w:left="6391" w:hanging="360"/>
      </w:pPr>
      <w:rPr>
        <w:rFonts w:hint="default"/>
        <w:lang w:val="en-US" w:eastAsia="en-US" w:bidi="ar-SA"/>
      </w:rPr>
    </w:lvl>
    <w:lvl w:ilvl="6">
      <w:start w:val="0"/>
      <w:numFmt w:val="bullet"/>
      <w:lvlText w:val="•"/>
      <w:lvlJc w:val="left"/>
      <w:pPr>
        <w:ind w:left="6866" w:hanging="360"/>
      </w:pPr>
      <w:rPr>
        <w:rFonts w:hint="default"/>
        <w:lang w:val="en-US" w:eastAsia="en-US" w:bidi="ar-SA"/>
      </w:rPr>
    </w:lvl>
    <w:lvl w:ilvl="7">
      <w:start w:val="0"/>
      <w:numFmt w:val="bullet"/>
      <w:lvlText w:val="•"/>
      <w:lvlJc w:val="left"/>
      <w:pPr>
        <w:ind w:left="7340" w:hanging="360"/>
      </w:pPr>
      <w:rPr>
        <w:rFonts w:hint="default"/>
        <w:lang w:val="en-US" w:eastAsia="en-US" w:bidi="ar-SA"/>
      </w:rPr>
    </w:lvl>
    <w:lvl w:ilvl="8">
      <w:start w:val="0"/>
      <w:numFmt w:val="bullet"/>
      <w:lvlText w:val="•"/>
      <w:lvlJc w:val="left"/>
      <w:pPr>
        <w:ind w:left="7814" w:hanging="360"/>
      </w:pPr>
      <w:rPr>
        <w:rFonts w:hint="default"/>
        <w:lang w:val="en-US" w:eastAsia="en-US" w:bidi="ar-SA"/>
      </w:rPr>
    </w:lvl>
  </w:abstractNum>
  <w:num w:numId="1">
    <w:abstractNumId w:val="16"/>
  </w:num>
  <w:num w:numId="2">
    <w:abstractNumId w:val="18"/>
  </w:num>
  <w:num w:numId="3">
    <w:abstractNumId w:val="15"/>
  </w:num>
  <w:num w:numId="4">
    <w:abstractNumId w:val="17"/>
  </w:num>
  <w:num w:numId="5">
    <w:abstractNumId w:val="13"/>
  </w:num>
  <w:num w:numId="6">
    <w:abstractNumId w:val="11"/>
  </w:num>
  <w:num w:numId="7">
    <w:abstractNumId w:val="2"/>
  </w:num>
  <w:num w:numId="8">
    <w:abstractNumId w:val="4"/>
  </w:num>
  <w:num w:numId="9">
    <w:abstractNumId w:val="7"/>
  </w:num>
  <w:num w:numId="10">
    <w:abstractNumId w:val="6"/>
  </w:num>
  <w:num w:numId="11">
    <w:abstractNumId w:val="12"/>
  </w:num>
  <w:num w:numId="12">
    <w:abstractNumId w:val="5"/>
  </w:num>
  <w:num w:numId="13">
    <w:abstractNumId w:val="0"/>
  </w:num>
  <w:num w:numId="14">
    <w:abstractNumId w:val="8"/>
  </w:num>
  <w:num w:numId="15">
    <w:abstractNumId w:val="3"/>
  </w:num>
  <w:num w:numId="16">
    <w:abstractNumId w:val="10"/>
  </w:num>
  <w:num w:numId="17">
    <w:abstractNumId w:val="14"/>
  </w:num>
  <w:num w:numId="18">
    <w:abstractNumId w:val="9"/>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line="515" w:lineRule="exact"/>
      <w:ind w:left="20"/>
      <w:outlineLvl w:val="0"/>
    </w:pPr>
    <w:rPr>
      <w:rFonts w:ascii="微软雅黑" w:eastAsia="微软雅黑" w:hAnsi="微软雅黑" w:cs="微软雅黑"/>
      <w:b/>
      <w:bCs/>
      <w:sz w:val="36"/>
      <w:szCs w:val="36"/>
      <w:lang w:val="en-US" w:eastAsia="en-US" w:bidi="ar-SA"/>
    </w:rPr>
  </w:style>
  <w:style w:type="paragraph" w:styleId="Heading2">
    <w:name w:val="heading 2"/>
    <w:basedOn w:val="Normal"/>
    <w:uiPriority w:val="1"/>
    <w:qFormat/>
    <w:pPr>
      <w:ind w:left="1677"/>
      <w:outlineLvl w:val="1"/>
    </w:pPr>
    <w:rPr>
      <w:rFonts w:ascii="Microsoft JhengHei" w:eastAsia="Microsoft JhengHei" w:hAnsi="Microsoft JhengHei" w:cs="Microsoft JhengHei"/>
      <w:b/>
      <w:bCs/>
      <w:sz w:val="28"/>
      <w:szCs w:val="28"/>
      <w:lang w:val="en-US" w:eastAsia="en-US" w:bidi="ar-SA"/>
    </w:rPr>
  </w:style>
  <w:style w:type="paragraph" w:styleId="Heading3">
    <w:name w:val="heading 3"/>
    <w:basedOn w:val="Normal"/>
    <w:uiPriority w:val="1"/>
    <w:qFormat/>
    <w:pPr>
      <w:outlineLvl w:val="2"/>
    </w:pPr>
    <w:rPr>
      <w:rFonts w:ascii="Microsoft JhengHei" w:eastAsia="Microsoft JhengHei" w:hAnsi="Microsoft JhengHei" w:cs="Microsoft JhengHei"/>
      <w:b/>
      <w:bCs/>
      <w:sz w:val="24"/>
      <w:szCs w:val="24"/>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2"/>
      <w:szCs w:val="22"/>
      <w:lang w:val="en-US" w:eastAsia="en-US" w:bidi="ar-SA"/>
    </w:rPr>
  </w:style>
  <w:style w:type="paragraph" w:styleId="Title">
    <w:name w:val="Title"/>
    <w:basedOn w:val="Normal"/>
    <w:uiPriority w:val="1"/>
    <w:qFormat/>
    <w:pPr>
      <w:spacing w:before="641"/>
      <w:ind w:left="369" w:right="3101"/>
    </w:pPr>
    <w:rPr>
      <w:rFonts w:ascii="Arial" w:eastAsia="Arial" w:hAnsi="Arial" w:cs="Arial"/>
      <w:sz w:val="160"/>
      <w:szCs w:val="160"/>
      <w:lang w:val="en-US" w:eastAsia="en-US" w:bidi="ar-SA"/>
    </w:rPr>
  </w:style>
  <w:style w:type="paragraph" w:styleId="ListParagraph">
    <w:name w:val="List Paragraph"/>
    <w:basedOn w:val="Normal"/>
    <w:uiPriority w:val="1"/>
    <w:qFormat/>
    <w:pPr>
      <w:ind w:left="3269" w:hanging="452"/>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image" Target="media/image4.jpeg" /><Relationship Id="rId15" Type="http://schemas.openxmlformats.org/officeDocument/2006/relationships/image" Target="media/image5.jpeg" /><Relationship Id="rId16" Type="http://schemas.openxmlformats.org/officeDocument/2006/relationships/image" Target="media/image6.jpeg" /><Relationship Id="rId17" Type="http://schemas.openxmlformats.org/officeDocument/2006/relationships/image" Target="media/image7.jpeg" /><Relationship Id="rId18" Type="http://schemas.openxmlformats.org/officeDocument/2006/relationships/image" Target="media/image8.jpeg"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image" Target="media/image11.jpeg" /><Relationship Id="rId22" Type="http://schemas.openxmlformats.org/officeDocument/2006/relationships/image" Target="media/image12.jpeg" /><Relationship Id="rId23" Type="http://schemas.openxmlformats.org/officeDocument/2006/relationships/image" Target="media/image13.jpeg" /><Relationship Id="rId24" Type="http://schemas.openxmlformats.org/officeDocument/2006/relationships/image" Target="media/image14.jpeg" /><Relationship Id="rId25" Type="http://schemas.openxmlformats.org/officeDocument/2006/relationships/image" Target="media/image15.jpeg"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header" Target="header13.xml" /><Relationship Id="rId33" Type="http://schemas.openxmlformats.org/officeDocument/2006/relationships/image" Target="media/image18.png" /><Relationship Id="rId34" Type="http://schemas.openxmlformats.org/officeDocument/2006/relationships/image" Target="media/image19.jpeg" /><Relationship Id="rId35" Type="http://schemas.openxmlformats.org/officeDocument/2006/relationships/header" Target="header14.xml"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jpeg" /><Relationship Id="rId39" Type="http://schemas.openxmlformats.org/officeDocument/2006/relationships/image" Target="media/image23.jpeg" /><Relationship Id="rId4" Type="http://schemas.openxmlformats.org/officeDocument/2006/relationships/image" Target="media/image1.png" /><Relationship Id="rId40" Type="http://schemas.openxmlformats.org/officeDocument/2006/relationships/image" Target="media/image24.jpeg" /><Relationship Id="rId41" Type="http://schemas.openxmlformats.org/officeDocument/2006/relationships/image" Target="media/image25.png" /><Relationship Id="rId42" Type="http://schemas.openxmlformats.org/officeDocument/2006/relationships/header" Target="header15.xml" /><Relationship Id="rId43" Type="http://schemas.openxmlformats.org/officeDocument/2006/relationships/header" Target="header16.xml"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header" Target="header17.xml" /><Relationship Id="rId48" Type="http://schemas.openxmlformats.org/officeDocument/2006/relationships/hyperlink" Target="https://d.book118.com/247201053101006042" TargetMode="External" /><Relationship Id="rId49" Type="http://schemas.openxmlformats.org/officeDocument/2006/relationships/header" Target="header18.xm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Nina</dc:creator>
  <cp:revision>0</cp:revision>
  <dcterms:created xsi:type="dcterms:W3CDTF">2024-01-20T11:59:41Z</dcterms:created>
  <dcterms:modified xsi:type="dcterms:W3CDTF">2024-01-20T11:59:41Z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2014-05-07T00:00:00Z</vt:filetime>
  </property>
  <property fmtid="{D5CDD505-2E9C-101B-9397-08002B2CF9AE}" pid="3" name="Creator">
    <vt:lpwstr>Microsoft® PowerPoint® 2010</vt:lpwstr>
  </property>
  <property fmtid="{D5CDD505-2E9C-101B-9397-08002B2CF9AE}" pid="4" name="LastSaved">
    <vt:filetime>2024-01-20T00:00:00Z</vt:filetime>
  </property>
</Properties>
</file>