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D30EC5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8E776A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58B4D0B"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C177817" w14:textId="77777777">
                          <w:pPr>
                            <w:pStyle w:val="NoSpacing"/>
                            <w:jc w:val="right"/>
                            <w:rPr>
                              <w:color w:val="595959" w:themeColor="text1" w:themeTint="A6"/>
                              <w:sz w:val="32"/>
                              <w:szCs w:val="32"/>
                            </w:rPr>
                          </w:pPr>
                          <w:sdt>
                            <w:sdtPr>
                              <w:rPr>
                                <w:color w:val="595959" w:themeColor="text1" w:themeTint="A6"/>
                                <w:sz w:val="32"/>
                                <w:szCs w:val="32"/>
                              </w:rPr>
                              <w:alias w:val="摘要"/>
                              <w:id w:val="188001423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12086307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F6247FE"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870A5D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7288081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D8FC7F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2C0F07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ED4E2D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0FFA86"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0AB00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D101C7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E1FE65B"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8D4F996"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D77E91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365CB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C8FC34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242683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8A5948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40950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FA2030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55B53C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BA9B529"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897C4C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163F84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3399A2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3DBD7D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F4D8E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31356017"/>
        <w:docPartObj>
          <w:docPartGallery w:val="Table of Contents"/>
          <w:docPartUnique/>
        </w:docPartObj>
      </w:sdtPr>
      <w:sdtEndPr>
        <w:rPr>
          <w:b/>
          <w:bCs/>
        </w:rPr>
      </w:sdtEndPr>
      <w:sdtContent>
        <w:p w:rsidR="00483551" w:rsidRPr="00913CD1" w:rsidP="00457322" w14:paraId="133208C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187CC0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1AB0D8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A33880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F572F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44951F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D951F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B2A01D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94724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AF13FA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4248B9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90B0A9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7A2700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DB01A8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7F6750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4F53CA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F23BC3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F847A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7E171A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ED24FB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549DC5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D9748A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41837948"/>
        <w:docPartObj>
          <w:docPartGallery w:val="Table of Contents"/>
          <w:docPartUnique/>
        </w:docPartObj>
      </w:sdtPr>
      <w:sdtEndPr>
        <w:rPr>
          <w:b/>
          <w:bCs/>
        </w:rPr>
      </w:sdtEndPr>
      <w:sdtContent>
        <w:p w:rsidR="00483551" w:rsidRPr="00913CD1" w:rsidP="00457322" w14:paraId="3FCC08D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17BDA7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77940E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1BBBBC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A20982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F7A644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5664D6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0B4AFE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ECC1273"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5EC72B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AFA6F8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495C16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02A203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B2342A9"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2C1355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927623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6F04A4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B5F2FC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B8F44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B7F515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E5FFD0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37BA70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96260781"/>
        <w:docPartObj>
          <w:docPartGallery w:val="Table of Contents"/>
          <w:docPartUnique/>
        </w:docPartObj>
      </w:sdtPr>
      <w:sdtEndPr>
        <w:rPr>
          <w:b/>
          <w:bCs/>
        </w:rPr>
      </w:sdtEndPr>
      <w:sdtContent>
        <w:p w:rsidR="00483551" w:rsidRPr="00913CD1" w:rsidP="00457322" w14:paraId="49C3801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C152C2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34B8014"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27D43D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A9FD73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110102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04761D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D81C1C2"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5F2E8F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2DF71F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123F9B5"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C2F5A9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FB3116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3B02968"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8317E6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DCC215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B280F94"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AEA55BE"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AE81D9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7A22B9" w14:paraId="25C4BD5E" w14:textId="3023959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输配电及控制设备项目可行性分析报告编制的主要目的和意义在于为项目投资决策提供科学、系统的分析依据，确保项目在技术、经济、市场、运营等方面的可行性。具体来说，其目的和意义体现在以下几个方面：</w:t>
      </w:r>
      <w:r>
        <w:rPr>
          <w:rFonts w:ascii="仿宋" w:eastAsia="仿宋" w:hAnsi="仿宋"/>
          <w:sz w:val="28"/>
        </w:rPr>
        <w:br/>
        <w:t xml:space="preserve">    1.</w:t>
      </w:r>
      <w:r>
        <w:rPr>
          <w:rFonts w:ascii="仿宋" w:eastAsia="仿宋" w:hAnsi="仿宋"/>
          <w:sz w:val="28"/>
        </w:rPr>
        <w:t>明确项目目标：通过编制可行性分析报告，可以清晰地定义项目的目标、规模、范围和预期效益，为项目后续的规划、设计和实施提供明确的方向。</w:t>
      </w:r>
      <w:r>
        <w:rPr>
          <w:rFonts w:ascii="仿宋" w:eastAsia="仿宋" w:hAnsi="仿宋"/>
          <w:sz w:val="28"/>
        </w:rPr>
        <w:br/>
        <w:t xml:space="preserve">    2.</w:t>
      </w:r>
      <w:r>
        <w:rPr>
          <w:rFonts w:ascii="仿宋" w:eastAsia="仿宋" w:hAnsi="仿宋"/>
          <w:sz w:val="28"/>
        </w:rPr>
        <w:t>评估项目可行性：对项目的各个方面进行深入分析，包括技术可行性、市场前景、经济合理性、资源配置、环境保护等，以确保项目在现实条件下能够成功实施并达到预期目标。</w:t>
      </w:r>
      <w:r>
        <w:rPr>
          <w:rFonts w:ascii="仿宋" w:eastAsia="仿宋" w:hAnsi="仿宋"/>
          <w:sz w:val="28"/>
        </w:rPr>
        <w:br/>
        <w:t xml:space="preserve">    3.</w:t>
      </w:r>
      <w:r>
        <w:rPr>
          <w:rFonts w:ascii="仿宋" w:eastAsia="仿宋" w:hAnsi="仿宋"/>
          <w:sz w:val="28"/>
        </w:rPr>
        <w:t>优化项目方案：通过分析比较不同的项目实施方案，选择最优的策略，从而降低项目风险，提高项目的成功率和投资回报率。</w:t>
      </w:r>
      <w:r>
        <w:rPr>
          <w:rFonts w:ascii="仿宋" w:eastAsia="仿宋" w:hAnsi="仿宋"/>
          <w:sz w:val="28"/>
        </w:rPr>
        <w:br/>
        <w:t xml:space="preserve">    4.</w:t>
      </w:r>
      <w:r>
        <w:rPr>
          <w:rFonts w:ascii="仿宋" w:eastAsia="仿宋" w:hAnsi="仿宋"/>
          <w:sz w:val="28"/>
        </w:rPr>
        <w:t>制定合理预算：基于对项目成本、收益的详细分析，为项目制定合理的预算，确保资源的有效配置，避免资金浪费。</w:t>
      </w:r>
      <w:r>
        <w:rPr>
          <w:rFonts w:ascii="仿宋" w:eastAsia="仿宋" w:hAnsi="仿宋"/>
          <w:sz w:val="28"/>
        </w:rPr>
        <w:br/>
        <w:t xml:space="preserve">    5.</w:t>
      </w:r>
      <w:r>
        <w:rPr>
          <w:rFonts w:ascii="仿宋" w:eastAsia="仿宋" w:hAnsi="仿宋"/>
          <w:sz w:val="28"/>
        </w:rPr>
        <w:t>风险管理：识别和评估项目可能面临的各种风险，并提出相应的应对策略，降低风险对项目的影响。</w:t>
      </w:r>
      <w:r>
        <w:rPr>
          <w:rFonts w:ascii="仿宋" w:eastAsia="仿宋" w:hAnsi="仿宋"/>
          <w:sz w:val="28"/>
        </w:rPr>
        <w:br/>
        <w:t xml:space="preserve">    6.</w:t>
      </w:r>
    </w:p>
    <w:p w:rsidR="007A22B9" w14:textId="30239595">
      <w:pPr>
        <w:ind w:firstLine="561"/>
      </w:pPr>
      <w:r>
        <w:rPr>
          <w:rFonts w:ascii="仿宋" w:eastAsia="仿宋" w:hAnsi="仿宋"/>
          <w:sz w:val="28"/>
        </w:rPr>
        <w:t>满足监管要求：许多项目需要符合国家和地方的法律法规、政策要求，可行性分析报告的编制有助于确保项目符合这些规定，从而顺利获得必要的许可和批准。</w:t>
      </w:r>
      <w:r>
        <w:rPr>
          <w:rFonts w:ascii="仿宋" w:eastAsia="仿宋" w:hAnsi="仿宋"/>
          <w:sz w:val="28"/>
        </w:rPr>
        <w:br/>
        <w:t xml:space="preserve">    7.</w:t>
      </w:r>
      <w:r>
        <w:rPr>
          <w:rFonts w:ascii="仿宋" w:eastAsia="仿宋" w:hAnsi="仿宋"/>
          <w:sz w:val="28"/>
        </w:rPr>
        <w:t>吸引投资和融资：一份详细、可靠的可行性分析报告可以向潜在的投资者和金融机构展示项目的潜力和可行性，有助于吸引投资和获得融资。</w:t>
      </w:r>
      <w:r>
        <w:rPr>
          <w:rFonts w:ascii="仿宋" w:eastAsia="仿宋" w:hAnsi="仿宋"/>
          <w:sz w:val="28"/>
        </w:rPr>
        <w:br/>
        <w:t xml:space="preserve">    8.</w:t>
      </w:r>
      <w:r>
        <w:rPr>
          <w:rFonts w:ascii="仿宋" w:eastAsia="仿宋" w:hAnsi="仿宋"/>
          <w:sz w:val="28"/>
        </w:rPr>
        <w:t>指导项目实施：为项目实施团队提供明确的指导，确保项目按照计划推进，减少实施过程中的偏差和不确定性。</w:t>
      </w:r>
      <w:r>
        <w:rPr>
          <w:rFonts w:ascii="仿宋" w:eastAsia="仿宋" w:hAnsi="仿宋"/>
          <w:sz w:val="28"/>
        </w:rPr>
        <w:br/>
        <w:t xml:space="preserve">    9.</w:t>
      </w:r>
      <w:r>
        <w:rPr>
          <w:rFonts w:ascii="仿宋" w:eastAsia="仿宋" w:hAnsi="仿宋"/>
          <w:sz w:val="28"/>
        </w:rPr>
        <w:t>绩效评估：为项目实施后的绩效评估提供基准，方便对项目实际运营效果与预期目标进行比较，及时调整策略。</w:t>
      </w:r>
      <w:r>
        <w:rPr>
          <w:rFonts w:ascii="仿宋" w:eastAsia="仿宋" w:hAnsi="仿宋"/>
          <w:sz w:val="28"/>
        </w:rPr>
        <w:br/>
      </w:r>
      <w:r>
        <w:rPr>
          <w:rFonts w:ascii="仿宋" w:eastAsia="仿宋" w:hAnsi="仿宋"/>
          <w:sz w:val="28"/>
        </w:rPr>
        <w:t>综上所述，输配电及控制设备项目可行性分析报告的编制是项目投资决策过程中的关键步骤，它不仅为项目的顺利实施提供保障，也为项目未来的成功运营奠定基础。</w:t>
      </w:r>
    </w:p>
    <w:p w:rsidR="009D1637" w:rsidRPr="00913CD1" w:rsidP="00457322" w14:paraId="07A194DF"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CD8DAB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64AB48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AFCA56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961BA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54E0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CE44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B89A66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AC114A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C4252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75312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8F0AE7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461FD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E43EB2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EA2207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CC496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CDBF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E452F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F32F93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18F0E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81A8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BCB48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0B2F4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C5F4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F855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9366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6909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w:t>
      </w:r>
    </w:p>
    <w:p w:rsidR="009D1637" w:rsidRPr="00913CD1" w:rsidP="00457322" w14:paraId="0526B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w:t>
      </w:r>
    </w:p>
    <w:p w:rsidR="009D1637" w:rsidRPr="00913CD1" w:rsidP="00457322" w14:paraId="389D5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67F1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5782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EAB7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39F7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6D09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B8A8C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D45E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输配电及控制设备产品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E825922"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输配电及控制设备</w:t>
      </w:r>
      <w:r w:rsidRPr="00913CD1">
        <w:rPr>
          <w:rFonts w:ascii="仿宋" w:eastAsia="仿宋" w:hAnsi="仿宋"/>
        </w:rPr>
        <w:t>项目绪论</w:t>
      </w:r>
      <w:bookmarkEnd w:id="4"/>
    </w:p>
    <w:p w:rsidR="009D1637" w:rsidRPr="00913CD1" w:rsidP="00457322" w14:paraId="29A23E93"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输配电及控制设备</w:t>
      </w:r>
      <w:r w:rsidRPr="00913CD1">
        <w:rPr>
          <w:rFonts w:ascii="仿宋" w:eastAsia="仿宋" w:hAnsi="仿宋"/>
        </w:rPr>
        <w:t>项目名称及建设性质</w:t>
      </w:r>
      <w:bookmarkEnd w:id="5"/>
    </w:p>
    <w:p w:rsidR="009D1637" w:rsidRPr="00913CD1" w:rsidP="00457322" w14:paraId="504763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项目名称</w:t>
      </w:r>
    </w:p>
    <w:p w:rsidR="009D1637" w:rsidRPr="00913CD1" w:rsidP="00457322" w14:paraId="5DBB0D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w:t>
      </w:r>
    </w:p>
    <w:p w:rsidR="009D1637" w:rsidRPr="00913CD1" w:rsidP="00457322" w14:paraId="6C11E0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项目建设性质</w:t>
      </w:r>
    </w:p>
    <w:p w:rsidR="009D1637" w:rsidRPr="00913CD1" w:rsidP="00457322" w14:paraId="04D46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输配电及控制设备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33DCB2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输配电及控制设备</w:t>
      </w:r>
      <w:r w:rsidRPr="00913CD1">
        <w:rPr>
          <w:rFonts w:ascii="仿宋" w:eastAsia="仿宋" w:hAnsi="仿宋"/>
        </w:rPr>
        <w:t>项目承办单位</w:t>
      </w:r>
      <w:bookmarkEnd w:id="6"/>
    </w:p>
    <w:p w:rsidR="009D1637" w:rsidRPr="00913CD1" w:rsidP="00457322" w14:paraId="54A67A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项目实施主体</w:t>
      </w:r>
    </w:p>
    <w:p w:rsidR="009D1637" w:rsidRPr="00913CD1" w:rsidP="00457322" w14:paraId="11AD7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678A7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DBE5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项目信息。</w:t>
      </w:r>
    </w:p>
    <w:p w:rsidR="009D1637" w:rsidRPr="00913CD1" w:rsidP="00457322" w14:paraId="29CD05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94E68F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01CF4D1"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1E8B4C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76C926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B3A792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输配电及控制设备</w:t>
      </w:r>
      <w:r w:rsidRPr="00913CD1">
        <w:rPr>
          <w:rFonts w:ascii="仿宋" w:eastAsia="仿宋" w:hAnsi="仿宋"/>
        </w:rPr>
        <w:t>项目定位及建设理由</w:t>
      </w:r>
      <w:bookmarkEnd w:id="7"/>
    </w:p>
    <w:p w:rsidR="007A22B9" w14:paraId="4D45A16F" w14:textId="231CA40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输配电及控制设备项目可行性分析报告中的项目定位及建设理由应清晰明确，旨在为项目的实施提供充分的论证和支持。以下是从专业角度对项目定位及建设理由的简述：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技术先进性：项目应采用国内外先进的输配电及控制设备技术，确保产品的技术领先性和市场竞争力。</w:t>
      </w:r>
      <w:r>
        <w:rPr>
          <w:rFonts w:ascii="仿宋" w:eastAsia="仿宋" w:hAnsi="仿宋"/>
          <w:sz w:val="28"/>
        </w:rPr>
        <w:br/>
        <w:t xml:space="preserve">    2.</w:t>
      </w:r>
      <w:r>
        <w:rPr>
          <w:rFonts w:ascii="仿宋" w:eastAsia="仿宋" w:hAnsi="仿宋"/>
          <w:sz w:val="28"/>
        </w:rPr>
        <w:t>市场适应性：深入分析目标市场，确保项目产品能够满足市场需求，并具备良好的市场潜力和增长空间。</w:t>
      </w:r>
      <w:r>
        <w:rPr>
          <w:rFonts w:ascii="仿宋" w:eastAsia="仿宋" w:hAnsi="仿宋"/>
          <w:sz w:val="28"/>
        </w:rPr>
        <w:br/>
        <w:t xml:space="preserve">    3.</w:t>
      </w:r>
      <w:r>
        <w:rPr>
          <w:rFonts w:ascii="仿宋" w:eastAsia="仿宋" w:hAnsi="仿宋"/>
          <w:sz w:val="28"/>
        </w:rPr>
        <w:t>经济效益性：通过成本效益分析，证明项目能够实现预期的经济效益，包括成本节约、收益增加和投资回报等。</w:t>
      </w:r>
      <w:r>
        <w:rPr>
          <w:rFonts w:ascii="仿宋" w:eastAsia="仿宋" w:hAnsi="仿宋"/>
          <w:sz w:val="28"/>
        </w:rPr>
        <w:br/>
        <w:t xml:space="preserve">    4.</w:t>
      </w:r>
    </w:p>
    <w:p w:rsidR="007A22B9" w14:textId="231CA407">
      <w:pPr>
        <w:ind w:firstLine="561"/>
      </w:pPr>
      <w:r>
        <w:rPr>
          <w:rFonts w:ascii="仿宋" w:eastAsia="仿宋" w:hAnsi="仿宋"/>
          <w:sz w:val="28"/>
        </w:rPr>
        <w:t>社会效益性：评估项目对当地社会发展的贡献，包括就业机会创造、技术升级、产业带动等。</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技术更新换代：老旧输配电及控制设备已不能满足日益增长的电力需求和更高的技术标准，需要进行更新换代。</w:t>
      </w:r>
      <w:r>
        <w:rPr>
          <w:rFonts w:ascii="仿宋" w:eastAsia="仿宋" w:hAnsi="仿宋"/>
          <w:sz w:val="28"/>
        </w:rPr>
        <w:br/>
        <w:t xml:space="preserve">    2.</w:t>
      </w:r>
      <w:r>
        <w:rPr>
          <w:rFonts w:ascii="仿宋" w:eastAsia="仿宋" w:hAnsi="仿宋"/>
          <w:sz w:val="28"/>
        </w:rPr>
        <w:t>市场增长需求：随着经济的快速发展，电力需求不断增长，需要新建或扩建输配电及控制设备产能以满足市场需求。</w:t>
      </w:r>
      <w:r>
        <w:rPr>
          <w:rFonts w:ascii="仿宋" w:eastAsia="仿宋" w:hAnsi="仿宋"/>
          <w:sz w:val="28"/>
        </w:rPr>
        <w:br/>
        <w:t xml:space="preserve">    3.</w:t>
      </w:r>
      <w:r>
        <w:rPr>
          <w:rFonts w:ascii="仿宋" w:eastAsia="仿宋" w:hAnsi="仿宋"/>
          <w:sz w:val="28"/>
        </w:rPr>
        <w:t>政策支持：国家和地方政府的能源政策、电力发展规划等为项目的建设和运营提供了政策支持和保障。</w:t>
      </w:r>
      <w:r>
        <w:rPr>
          <w:rFonts w:ascii="仿宋" w:eastAsia="仿宋" w:hAnsi="仿宋"/>
          <w:sz w:val="28"/>
        </w:rPr>
        <w:br/>
        <w:t xml:space="preserve">    4.</w:t>
      </w:r>
      <w:r>
        <w:rPr>
          <w:rFonts w:ascii="仿宋" w:eastAsia="仿宋" w:hAnsi="仿宋"/>
          <w:sz w:val="28"/>
        </w:rPr>
        <w:t>成本优势：通过规模效应、技术创新、供应链优化等手段，项目能够实现成本优势，提高市场竞争力。</w:t>
      </w:r>
      <w:r>
        <w:rPr>
          <w:rFonts w:ascii="仿宋" w:eastAsia="仿宋" w:hAnsi="仿宋"/>
          <w:sz w:val="28"/>
        </w:rPr>
        <w:br/>
        <w:t xml:space="preserve">    5.</w:t>
      </w:r>
      <w:r>
        <w:rPr>
          <w:rFonts w:ascii="仿宋" w:eastAsia="仿宋" w:hAnsi="仿宋"/>
          <w:sz w:val="28"/>
        </w:rPr>
        <w:t>环境保护：采用节能环保的生产工艺和设备，减少对环境的影响，符合可持续发展理念。</w:t>
      </w:r>
      <w:r>
        <w:rPr>
          <w:rFonts w:ascii="仿宋" w:eastAsia="仿宋" w:hAnsi="仿宋"/>
          <w:sz w:val="28"/>
        </w:rPr>
        <w:br/>
      </w:r>
      <w:r>
        <w:rPr>
          <w:rFonts w:ascii="仿宋" w:eastAsia="仿宋" w:hAnsi="仿宋"/>
          <w:sz w:val="28"/>
        </w:rPr>
        <w:t>综上所述，输配电及控制设备项目的实施不仅能够提升技术水平、满足市场需求，还能够带来显著的经济和社会效益，同时得到政策支持，并致力于环境保护，因此该项目具有可行性和必要性。</w:t>
      </w:r>
    </w:p>
    <w:p w:rsidR="009D1637" w:rsidRPr="00913CD1" w:rsidP="00457322" w14:paraId="034EECE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5E22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0045AC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21B9F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8B5C3C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输配电及控制设备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023B77A"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输配电及控制设备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542A08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输配电及控制设备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81559B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620D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4776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4D7F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C495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项目功能、盈利性等</w:t>
      </w:r>
    </w:p>
    <w:p w:rsidR="007D3AEE" w:rsidRPr="00913CD1" w:rsidP="00457322" w14:paraId="73F878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E281E5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41F9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B1E3AF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输配电及控制设备</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项目建设的可行性和效益的合理性。</w:t>
      </w:r>
    </w:p>
    <w:p w:rsidR="009D1637" w:rsidRPr="00913CD1" w:rsidP="00457322" w14:paraId="61C8BAD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输配电及控制设备</w:t>
      </w:r>
      <w:r w:rsidRPr="00913CD1">
        <w:rPr>
          <w:rFonts w:ascii="仿宋" w:eastAsia="仿宋" w:hAnsi="仿宋"/>
        </w:rPr>
        <w:t>项目建设选址</w:t>
      </w:r>
      <w:bookmarkEnd w:id="9"/>
    </w:p>
    <w:p w:rsidR="009D1637" w:rsidRPr="00913CD1" w:rsidP="00457322" w14:paraId="6CB3E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项目选址及规划</w:t>
      </w:r>
    </w:p>
    <w:p w:rsidR="009D1637" w:rsidRPr="00913CD1" w:rsidP="00457322" w14:paraId="4BC23D7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项目的建设。</w:t>
      </w:r>
    </w:p>
    <w:p w:rsidR="009D1637" w:rsidRPr="00913CD1" w:rsidP="00457322" w14:paraId="75BD6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项目背景及选址理由</w:t>
      </w:r>
    </w:p>
    <w:p w:rsidR="009D1637" w:rsidRPr="00913CD1" w:rsidP="00457322" w14:paraId="7EB63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项目背景</w:t>
      </w:r>
    </w:p>
    <w:p w:rsidR="007A22B9" w14:paraId="309B62ED" w14:textId="6839F89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输配电及控制设备项目背景分析通常涉及以下几个方面：</w:t>
      </w:r>
      <w:r>
        <w:rPr>
          <w:rFonts w:ascii="仿宋" w:eastAsia="仿宋" w:hAnsi="仿宋"/>
          <w:sz w:val="28"/>
        </w:rPr>
        <w:br/>
        <w:t xml:space="preserve">    1.</w:t>
      </w:r>
      <w:r>
        <w:rPr>
          <w:rFonts w:ascii="仿宋" w:eastAsia="仿宋" w:hAnsi="仿宋"/>
          <w:sz w:val="28"/>
        </w:rPr>
        <w:t>项目概述：简要介绍项目的目的、意义和预期目标。</w:t>
      </w:r>
      <w:r>
        <w:rPr>
          <w:rFonts w:ascii="仿宋" w:eastAsia="仿宋" w:hAnsi="仿宋"/>
          <w:sz w:val="28"/>
        </w:rPr>
        <w:br/>
        <w:t xml:space="preserve">    2.</w:t>
      </w:r>
      <w:r>
        <w:rPr>
          <w:rFonts w:ascii="仿宋" w:eastAsia="仿宋" w:hAnsi="仿宋"/>
          <w:sz w:val="28"/>
        </w:rPr>
        <w:t>市场分析：分析目标市场的供需状况、竞争格局、价格趋势以及潜在的市场机会。</w:t>
      </w:r>
      <w:r>
        <w:rPr>
          <w:rFonts w:ascii="仿宋" w:eastAsia="仿宋" w:hAnsi="仿宋"/>
          <w:sz w:val="28"/>
        </w:rPr>
        <w:br/>
        <w:t xml:space="preserve">    3.</w:t>
      </w:r>
      <w:r>
        <w:rPr>
          <w:rFonts w:ascii="仿宋" w:eastAsia="仿宋" w:hAnsi="仿宋"/>
          <w:sz w:val="28"/>
        </w:rPr>
        <w:t>技术分析：评估项目所采用的技术的先进性、适用性、成熟度以及与同类技术的比较。</w:t>
      </w:r>
      <w:r>
        <w:rPr>
          <w:rFonts w:ascii="仿宋" w:eastAsia="仿宋" w:hAnsi="仿宋"/>
          <w:sz w:val="28"/>
        </w:rPr>
        <w:br/>
        <w:t xml:space="preserve">    4.</w:t>
      </w:r>
      <w:r>
        <w:rPr>
          <w:rFonts w:ascii="仿宋" w:eastAsia="仿宋" w:hAnsi="仿宋"/>
          <w:sz w:val="28"/>
        </w:rPr>
        <w:t>资源分析：分析项目所需的资源，包括原材料、人力资源、资金、土地等。</w:t>
      </w:r>
      <w:r>
        <w:rPr>
          <w:rFonts w:ascii="仿宋" w:eastAsia="仿宋" w:hAnsi="仿宋"/>
          <w:sz w:val="28"/>
        </w:rPr>
        <w:br/>
        <w:t xml:space="preserve">    5.</w:t>
      </w:r>
      <w:r>
        <w:rPr>
          <w:rFonts w:ascii="仿宋" w:eastAsia="仿宋" w:hAnsi="仿宋"/>
          <w:sz w:val="28"/>
        </w:rPr>
        <w:t>环境保护：评估项目对环境的影响，包括废水、废气、固体废物等的处理方案。</w:t>
      </w:r>
    </w:p>
    <w:p w:rsidR="007A22B9" w14:textId="6839F89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政策法规：分析项目所在国或地区的政策环境，包括产业政策、税收政策、环保政策等。</w:t>
      </w:r>
      <w:r>
        <w:rPr>
          <w:rFonts w:ascii="仿宋" w:eastAsia="仿宋" w:hAnsi="仿宋"/>
          <w:sz w:val="28"/>
        </w:rPr>
        <w:br/>
        <w:t xml:space="preserve">    7.</w:t>
      </w:r>
      <w:r>
        <w:rPr>
          <w:rFonts w:ascii="仿宋" w:eastAsia="仿宋" w:hAnsi="仿宋"/>
          <w:sz w:val="28"/>
        </w:rPr>
        <w:t>经济分析：进行财务预测，评估项目的经济效益，包括投资回收期、净现值、内部收益率等指标。</w:t>
      </w:r>
      <w:r>
        <w:rPr>
          <w:rFonts w:ascii="仿宋" w:eastAsia="仿宋" w:hAnsi="仿宋"/>
          <w:sz w:val="28"/>
        </w:rPr>
        <w:br/>
        <w:t xml:space="preserve">    8.</w:t>
      </w:r>
      <w:r>
        <w:rPr>
          <w:rFonts w:ascii="仿宋" w:eastAsia="仿宋" w:hAnsi="仿宋"/>
          <w:sz w:val="28"/>
        </w:rPr>
        <w:t>社会影响：分析项目对当地社会的影响，包括就业机会、居民生活水平、社会稳定等方面的积极和消极影响。</w:t>
      </w:r>
      <w:r>
        <w:rPr>
          <w:rFonts w:ascii="仿宋" w:eastAsia="仿宋" w:hAnsi="仿宋"/>
          <w:sz w:val="28"/>
        </w:rPr>
        <w:br/>
        <w:t xml:space="preserve">    9.</w:t>
      </w:r>
      <w:r>
        <w:rPr>
          <w:rFonts w:ascii="仿宋" w:eastAsia="仿宋" w:hAnsi="仿宋"/>
          <w:sz w:val="28"/>
        </w:rPr>
        <w:t>风险分析：识别并评估项目可能面临的各种风险，包括市场风险、技术风险、财务风险等，并提出相应的风险应对措施。</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结论与建议：基于上述分析，给出项目是否可行的结论，并提出相应的建议。</w:t>
      </w:r>
    </w:p>
    <w:p w:rsidR="009D1637" w:rsidRPr="00913CD1" w:rsidP="00457322" w14:paraId="542EF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7E20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6835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项目的发展和扩张。</w:t>
      </w:r>
    </w:p>
    <w:p w:rsidR="009D1637" w:rsidRPr="00913CD1" w:rsidP="00457322" w14:paraId="182EC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项目的可迗性。</w:t>
      </w:r>
    </w:p>
    <w:p w:rsidR="009D1637" w:rsidRPr="00913CD1" w:rsidP="00457322" w14:paraId="54A0E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项目建设提供了良好基础条件。</w:t>
      </w:r>
    </w:p>
    <w:p w:rsidR="009D1637" w:rsidRPr="00913CD1" w:rsidP="00457322" w14:paraId="3B4BB2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项目规模和扩展的需要。</w:t>
      </w:r>
    </w:p>
    <w:p w:rsidR="009D1637" w:rsidRPr="00913CD1" w:rsidP="00457322" w14:paraId="6217307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输配电及控制设备</w:t>
      </w:r>
      <w:r w:rsidRPr="00913CD1">
        <w:rPr>
          <w:rFonts w:ascii="仿宋" w:eastAsia="仿宋" w:hAnsi="仿宋"/>
        </w:rPr>
        <w:t>项目生产规模</w:t>
      </w:r>
      <w:bookmarkEnd w:id="10"/>
    </w:p>
    <w:p w:rsidR="009D1637" w:rsidRPr="00913CD1" w:rsidP="00457322" w14:paraId="2EAB6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1D49CF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49669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94BCFB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C6C56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434CC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4391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C898C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3F05AE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输配电及控制设备</w:t>
      </w:r>
      <w:r w:rsidRPr="00913CD1">
        <w:rPr>
          <w:rFonts w:ascii="仿宋" w:eastAsia="仿宋" w:hAnsi="仿宋"/>
        </w:rPr>
        <w:t>项目总投资及资金构成</w:t>
      </w:r>
      <w:bookmarkEnd w:id="13"/>
    </w:p>
    <w:p w:rsidR="009D1637" w:rsidRPr="00913CD1" w:rsidP="00457322" w14:paraId="46DC4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的生产能力。</w:t>
      </w:r>
    </w:p>
    <w:p w:rsidR="009D1637" w:rsidRPr="00913CD1" w:rsidP="00457322" w14:paraId="0B4E3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项目总投资</w:t>
      </w:r>
    </w:p>
    <w:p w:rsidR="009D1637" w:rsidRPr="00913CD1" w:rsidP="00457322" w14:paraId="531BB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93555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E30D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2B5F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97734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D1CAB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FE89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7EAD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项目的顺利建设奠定了财务基础。</w:t>
      </w:r>
    </w:p>
    <w:p w:rsidR="009D1637" w:rsidRPr="00913CD1" w:rsidP="00457322" w14:paraId="7798866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1680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E7B53F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输配电及控制设备</w:t>
      </w:r>
      <w:r w:rsidRPr="00913CD1">
        <w:rPr>
          <w:rFonts w:ascii="仿宋" w:eastAsia="仿宋" w:hAnsi="仿宋"/>
        </w:rPr>
        <w:t>项目预期经济效益规划目标</w:t>
      </w:r>
      <w:bookmarkEnd w:id="15"/>
    </w:p>
    <w:p w:rsidR="009D1637" w:rsidRPr="00913CD1" w:rsidP="00457322" w14:paraId="5C5248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项目的盈利能力和市场竞争力。</w:t>
      </w:r>
    </w:p>
    <w:p w:rsidR="009D1637" w:rsidRPr="00913CD1" w:rsidP="00457322" w14:paraId="5BA25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7E26977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98EDDC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输配电及控制设备</w:t>
      </w:r>
      <w:r w:rsidRPr="00913CD1">
        <w:rPr>
          <w:rFonts w:ascii="仿宋" w:eastAsia="仿宋" w:hAnsi="仿宋"/>
        </w:rPr>
        <w:t>项目建设进度规划</w:t>
      </w:r>
      <w:bookmarkEnd w:id="16"/>
    </w:p>
    <w:p w:rsidR="009D1637" w:rsidRPr="00913CD1" w:rsidP="00457322" w14:paraId="68DF9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项目的顺利进行和按时完成。</w:t>
      </w:r>
    </w:p>
    <w:p w:rsidR="009D1637" w:rsidRPr="00913CD1" w:rsidP="00457322" w14:paraId="656D8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项目的质量和进度。</w:t>
      </w:r>
    </w:p>
    <w:p w:rsidR="009D1637" w:rsidRPr="00913CD1" w:rsidP="00457322" w14:paraId="367FD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2A1F89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输配电及控制设备</w:t>
      </w:r>
      <w:r w:rsidRPr="00913CD1">
        <w:rPr>
          <w:rFonts w:ascii="仿宋" w:eastAsia="仿宋" w:hAnsi="仿宋"/>
        </w:rPr>
        <w:t>项目综合评价</w:t>
      </w:r>
      <w:bookmarkEnd w:id="17"/>
    </w:p>
    <w:p w:rsidR="00BF6395" w:rsidRPr="00913CD1" w:rsidP="00457322" w14:paraId="7ACBD0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输配电及控制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817A33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输配电及控制设备项目的投资回报率稳定且可观。根据市场调查和预测，输配电及控制设备市场需求持续增长，具有良好的市场前景和发展空间。我们的投资方向紧密结合国家产业政策和市场需求，为投资者创造可观的投资收益。</w:t>
      </w:r>
    </w:p>
    <w:p w:rsidR="00BF6395" w:rsidRPr="00913CD1" w:rsidP="00457322" w14:paraId="3DDD706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输配电及控制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32D661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在技术方案设计方面，我们注重方案的优化和效益的提升。通过科学合理的设计，实现输配电及控制设备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生产流程的高效化和产品的优质化。我们将采用先进的生产工艺和技术，提高生产效率，降低生产成本。同时，我们还将加强产品研发和创新，不断推出具有竞争力的新产品，满足输配电及控制设备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FB2A8A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输配电及控制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3FC9A9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综上所述，本期输配电及控制设备项目具备技术和经济的可行性，具有良好的市场前景和发展空间。我们将充分发挥自身优势，抓住市场机遇，为投资者创造丰厚的投资回报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CC31B6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3FEE6C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4E943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3BC5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AC37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8EE6B0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D8D63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43CA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4EFB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B624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3BF3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9196C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F5135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9741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546B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5F1C5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7378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944E30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2C73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EE29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输配电及控制设备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656C6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输配电及控制设备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9F9F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输配电及控制设备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6B2C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3B98E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0A54D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0ADA3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05D8F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输配电及控制设备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052D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5ED666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F7E9DF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77FD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项目的顺利进行和迗成目标。</w:t>
      </w:r>
    </w:p>
    <w:p w:rsidR="009D1637" w:rsidRPr="00913CD1" w:rsidP="00457322" w14:paraId="4E574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49E3F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5EF4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759E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FDDB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9085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0A0B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0762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ED0F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0B4D1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3C7D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53A7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E584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BEE35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3C842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5A280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6171C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FA5D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7F398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72877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689F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5C7469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8EB1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F0AE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FA95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E35D4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2355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3C36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B5B5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953F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64B5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33D59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3A8C9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D3601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BEAB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7D2F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303F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9F45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CAEE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D7FB2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6F64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2239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B519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33D3B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F267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0C42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0000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BD7C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F6EE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C5555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0C670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7DD6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3E5E93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630C6B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输配电及控制设备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84404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47C7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51A16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4D2D4C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输配电及控制设备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739D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19BAF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CAEC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85660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4CE85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1EC2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B1CDE6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D8D94E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B970AB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C82AD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C582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D0B46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3499C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A7D9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FBA8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21A0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BF7A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6D7A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98F9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4D1CB2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输配电及控制设备</w:t>
      </w:r>
      <w:r w:rsidRPr="00913CD1">
        <w:rPr>
          <w:rFonts w:ascii="仿宋" w:eastAsia="仿宋" w:hAnsi="仿宋"/>
        </w:rPr>
        <w:t>项目技术工艺分析</w:t>
      </w:r>
      <w:bookmarkEnd w:id="28"/>
    </w:p>
    <w:p w:rsidR="009D1637" w:rsidRPr="00913CD1" w:rsidP="00457322" w14:paraId="0F6AD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06379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3404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32F3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5A516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94ED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FC3E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AA64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93C71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ED618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681B79B"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输配电及控制设备项目</w:t>
      </w:r>
      <w:r w:rsidRPr="00913CD1">
        <w:rPr>
          <w:rFonts w:ascii="仿宋" w:eastAsia="仿宋" w:hAnsi="仿宋"/>
        </w:rPr>
        <w:t>质量管理</w:t>
      </w:r>
      <w:bookmarkEnd w:id="29"/>
    </w:p>
    <w:p w:rsidR="009D1637" w:rsidRPr="00913CD1" w:rsidP="00457322" w14:paraId="396D6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6200F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709C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69E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6C9C6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5C79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5AA5E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23F96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22E32F6"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输配电及控制设备项目</w:t>
      </w:r>
      <w:r w:rsidRPr="00913CD1">
        <w:rPr>
          <w:rFonts w:ascii="仿宋" w:eastAsia="仿宋" w:hAnsi="仿宋"/>
        </w:rPr>
        <w:t>设备选型方案</w:t>
      </w:r>
      <w:bookmarkEnd w:id="30"/>
    </w:p>
    <w:p w:rsidR="009D1637" w:rsidRPr="00913CD1" w:rsidP="00457322" w14:paraId="3165D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A6F77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14BCE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43DB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E438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FFC8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674BA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71944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2F6D43A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DC8E8C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F962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FB56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C519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1E17C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427ED5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6CB3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DC60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01AC5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E09E7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CF553F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AA29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A0FE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F75B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1339B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输配电及控制设备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3E28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5430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66AD5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7B83F1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FDC9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CADE9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6ECC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558FD449"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09CFCA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3941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输配电及控制设备</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https://d.book118.com/248002102023006034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AD7D98F" w14:textId="77777777">
    <w:pPr>
      <w:pStyle w:val="Footer"/>
      <w:jc w:val="center"/>
    </w:pPr>
  </w:p>
  <w:p w:rsidR="008D6901" w14:paraId="35C2059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4E1291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4CF258E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133595"/>
      <w:docPartObj>
        <w:docPartGallery w:val="Page Numbers (Bottom of Page)"/>
        <w:docPartUnique/>
      </w:docPartObj>
    </w:sdtPr>
    <w:sdtContent>
      <w:sdt>
        <w:sdtPr>
          <w:id w:val="17465145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7202904"/>
      <w:docPartObj>
        <w:docPartGallery w:val="Page Numbers (Bottom of Page)"/>
        <w:docPartUnique/>
      </w:docPartObj>
    </w:sdtPr>
    <w:sdtContent>
      <w:sdt>
        <w:sdtPr>
          <w:id w:val="628057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7850253"/>
      <w:docPartObj>
        <w:docPartGallery w:val="Page Numbers (Bottom of Page)"/>
        <w:docPartUnique/>
      </w:docPartObj>
    </w:sdtPr>
    <w:sdtContent>
      <w:sdt>
        <w:sdtPr>
          <w:id w:val="1691293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4311182"/>
      <w:docPartObj>
        <w:docPartGallery w:val="Page Numbers (Bottom of Page)"/>
        <w:docPartUnique/>
      </w:docPartObj>
    </w:sdtPr>
    <w:sdtContent>
      <w:sdt>
        <w:sdtPr>
          <w:id w:val="14148348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6115748"/>
      <w:docPartObj>
        <w:docPartGallery w:val="Page Numbers (Bottom of Page)"/>
        <w:docPartUnique/>
      </w:docPartObj>
    </w:sdtPr>
    <w:sdtContent>
      <w:sdt>
        <w:sdtPr>
          <w:id w:val="20268647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3107662"/>
      <w:docPartObj>
        <w:docPartGallery w:val="Page Numbers (Bottom of Page)"/>
        <w:docPartUnique/>
      </w:docPartObj>
    </w:sdtPr>
    <w:sdtContent>
      <w:sdt>
        <w:sdtPr>
          <w:id w:val="5593126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2620728"/>
      <w:docPartObj>
        <w:docPartGallery w:val="Page Numbers (Bottom of Page)"/>
        <w:docPartUnique/>
      </w:docPartObj>
    </w:sdtPr>
    <w:sdtContent>
      <w:sdt>
        <w:sdtPr>
          <w:id w:val="189417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7436802"/>
      <w:docPartObj>
        <w:docPartGallery w:val="Page Numbers (Bottom of Page)"/>
        <w:docPartUnique/>
      </w:docPartObj>
    </w:sdtPr>
    <w:sdtContent>
      <w:sdt>
        <w:sdtPr>
          <w:id w:val="411030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4787081"/>
      <w:docPartObj>
        <w:docPartGallery w:val="Page Numbers (Bottom of Page)"/>
        <w:docPartUnique/>
      </w:docPartObj>
    </w:sdtPr>
    <w:sdtContent>
      <w:sdt>
        <w:sdtPr>
          <w:id w:val="8758928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7059052"/>
      <w:docPartObj>
        <w:docPartGallery w:val="Page Numbers (Bottom of Page)"/>
        <w:docPartUnique/>
      </w:docPartObj>
    </w:sdtPr>
    <w:sdtContent>
      <w:sdt>
        <w:sdtPr>
          <w:id w:val="185550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4408366"/>
      <w:docPartObj>
        <w:docPartGallery w:val="Page Numbers (Bottom of Page)"/>
        <w:docPartUnique/>
      </w:docPartObj>
    </w:sdtPr>
    <w:sdtContent>
      <w:sdt>
        <w:sdtPr>
          <w:id w:val="4257216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1275029"/>
      <w:docPartObj>
        <w:docPartGallery w:val="Page Numbers (Bottom of Page)"/>
        <w:docPartUnique/>
      </w:docPartObj>
    </w:sdtPr>
    <w:sdtContent>
      <w:sdt>
        <w:sdtPr>
          <w:id w:val="1986470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2639323"/>
      <w:docPartObj>
        <w:docPartGallery w:val="Page Numbers (Bottom of Page)"/>
        <w:docPartUnique/>
      </w:docPartObj>
    </w:sdtPr>
    <w:sdtContent>
      <w:sdt>
        <w:sdtPr>
          <w:id w:val="15202931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107189"/>
      <w:docPartObj>
        <w:docPartGallery w:val="Page Numbers (Bottom of Page)"/>
        <w:docPartUnique/>
      </w:docPartObj>
    </w:sdtPr>
    <w:sdtContent>
      <w:sdt>
        <w:sdtPr>
          <w:id w:val="15839293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5577595"/>
      <w:docPartObj>
        <w:docPartGallery w:val="Page Numbers (Bottom of Page)"/>
        <w:docPartUnique/>
      </w:docPartObj>
    </w:sdtPr>
    <w:sdtContent>
      <w:sdt>
        <w:sdtPr>
          <w:id w:val="1792144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2018007"/>
      <w:docPartObj>
        <w:docPartGallery w:val="Page Numbers (Bottom of Page)"/>
        <w:docPartUnique/>
      </w:docPartObj>
    </w:sdtPr>
    <w:sdtContent>
      <w:sdt>
        <w:sdtPr>
          <w:id w:val="3415134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3263701"/>
      <w:docPartObj>
        <w:docPartGallery w:val="Page Numbers (Bottom of Page)"/>
        <w:docPartUnique/>
      </w:docPartObj>
    </w:sdtPr>
    <w:sdtContent>
      <w:sdt>
        <w:sdtPr>
          <w:id w:val="273251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2340042"/>
      <w:docPartObj>
        <w:docPartGallery w:val="Page Numbers (Bottom of Page)"/>
        <w:docPartUnique/>
      </w:docPartObj>
    </w:sdtPr>
    <w:sdtContent>
      <w:sdt>
        <w:sdtPr>
          <w:id w:val="286902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5259762"/>
      <w:docPartObj>
        <w:docPartGallery w:val="Page Numbers (Bottom of Page)"/>
        <w:docPartUnique/>
      </w:docPartObj>
    </w:sdtPr>
    <w:sdtContent>
      <w:sdt>
        <w:sdtPr>
          <w:id w:val="1847858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3055077"/>
      <w:docPartObj>
        <w:docPartGallery w:val="Page Numbers (Bottom of Page)"/>
        <w:docPartUnique/>
      </w:docPartObj>
    </w:sdtPr>
    <w:sdtContent>
      <w:sdt>
        <w:sdtPr>
          <w:id w:val="4397687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4306233"/>
      <w:docPartObj>
        <w:docPartGallery w:val="Page Numbers (Bottom of Page)"/>
        <w:docPartUnique/>
      </w:docPartObj>
    </w:sdtPr>
    <w:sdtContent>
      <w:sdt>
        <w:sdtPr>
          <w:id w:val="9700251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8744655"/>
      <w:docPartObj>
        <w:docPartGallery w:val="Page Numbers (Bottom of Page)"/>
        <w:docPartUnique/>
      </w:docPartObj>
    </w:sdtPr>
    <w:sdtContent>
      <w:sdt>
        <w:sdtPr>
          <w:id w:val="7051462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425421"/>
      <w:docPartObj>
        <w:docPartGallery w:val="Page Numbers (Bottom of Page)"/>
        <w:docPartUnique/>
      </w:docPartObj>
    </w:sdtPr>
    <w:sdtContent>
      <w:sdt>
        <w:sdtPr>
          <w:id w:val="18929194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8232732"/>
      <w:docPartObj>
        <w:docPartGallery w:val="Page Numbers (Bottom of Page)"/>
        <w:docPartUnique/>
      </w:docPartObj>
    </w:sdtPr>
    <w:sdtContent>
      <w:sdt>
        <w:sdtPr>
          <w:id w:val="16908479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875278"/>
      <w:docPartObj>
        <w:docPartGallery w:val="Page Numbers (Bottom of Page)"/>
        <w:docPartUnique/>
      </w:docPartObj>
    </w:sdtPr>
    <w:sdtContent>
      <w:sdt>
        <w:sdtPr>
          <w:id w:val="5146983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5434249"/>
      <w:docPartObj>
        <w:docPartGallery w:val="Page Numbers (Bottom of Page)"/>
        <w:docPartUnique/>
      </w:docPartObj>
    </w:sdtPr>
    <w:sdtContent>
      <w:sdt>
        <w:sdtPr>
          <w:id w:val="1964965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0582678"/>
      <w:docPartObj>
        <w:docPartGallery w:val="Page Numbers (Bottom of Page)"/>
        <w:docPartUnique/>
      </w:docPartObj>
    </w:sdtPr>
    <w:sdtContent>
      <w:sdt>
        <w:sdtPr>
          <w:id w:val="19976535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8166489"/>
      <w:docPartObj>
        <w:docPartGallery w:val="Page Numbers (Bottom of Page)"/>
        <w:docPartUnique/>
      </w:docPartObj>
    </w:sdtPr>
    <w:sdtContent>
      <w:sdt>
        <w:sdtPr>
          <w:id w:val="9799439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7831887"/>
      <w:docPartObj>
        <w:docPartGallery w:val="Page Numbers (Bottom of Page)"/>
        <w:docPartUnique/>
      </w:docPartObj>
    </w:sdtPr>
    <w:sdtContent>
      <w:sdt>
        <w:sdtPr>
          <w:id w:val="13788380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2219767"/>
      <w:docPartObj>
        <w:docPartGallery w:val="Page Numbers (Bottom of Page)"/>
        <w:docPartUnique/>
      </w:docPartObj>
    </w:sdtPr>
    <w:sdtContent>
      <w:sdt>
        <w:sdtPr>
          <w:id w:val="1226036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7BFEC20" w14:textId="77777777">
    <w:pPr>
      <w:pStyle w:val="Header"/>
      <w:pBdr>
        <w:bottom w:val="single" w:sz="4" w:space="1" w:color="auto"/>
      </w:pBdr>
      <w:jc w:val="right"/>
    </w:pPr>
    <w:r>
      <w:t>2024年输配电及控制设备项目可行性分析报告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2024年输配电及控制设备项目可行性分析报告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2024年输配电及控制设备项目可行性分析报告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2024年输配电及控制设备项目可行性分析报告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2024年输配电及控制设备项目可行性分析报告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DF00F5F" w14:textId="77777777">
    <w:pPr>
      <w:pStyle w:val="Header"/>
      <w:pBdr>
        <w:bottom w:val="single" w:sz="4" w:space="1" w:color="auto"/>
      </w:pBdr>
      <w:jc w:val="right"/>
      <w:rPr>
        <w:sz w:val="24"/>
        <w:szCs w:val="24"/>
      </w:rPr>
    </w:pPr>
    <w:r>
      <w:t>2024年输配电及控制设备项目可行性分析报告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2024年输配电及控制设备项目可行性分析报告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B4916"/>
    <w:rsid w:val="005F2BD8"/>
    <w:rsid w:val="00613DB2"/>
    <w:rsid w:val="00645B6E"/>
    <w:rsid w:val="006E6C65"/>
    <w:rsid w:val="006F4724"/>
    <w:rsid w:val="00757F80"/>
    <w:rsid w:val="007706E5"/>
    <w:rsid w:val="007A22B9"/>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87087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48002102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7349</Words>
  <Characters>41891</Characters>
  <Application>Microsoft Office Word</Application>
  <DocSecurity>0</DocSecurity>
  <Lines>349</Lines>
  <Paragraphs>98</Paragraphs>
  <ScaleCrop>false</ScaleCrop>
  <Company/>
  <LinksUpToDate>false</LinksUpToDate>
  <CharactersWithSpaces>49142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2024-02-02T04:18:00Z</dcterms:modified>
</cp:coreProperties>
</file>