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显微外科手术器械项目投资建议书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70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_Toc12702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34" w:history="1">
        <w:r>
          <w:rPr>
            <w:rFonts w:ascii="仿宋" w:eastAsia="仿宋" w:hAnsi="仿宋" w:cs="仿宋" w:hint="eastAsia"/>
            <w:lang w:eastAsia="zh-CN"/>
          </w:rPr>
          <w:t>一、运营风险的含义及其主要内容</w:t>
        </w:r>
        <w:r>
          <w:tab/>
        </w:r>
        <w:r>
          <w:fldChar w:fldCharType="begin"/>
        </w:r>
        <w:r>
          <w:instrText xml:space="preserve"> PAGEREF _Toc20834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8" w:history="1">
        <w:r>
          <w:rPr>
            <w:rFonts w:ascii="仿宋" w:eastAsia="仿宋" w:hAnsi="仿宋" w:cs="仿宋" w:hint="eastAsia"/>
            <w:lang w:eastAsia="zh-CN"/>
          </w:rPr>
          <w:t>(一)、战略风险</w:t>
        </w:r>
        <w:r>
          <w:tab/>
        </w:r>
        <w:r>
          <w:fldChar w:fldCharType="begin"/>
        </w:r>
        <w:r>
          <w:instrText xml:space="preserve"> PAGEREF _Toc3838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9" w:history="1">
        <w:r>
          <w:rPr>
            <w:rFonts w:ascii="仿宋" w:eastAsia="仿宋" w:hAnsi="仿宋" w:cs="仿宋" w:hint="eastAsia"/>
            <w:lang w:eastAsia="zh-CN"/>
          </w:rPr>
          <w:t>(二)、流程风险</w:t>
        </w:r>
        <w:r>
          <w:tab/>
        </w:r>
        <w:r>
          <w:fldChar w:fldCharType="begin"/>
        </w:r>
        <w:r>
          <w:instrText xml:space="preserve"> PAGEREF _Toc20069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6" w:history="1">
        <w:r>
          <w:rPr>
            <w:rFonts w:ascii="仿宋" w:eastAsia="仿宋" w:hAnsi="仿宋" w:cs="仿宋" w:hint="eastAsia"/>
            <w:lang w:eastAsia="zh-CN"/>
          </w:rPr>
          <w:t>(三)、人力资源风险</w:t>
        </w:r>
        <w:r>
          <w:tab/>
        </w:r>
        <w:r>
          <w:fldChar w:fldCharType="begin"/>
        </w:r>
        <w:r>
          <w:instrText xml:space="preserve"> PAGEREF _Toc31406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4" w:history="1">
        <w:r>
          <w:rPr>
            <w:rFonts w:ascii="仿宋" w:eastAsia="仿宋" w:hAnsi="仿宋" w:cs="仿宋" w:hint="eastAsia"/>
            <w:lang w:eastAsia="zh-CN"/>
          </w:rPr>
          <w:t>(四)、内部技术风险</w:t>
        </w:r>
        <w:r>
          <w:tab/>
        </w:r>
        <w:r>
          <w:fldChar w:fldCharType="begin"/>
        </w:r>
        <w:r>
          <w:instrText xml:space="preserve"> PAGEREF _Toc31944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47" w:history="1">
        <w:r>
          <w:rPr>
            <w:rFonts w:ascii="仿宋" w:eastAsia="仿宋" w:hAnsi="仿宋" w:cs="仿宋" w:hint="eastAsia"/>
            <w:lang w:eastAsia="zh-CN"/>
          </w:rPr>
          <w:t>二、项目风险说明</w:t>
        </w:r>
        <w:r>
          <w:tab/>
        </w:r>
        <w:r>
          <w:fldChar w:fldCharType="begin"/>
        </w:r>
        <w:r>
          <w:instrText xml:space="preserve"> PAGEREF _Toc20047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6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_Toc19496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_Toc19841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_Toc8763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_Toc32110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_Toc29857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_Toc30157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_Toc31340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_Toc24278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_Toc31411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63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_Toc11263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0" w:history="1">
        <w:r>
          <w:rPr>
            <w:rFonts w:ascii="仿宋" w:eastAsia="仿宋" w:hAnsi="仿宋" w:cs="仿宋" w:hint="eastAsia"/>
            <w:lang w:eastAsia="zh-CN"/>
          </w:rPr>
          <w:t>(一)、显微外科手术器械行业分析</w:t>
        </w:r>
        <w:r>
          <w:tab/>
        </w:r>
        <w:r>
          <w:fldChar w:fldCharType="begin"/>
        </w:r>
        <w:r>
          <w:instrText xml:space="preserve"> PAGEREF _Toc10470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5" w:history="1">
        <w:r>
          <w:rPr>
            <w:rFonts w:ascii="仿宋" w:eastAsia="仿宋" w:hAnsi="仿宋" w:cs="仿宋" w:hint="eastAsia"/>
            <w:lang w:eastAsia="zh-CN"/>
          </w:rPr>
          <w:t>(二)、显微外科手术器械市场分析预测</w:t>
        </w:r>
        <w:r>
          <w:tab/>
        </w:r>
        <w:r>
          <w:fldChar w:fldCharType="begin"/>
        </w:r>
        <w:r>
          <w:instrText xml:space="preserve"> PAGEREF _Toc24955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14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_Toc17614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6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_Toc25296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6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_Toc9036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8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_Toc31488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7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_Toc11867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9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_Toc4889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0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_Toc7650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25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_Toc29225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0" w:history="1">
        <w:r>
          <w:rPr>
            <w:rFonts w:ascii="仿宋" w:eastAsia="仿宋" w:hAnsi="仿宋" w:cs="仿宋" w:hint="eastAsia"/>
            <w:lang w:eastAsia="zh-CN"/>
          </w:rPr>
          <w:t>(一)、显微外科手术器械项目选址原则</w:t>
        </w:r>
        <w:r>
          <w:tab/>
        </w:r>
        <w:r>
          <w:fldChar w:fldCharType="begin"/>
        </w:r>
        <w:r>
          <w:instrText xml:space="preserve"> PAGEREF _Toc30810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_Toc31208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_Toc8527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_Toc11667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3" w:history="1">
        <w:r>
          <w:rPr>
            <w:rFonts w:ascii="仿宋" w:eastAsia="仿宋" w:hAnsi="仿宋" w:cs="仿宋" w:hint="eastAsia"/>
            <w:lang w:eastAsia="zh-CN"/>
          </w:rPr>
          <w:t>(五)、显微外科手术器械项目选址综合评价</w:t>
        </w:r>
        <w:r>
          <w:tab/>
        </w:r>
        <w:r>
          <w:fldChar w:fldCharType="begin"/>
        </w:r>
        <w:r>
          <w:instrText xml:space="preserve"> PAGEREF _Toc11593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55" w:history="1">
        <w:r>
          <w:rPr>
            <w:rFonts w:ascii="仿宋" w:eastAsia="仿宋" w:hAnsi="仿宋" w:cs="仿宋" w:hint="eastAsia"/>
            <w:lang w:eastAsia="zh-CN"/>
          </w:rPr>
          <w:t>六、事故原因分析及事故后果预测</w:t>
        </w:r>
        <w:r>
          <w:tab/>
        </w:r>
        <w:r>
          <w:fldChar w:fldCharType="begin"/>
        </w:r>
        <w:r>
          <w:instrText xml:space="preserve"> PAGEREF _Toc31955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2" w:history="1">
        <w:r>
          <w:rPr>
            <w:rFonts w:ascii="仿宋" w:eastAsia="仿宋" w:hAnsi="仿宋" w:cs="仿宋" w:hint="eastAsia"/>
            <w:lang w:eastAsia="zh-CN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_Toc11682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3" w:history="1">
        <w:r>
          <w:rPr>
            <w:rFonts w:ascii="仿宋" w:eastAsia="仿宋" w:hAnsi="仿宋" w:cs="仿宋" w:hint="eastAsia"/>
            <w:lang w:eastAsia="zh-CN"/>
          </w:rPr>
          <w:t>(二)、事故后果预测</w:t>
        </w:r>
        <w:r>
          <w:tab/>
        </w:r>
        <w:r>
          <w:fldChar w:fldCharType="begin"/>
        </w:r>
        <w:r>
          <w:instrText xml:space="preserve"> PAGEREF _Toc23203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16" w:history="1">
        <w:r>
          <w:rPr>
            <w:rFonts w:ascii="仿宋" w:eastAsia="仿宋" w:hAnsi="仿宋" w:cs="仿宋" w:hint="eastAsia"/>
            <w:lang w:eastAsia="zh-CN"/>
          </w:rPr>
          <w:t>七、运营模式分析</w:t>
        </w:r>
        <w:r>
          <w:tab/>
        </w:r>
        <w:r>
          <w:fldChar w:fldCharType="begin"/>
        </w:r>
        <w:r>
          <w:instrText xml:space="preserve"> PAGEREF _Toc31816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_Toc10380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_Toc3730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_Toc188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8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_Toc20348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82" w:history="1">
        <w:r>
          <w:rPr>
            <w:rFonts w:ascii="仿宋" w:eastAsia="仿宋" w:hAnsi="仿宋" w:cs="仿宋" w:hint="eastAsia"/>
            <w:lang w:eastAsia="zh-CN"/>
          </w:rPr>
          <w:t>八、实施计划</w:t>
        </w:r>
        <w:r>
          <w:tab/>
        </w:r>
        <w:r>
          <w:fldChar w:fldCharType="begin"/>
        </w:r>
        <w:r>
          <w:instrText xml:space="preserve"> PAGEREF _Toc32182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67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_Toc17674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_Toc21685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_Toc8625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9" w:history="1">
        <w:r>
          <w:rPr>
            <w:rFonts w:ascii="仿宋" w:eastAsia="仿宋" w:hAnsi="仿宋" w:cs="仿宋" w:hint="eastAsia"/>
            <w:lang w:eastAsia="zh-CN"/>
          </w:rPr>
          <w:t>(四)、人力资源配置和员工培训</w:t>
        </w:r>
        <w:r>
          <w:tab/>
        </w:r>
        <w:r>
          <w:fldChar w:fldCharType="begin"/>
        </w:r>
        <w:r>
          <w:instrText xml:space="preserve"> PAGEREF _Toc32759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5" w:history="1">
        <w:r>
          <w:rPr>
            <w:rFonts w:ascii="仿宋" w:eastAsia="仿宋" w:hAnsi="仿宋" w:cs="仿宋" w:hint="eastAsia"/>
            <w:lang w:eastAsia="zh-CN"/>
          </w:rPr>
          <w:t>(五)、显微外科手术器械项目实施保障</w:t>
        </w:r>
        <w:r>
          <w:tab/>
        </w:r>
        <w:r>
          <w:fldChar w:fldCharType="begin"/>
        </w:r>
        <w:r>
          <w:instrText xml:space="preserve"> PAGEREF _Toc10725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14" w:history="1">
        <w:r>
          <w:rPr>
            <w:rFonts w:ascii="仿宋" w:eastAsia="仿宋" w:hAnsi="仿宋" w:cs="仿宋" w:hint="eastAsia"/>
            <w:lang w:eastAsia="zh-CN"/>
          </w:rPr>
          <w:t>九、显微外科手术器械行业市场营销总体思路</w:t>
        </w:r>
        <w:r>
          <w:tab/>
        </w:r>
        <w:r>
          <w:fldChar w:fldCharType="begin"/>
        </w:r>
        <w:r>
          <w:instrText xml:space="preserve"> PAGEREF _Toc24714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9" w:history="1">
        <w:r>
          <w:rPr>
            <w:rFonts w:ascii="仿宋" w:eastAsia="仿宋" w:hAnsi="仿宋" w:cs="仿宋" w:hint="eastAsia"/>
            <w:lang w:eastAsia="zh-CN"/>
          </w:rPr>
          <w:t>(一)、定位目标市场</w:t>
        </w:r>
        <w:r>
          <w:tab/>
        </w:r>
        <w:r>
          <w:fldChar w:fldCharType="begin"/>
        </w:r>
        <w:r>
          <w:instrText xml:space="preserve"> PAGEREF _Toc22339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3" w:history="1">
        <w:r>
          <w:rPr>
            <w:rFonts w:ascii="仿宋" w:eastAsia="仿宋" w:hAnsi="仿宋" w:cs="仿宋" w:hint="eastAsia"/>
            <w:lang w:eastAsia="zh-CN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_Toc15183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6" w:history="1">
        <w:r>
          <w:rPr>
            <w:rFonts w:ascii="仿宋" w:eastAsia="仿宋" w:hAnsi="仿宋" w:cs="仿宋" w:hint="eastAsia"/>
            <w:lang w:eastAsia="zh-CN"/>
          </w:rPr>
          <w:t>(三)、产品策略</w:t>
        </w:r>
        <w:r>
          <w:tab/>
        </w:r>
        <w:r>
          <w:fldChar w:fldCharType="begin"/>
        </w:r>
        <w:r>
          <w:instrText xml:space="preserve"> PAGEREF _Toc11766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9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_Toc21329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2" w:history="1">
        <w:r>
          <w:rPr>
            <w:rFonts w:ascii="仿宋" w:eastAsia="仿宋" w:hAnsi="仿宋" w:cs="仿宋" w:hint="eastAsia"/>
            <w:lang w:eastAsia="zh-CN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_Toc7742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4" w:history="1">
        <w:r>
          <w:rPr>
            <w:rFonts w:ascii="仿宋" w:eastAsia="仿宋" w:hAnsi="仿宋" w:cs="仿宋" w:hint="eastAsia"/>
            <w:lang w:eastAsia="zh-CN"/>
          </w:rPr>
          <w:t>(六)、客户关系管理</w:t>
        </w:r>
        <w:r>
          <w:tab/>
        </w:r>
        <w:r>
          <w:fldChar w:fldCharType="begin"/>
        </w:r>
        <w:r>
          <w:instrText xml:space="preserve"> PAGEREF _Toc13224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71" w:history="1">
        <w:r>
          <w:rPr>
            <w:rFonts w:ascii="仿宋" w:eastAsia="仿宋" w:hAnsi="仿宋" w:cs="仿宋" w:hint="eastAsia"/>
            <w:lang w:eastAsia="zh-CN"/>
          </w:rPr>
          <w:t>十、风险风险及应对措施</w:t>
        </w:r>
        <w:r>
          <w:tab/>
        </w:r>
        <w:r>
          <w:fldChar w:fldCharType="begin"/>
        </w:r>
        <w:r>
          <w:instrText xml:space="preserve"> PAGEREF _Toc23371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0" w:history="1">
        <w:r>
          <w:rPr>
            <w:rFonts w:ascii="仿宋" w:eastAsia="仿宋" w:hAnsi="仿宋" w:cs="仿宋" w:hint="eastAsia"/>
            <w:lang w:eastAsia="zh-CN"/>
          </w:rPr>
          <w:t>(一)、显微外科手术器械项目风险分析</w:t>
        </w:r>
        <w:r>
          <w:tab/>
        </w:r>
        <w:r>
          <w:fldChar w:fldCharType="begin"/>
        </w:r>
        <w:r>
          <w:instrText xml:space="preserve"> PAGEREF _Toc3440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6" w:history="1">
        <w:r>
          <w:rPr>
            <w:rFonts w:ascii="仿宋" w:eastAsia="仿宋" w:hAnsi="仿宋" w:cs="仿宋" w:hint="eastAsia"/>
            <w:lang w:eastAsia="zh-CN"/>
          </w:rPr>
          <w:t>(二)、显微外科手术器械项目风险对策</w:t>
        </w:r>
        <w:r>
          <w:tab/>
        </w:r>
        <w:r>
          <w:fldChar w:fldCharType="begin"/>
        </w:r>
        <w:r>
          <w:instrText xml:space="preserve"> PAGEREF _Toc6596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58" w:history="1">
        <w:r>
          <w:rPr>
            <w:rFonts w:ascii="仿宋" w:eastAsia="仿宋" w:hAnsi="仿宋" w:cs="仿宋" w:hint="eastAsia"/>
            <w:lang w:eastAsia="zh-CN"/>
          </w:rPr>
          <w:t>十一、经济效益分析</w:t>
        </w:r>
        <w:r>
          <w:tab/>
        </w:r>
        <w:r>
          <w:fldChar w:fldCharType="begin"/>
        </w:r>
        <w:r>
          <w:instrText xml:space="preserve"> PAGEREF _Toc29358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6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_Toc31666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_Toc15630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7" w:history="1">
        <w:r>
          <w:rPr>
            <w:rFonts w:ascii="仿宋" w:eastAsia="仿宋" w:hAnsi="仿宋" w:cs="仿宋" w:hint="eastAsia"/>
            <w:lang w:eastAsia="zh-CN"/>
          </w:rPr>
          <w:t>(三)、显微外科手术器械项目盈利能力分析</w:t>
        </w:r>
        <w:r>
          <w:tab/>
        </w:r>
        <w:r>
          <w:fldChar w:fldCharType="begin"/>
        </w:r>
        <w:r>
          <w:instrText xml:space="preserve"> PAGEREF _Toc23727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8" w:history="1">
        <w:r>
          <w:rPr>
            <w:rFonts w:ascii="仿宋" w:eastAsia="仿宋" w:hAnsi="仿宋" w:cs="仿宋" w:hint="eastAsia"/>
            <w:lang w:eastAsia="zh-CN"/>
          </w:rPr>
          <w:t>十二、组织架构分析</w:t>
        </w:r>
        <w:r>
          <w:tab/>
        </w:r>
        <w:r>
          <w:fldChar w:fldCharType="begin"/>
        </w:r>
        <w:r>
          <w:instrText xml:space="preserve"> PAGEREF _Toc10208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" w:history="1">
        <w:r>
          <w:rPr>
            <w:rFonts w:ascii="仿宋" w:eastAsia="仿宋" w:hAnsi="仿宋" w:cs="仿宋" w:hint="eastAsia"/>
            <w:lang w:eastAsia="zh-CN"/>
          </w:rPr>
          <w:t>(一)、人力资源配</w:t>
        </w:r>
        <w:r>
          <w:tab/>
        </w:r>
        <w:r>
          <w:fldChar w:fldCharType="begin"/>
        </w:r>
        <w:r>
          <w:instrText xml:space="preserve"> PAGEREF _Toc2173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9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_Toc7879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4" w:history="1">
        <w:r>
          <w:rPr>
            <w:rFonts w:ascii="仿宋" w:eastAsia="仿宋" w:hAnsi="仿宋" w:cs="仿宋" w:hint="eastAsia"/>
            <w:lang w:eastAsia="zh-CN"/>
          </w:rPr>
          <w:t>十三、第二十六章人才留存与流失管理</w:t>
        </w:r>
        <w:r>
          <w:tab/>
        </w:r>
        <w:r>
          <w:fldChar w:fldCharType="begin"/>
        </w:r>
        <w:r>
          <w:instrText xml:space="preserve"> PAGEREF _Toc30584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5" w:history="1">
        <w:r>
          <w:rPr>
            <w:rFonts w:ascii="仿宋" w:eastAsia="仿宋" w:hAnsi="仿宋" w:cs="仿宋" w:hint="eastAsia"/>
            <w:lang w:eastAsia="zh-CN"/>
          </w:rPr>
          <w:t>(一)、人才留存策略</w:t>
        </w:r>
        <w:r>
          <w:tab/>
        </w:r>
        <w:r>
          <w:fldChar w:fldCharType="begin"/>
        </w:r>
        <w:r>
          <w:instrText xml:space="preserve"> PAGEREF _Toc3815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7" w:history="1">
        <w:r>
          <w:rPr>
            <w:rFonts w:ascii="仿宋" w:eastAsia="仿宋" w:hAnsi="仿宋" w:cs="仿宋" w:hint="eastAsia"/>
            <w:lang w:eastAsia="zh-CN"/>
          </w:rPr>
          <w:t>(二)、人才流失分析与改进</w:t>
        </w:r>
        <w:r>
          <w:tab/>
        </w:r>
        <w:r>
          <w:fldChar w:fldCharType="begin"/>
        </w:r>
        <w:r>
          <w:instrText xml:space="preserve"> PAGEREF _Toc18307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8" w:history="1">
        <w:r>
          <w:rPr>
            <w:rFonts w:ascii="仿宋" w:eastAsia="仿宋" w:hAnsi="仿宋" w:cs="仿宋" w:hint="eastAsia"/>
            <w:lang w:eastAsia="zh-CN"/>
          </w:rPr>
          <w:t>(三)、持续改进与未来展望</w:t>
        </w:r>
        <w:r>
          <w:tab/>
        </w:r>
        <w:r>
          <w:fldChar w:fldCharType="begin"/>
        </w:r>
        <w:r>
          <w:instrText xml:space="preserve"> PAGEREF _Toc13988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12" w:history="1">
        <w:r>
          <w:rPr>
            <w:rFonts w:ascii="仿宋" w:eastAsia="仿宋" w:hAnsi="仿宋" w:cs="仿宋" w:hint="eastAsia"/>
            <w:lang w:eastAsia="zh-CN"/>
          </w:rPr>
          <w:t>十四、显微外科手术器械项目落地与推广</w:t>
        </w:r>
        <w:r>
          <w:tab/>
        </w:r>
        <w:r>
          <w:fldChar w:fldCharType="begin"/>
        </w:r>
        <w:r>
          <w:instrText xml:space="preserve"> PAGEREF _Toc7512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5" w:history="1">
        <w:r>
          <w:rPr>
            <w:rFonts w:ascii="仿宋" w:eastAsia="仿宋" w:hAnsi="仿宋" w:cs="仿宋" w:hint="eastAsia"/>
            <w:lang w:eastAsia="zh-CN"/>
          </w:rPr>
          <w:t>(一)、显微外科手术器械项目推广计划</w:t>
        </w:r>
        <w:r>
          <w:tab/>
        </w:r>
        <w:r>
          <w:fldChar w:fldCharType="begin"/>
        </w:r>
        <w:r>
          <w:instrText xml:space="preserve"> PAGEREF _Toc4135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5" w:history="1">
        <w:r>
          <w:rPr>
            <w:rFonts w:ascii="仿宋" w:eastAsia="仿宋" w:hAnsi="仿宋" w:cs="仿宋" w:hint="eastAsia"/>
            <w:lang w:eastAsia="zh-CN"/>
          </w:rPr>
          <w:t>(二)、地方政府支持与合作</w:t>
        </w:r>
        <w:r>
          <w:tab/>
        </w:r>
        <w:r>
          <w:fldChar w:fldCharType="begin"/>
        </w:r>
        <w:r>
          <w:instrText xml:space="preserve"> PAGEREF _Toc14695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0" w:history="1">
        <w:r>
          <w:rPr>
            <w:rFonts w:ascii="仿宋" w:eastAsia="仿宋" w:hAnsi="仿宋" w:cs="仿宋" w:hint="eastAsia"/>
            <w:lang w:eastAsia="zh-CN"/>
          </w:rPr>
          <w:t>(三)、市场推广与品牌建设</w:t>
        </w:r>
        <w:r>
          <w:tab/>
        </w:r>
        <w:r>
          <w:fldChar w:fldCharType="begin"/>
        </w:r>
        <w:r>
          <w:instrText xml:space="preserve"> PAGEREF _Toc5450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8" w:history="1">
        <w:r>
          <w:rPr>
            <w:rFonts w:ascii="仿宋" w:eastAsia="仿宋" w:hAnsi="仿宋" w:cs="仿宋" w:hint="eastAsia"/>
            <w:lang w:eastAsia="zh-CN"/>
          </w:rPr>
          <w:t>(四)、社会参与与共享机制</w:t>
        </w:r>
        <w:r>
          <w:tab/>
        </w:r>
        <w:r>
          <w:fldChar w:fldCharType="begin"/>
        </w:r>
        <w:r>
          <w:instrText xml:space="preserve"> PAGEREF _Toc9388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73" w:history="1">
        <w:r>
          <w:rPr>
            <w:rFonts w:ascii="仿宋" w:eastAsia="仿宋" w:hAnsi="仿宋" w:cs="仿宋" w:hint="eastAsia"/>
            <w:lang w:eastAsia="zh-CN"/>
          </w:rPr>
          <w:t>十五、显微外科手术器械项目环境保护</w:t>
        </w:r>
        <w:r>
          <w:tab/>
        </w:r>
        <w:r>
          <w:fldChar w:fldCharType="begin"/>
        </w:r>
        <w:r>
          <w:instrText xml:space="preserve"> PAGEREF _Toc20373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5" w:history="1">
        <w:r>
          <w:rPr>
            <w:rFonts w:ascii="仿宋" w:eastAsia="仿宋" w:hAnsi="仿宋" w:cs="仿宋" w:hint="eastAsia"/>
            <w:lang w:eastAsia="zh-CN"/>
          </w:rPr>
          <w:t>(一)、显微外科手术器械项目环境影响评估</w:t>
        </w:r>
        <w:r>
          <w:tab/>
        </w:r>
        <w:r>
          <w:fldChar w:fldCharType="begin"/>
        </w:r>
        <w:r>
          <w:instrText xml:space="preserve"> PAGEREF _Toc15645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3" w:history="1">
        <w:r>
          <w:rPr>
            <w:rFonts w:ascii="仿宋" w:eastAsia="仿宋" w:hAnsi="仿宋" w:cs="仿宋" w:hint="eastAsia"/>
            <w:lang w:eastAsia="zh-CN"/>
          </w:rPr>
          <w:t>(二)、环境保护措施与方案</w:t>
        </w:r>
        <w:r>
          <w:tab/>
        </w:r>
        <w:r>
          <w:fldChar w:fldCharType="begin"/>
        </w:r>
        <w:r>
          <w:instrText xml:space="preserve"> PAGEREF _Toc32113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0" w:history="1">
        <w:r>
          <w:rPr>
            <w:rFonts w:ascii="仿宋" w:eastAsia="仿宋" w:hAnsi="仿宋" w:cs="仿宋" w:hint="eastAsia"/>
            <w:lang w:eastAsia="zh-CN"/>
          </w:rPr>
          <w:t>(三)、生态恢复与补偿措施</w:t>
        </w:r>
        <w:r>
          <w:tab/>
        </w:r>
        <w:r>
          <w:fldChar w:fldCharType="begin"/>
        </w:r>
        <w:r>
          <w:instrText xml:space="preserve"> PAGEREF _Toc26270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4" w:history="1">
        <w:r>
          <w:rPr>
            <w:rFonts w:ascii="仿宋" w:eastAsia="仿宋" w:hAnsi="仿宋" w:cs="仿宋" w:hint="eastAsia"/>
            <w:lang w:eastAsia="zh-CN"/>
          </w:rPr>
          <w:t>(四)、环境保护监测与评估</w:t>
        </w:r>
        <w:r>
          <w:tab/>
        </w:r>
        <w:r>
          <w:fldChar w:fldCharType="begin"/>
        </w:r>
        <w:r>
          <w:instrText xml:space="preserve"> PAGEREF _Toc7624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1" w:history="1">
        <w:r>
          <w:rPr>
            <w:rFonts w:ascii="仿宋" w:eastAsia="仿宋" w:hAnsi="仿宋" w:cs="仿宋" w:hint="eastAsia"/>
            <w:lang w:eastAsia="zh-CN"/>
          </w:rPr>
          <w:t>十六、环保方案分析</w:t>
        </w:r>
        <w:r>
          <w:tab/>
        </w:r>
        <w:r>
          <w:fldChar w:fldCharType="begin"/>
        </w:r>
        <w:r>
          <w:instrText xml:space="preserve"> PAGEREF _Toc3241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2" w:history="1">
        <w:r>
          <w:rPr>
            <w:rFonts w:ascii="仿宋" w:eastAsia="仿宋" w:hAnsi="仿宋" w:cs="仿宋" w:hint="eastAsia"/>
            <w:lang w:eastAsia="zh-CN"/>
          </w:rPr>
          <w:t>(一)、环境保护综述</w:t>
        </w:r>
        <w:r>
          <w:tab/>
        </w:r>
        <w:r>
          <w:fldChar w:fldCharType="begin"/>
        </w:r>
        <w:r>
          <w:instrText xml:space="preserve"> PAGEREF _Toc32152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8" w:history="1">
        <w:r>
          <w:rPr>
            <w:rFonts w:ascii="仿宋" w:eastAsia="仿宋" w:hAnsi="仿宋" w:cs="仿宋" w:hint="eastAsia"/>
            <w:lang w:eastAsia="zh-CN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_Toc16898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4" w:history="1">
        <w:r>
          <w:rPr>
            <w:rFonts w:ascii="仿宋" w:eastAsia="仿宋" w:hAnsi="仿宋" w:cs="仿宋" w:hint="eastAsia"/>
            <w:lang w:eastAsia="zh-CN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_Toc32594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6" w:history="1">
        <w:r>
          <w:rPr>
            <w:rFonts w:ascii="仿宋" w:eastAsia="仿宋" w:hAnsi="仿宋" w:cs="仿宋" w:hint="eastAsia"/>
            <w:lang w:eastAsia="zh-CN"/>
          </w:rPr>
          <w:t>(四)、综合评价</w:t>
        </w:r>
        <w:r>
          <w:tab/>
        </w:r>
        <w:r>
          <w:fldChar w:fldCharType="begin"/>
        </w:r>
        <w:r>
          <w:instrText xml:space="preserve"> PAGEREF _Toc30506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83" w:history="1">
        <w:r>
          <w:rPr>
            <w:rFonts w:ascii="仿宋" w:eastAsia="仿宋" w:hAnsi="仿宋" w:cs="仿宋" w:hint="eastAsia"/>
            <w:lang w:eastAsia="zh-CN"/>
          </w:rPr>
          <w:t>十七、必要性分析</w:t>
        </w:r>
        <w:r>
          <w:tab/>
        </w:r>
        <w:r>
          <w:fldChar w:fldCharType="begin"/>
        </w:r>
        <w:r>
          <w:instrText xml:space="preserve"> PAGEREF _Toc20983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0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_Toc17790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52" w:history="1">
        <w:r>
          <w:rPr>
            <w:rFonts w:ascii="仿宋" w:eastAsia="仿宋" w:hAnsi="仿宋" w:cs="仿宋" w:hint="eastAsia"/>
            <w:lang w:eastAsia="zh-CN"/>
          </w:rPr>
          <w:t>十八、危机管理与应急预案</w:t>
        </w:r>
        <w:r>
          <w:tab/>
        </w:r>
        <w:r>
          <w:fldChar w:fldCharType="begin"/>
        </w:r>
        <w:r>
          <w:instrText xml:space="preserve"> PAGEREF _Toc15952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1768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_Toc31768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6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_Toc8886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6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_Toc17646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2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_Toc14912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10" w:history="1">
        <w:r>
          <w:rPr>
            <w:rFonts w:ascii="仿宋" w:eastAsia="仿宋" w:hAnsi="仿宋" w:cs="仿宋" w:hint="eastAsia"/>
            <w:lang w:eastAsia="zh-CN"/>
          </w:rPr>
          <w:t>十九、员工福利与团队建设</w:t>
        </w:r>
        <w:r>
          <w:tab/>
        </w:r>
        <w:r>
          <w:fldChar w:fldCharType="begin"/>
        </w:r>
        <w:r>
          <w:instrText xml:space="preserve"> PAGEREF _Toc11210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6" w:history="1">
        <w:r>
          <w:rPr>
            <w:rFonts w:ascii="仿宋" w:eastAsia="仿宋" w:hAnsi="仿宋" w:cs="仿宋" w:hint="eastAsia"/>
            <w:lang w:eastAsia="zh-CN"/>
          </w:rPr>
          <w:t>(一)、员工福利政策制定</w:t>
        </w:r>
        <w:r>
          <w:tab/>
        </w:r>
        <w:r>
          <w:fldChar w:fldCharType="begin"/>
        </w:r>
        <w:r>
          <w:instrText xml:space="preserve"> PAGEREF _Toc29276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0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_Toc24070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5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_Toc27155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7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_Toc28987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18" w:history="1">
        <w:r>
          <w:rPr>
            <w:rFonts w:ascii="仿宋" w:eastAsia="仿宋" w:hAnsi="仿宋" w:cs="仿宋" w:hint="eastAsia"/>
            <w:lang w:eastAsia="zh-CN"/>
          </w:rPr>
          <w:t>二十、制度建设与管理</w:t>
        </w:r>
        <w:r>
          <w:tab/>
        </w:r>
        <w:r>
          <w:fldChar w:fldCharType="begin"/>
        </w:r>
        <w:r>
          <w:instrText xml:space="preserve"> PAGEREF _Toc20618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5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_Toc12345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9" w:history="1">
        <w:r>
          <w:rPr>
            <w:rFonts w:ascii="仿宋" w:eastAsia="仿宋" w:hAnsi="仿宋" w:cs="仿宋" w:hint="eastAsia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_Toc17539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9" w:history="1">
        <w:r>
          <w:rPr>
            <w:rFonts w:ascii="仿宋" w:eastAsia="仿宋" w:hAnsi="仿宋" w:cs="仿宋" w:hint="eastAsia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_Toc10509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49" w:history="1">
        <w:r>
          <w:rPr>
            <w:rFonts w:ascii="仿宋" w:eastAsia="仿宋" w:hAnsi="仿宋" w:cs="仿宋" w:hint="eastAsia"/>
            <w:lang w:eastAsia="zh-CN"/>
          </w:rPr>
          <w:t>二十一、员工职业发展教育与培训</w:t>
        </w:r>
        <w:r>
          <w:tab/>
        </w:r>
        <w:r>
          <w:fldChar w:fldCharType="begin"/>
        </w:r>
        <w:r>
          <w:instrText xml:space="preserve"> PAGEREF _Toc9449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8" w:history="1">
        <w:r>
          <w:rPr>
            <w:rFonts w:ascii="仿宋" w:eastAsia="仿宋" w:hAnsi="仿宋" w:cs="仿宋" w:hint="eastAsia"/>
            <w:lang w:eastAsia="zh-CN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_Toc19418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" w:history="1">
        <w:r>
          <w:rPr>
            <w:rFonts w:ascii="仿宋" w:eastAsia="仿宋" w:hAnsi="仿宋" w:cs="仿宋" w:hint="eastAsia"/>
            <w:lang w:eastAsia="zh-CN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_Toc679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2" w:history="1">
        <w:r>
          <w:rPr>
            <w:rFonts w:ascii="仿宋" w:eastAsia="仿宋" w:hAnsi="仿宋" w:cs="仿宋" w:hint="eastAsia"/>
            <w:lang w:eastAsia="zh-CN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_Toc10702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70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834"/>
      <w:r>
        <w:rPr>
          <w:rFonts w:ascii="仿宋" w:eastAsia="仿宋" w:hAnsi="仿宋" w:cs="仿宋" w:hint="eastAsia"/>
          <w:sz w:val="28"/>
          <w:lang w:eastAsia="zh-CN"/>
        </w:rPr>
        <w:t>一、运营风险的含义及其主要内容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838"/>
      <w:r>
        <w:rPr>
          <w:rFonts w:ascii="仿宋" w:eastAsia="仿宋" w:hAnsi="仿宋" w:cs="仿宋" w:hint="eastAsia"/>
          <w:lang w:eastAsia="zh-CN"/>
        </w:rPr>
        <w:t>(一)、战略风险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战略风险是指一些事件或潜在可能性，可能会对显微外科手术器械行业企业实现战略目标产生影响。这种风险对显微外科手术器械行业企业的战略管理起着重要作用，并贯穿于战略管理的各个阶段。经过深入研究，我们可以将战略风险的产生和管理划分为以下几个关键步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1、对显微外科手术器械行业企业的外部环境进行分析：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https://d.book118.com/248003014073006042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显微外科手术器械项目投资建议书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显微外科手术器械项目投资建议书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显微外科手术器械项目投资建议书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显微外科手术器械项目投资建议书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显微外科手术器械项目投资建议书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B55301"/>
    <w:rsid w:val="09B55301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48003014073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2024-03-04T15:59:00Z</dcterms:created>
  <dcterms:modified xsi:type="dcterms:W3CDTF">2024-03-04T15:59:25Z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F85E7A647BAE4098BF4F0632FE6D2C9F_11</vt:lpwstr>
  </property>
  <property fmtid="{D5CDD505-2E9C-101B-9397-08002B2CF9AE}" pid="3" name="KSOProductBuildVer">
    <vt:lpwstr>2052-12.1.0.16399</vt:lpwstr>
  </property>
</Properties>
</file>