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地下空间开发项目规划设计方案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26" w:history="1">
        <w:r>
          <w:rPr>
            <w:rFonts w:ascii="仿宋" w:eastAsia="仿宋" w:hAnsi="仿宋" w:cs="仿宋" w:hint="eastAsia"/>
            <w:lang w:eastAsia="zh-CN"/>
          </w:rPr>
          <w:t>前言</w:t>
        </w:r>
        <w:r>
          <w:tab/>
        </w:r>
        <w:r>
          <w:fldChar w:fldCharType="begin"/>
        </w:r>
        <w:r>
          <w:instrText xml:space="preserve"> PAGEREF _Toc23526 \h </w:instrText>
        </w:r>
        <w:r>
          <w:fldChar w:fldCharType="separate"/>
        </w:r>
        <w:r>
          <w:t>3</w:t>
        </w:r>
        <w:r>
          <w:fldChar w:fldCharType="end"/>
        </w:r>
      </w:hyperlink>
    </w:p>
    <w:p>
      <w:pPr>
        <w:pStyle w:val="TOC1"/>
        <w:tabs>
          <w:tab w:val="right" w:leader="dot" w:pos="8306"/>
        </w:tabs>
      </w:pPr>
      <w:hyperlink w:anchor="_Toc30867" w:history="1">
        <w:r>
          <w:rPr>
            <w:rFonts w:ascii="仿宋" w:eastAsia="仿宋" w:hAnsi="仿宋" w:cs="仿宋" w:hint="eastAsia"/>
            <w:lang w:eastAsia="zh-CN"/>
          </w:rPr>
          <w:t>一、地下空间开发项目建设单位说明</w:t>
        </w:r>
        <w:r>
          <w:tab/>
        </w:r>
        <w:r>
          <w:fldChar w:fldCharType="begin"/>
        </w:r>
        <w:r>
          <w:instrText xml:space="preserve"> PAGEREF _Toc30867 \h </w:instrText>
        </w:r>
        <w:r>
          <w:fldChar w:fldCharType="separate"/>
        </w:r>
        <w:r>
          <w:t>3</w:t>
        </w:r>
        <w:r>
          <w:fldChar w:fldCharType="end"/>
        </w:r>
      </w:hyperlink>
    </w:p>
    <w:p>
      <w:pPr>
        <w:pStyle w:val="TOC2"/>
        <w:tabs>
          <w:tab w:val="right" w:leader="dot" w:pos="8306"/>
        </w:tabs>
      </w:pPr>
      <w:hyperlink w:anchor="_Toc16244" w:history="1">
        <w:r>
          <w:rPr>
            <w:rFonts w:ascii="仿宋" w:eastAsia="仿宋" w:hAnsi="仿宋" w:cs="仿宋" w:hint="eastAsia"/>
            <w:lang w:eastAsia="zh-CN"/>
          </w:rPr>
          <w:t>(一)、地下空间开发项目承办单位基本情况</w:t>
        </w:r>
        <w:r>
          <w:tab/>
        </w:r>
        <w:r>
          <w:fldChar w:fldCharType="begin"/>
        </w:r>
        <w:r>
          <w:instrText xml:space="preserve"> PAGEREF _Toc16244 \h </w:instrText>
        </w:r>
        <w:r>
          <w:fldChar w:fldCharType="separate"/>
        </w:r>
        <w:r>
          <w:t>3</w:t>
        </w:r>
        <w:r>
          <w:fldChar w:fldCharType="end"/>
        </w:r>
      </w:hyperlink>
    </w:p>
    <w:p>
      <w:pPr>
        <w:pStyle w:val="TOC2"/>
        <w:tabs>
          <w:tab w:val="right" w:leader="dot" w:pos="8306"/>
        </w:tabs>
      </w:pPr>
      <w:hyperlink w:anchor="_Toc645" w:history="1">
        <w:r>
          <w:rPr>
            <w:rFonts w:ascii="仿宋" w:eastAsia="仿宋" w:hAnsi="仿宋" w:cs="仿宋" w:hint="eastAsia"/>
            <w:lang w:eastAsia="zh-CN"/>
          </w:rPr>
          <w:t>(二)、公司经济效益分析</w:t>
        </w:r>
        <w:r>
          <w:tab/>
        </w:r>
        <w:r>
          <w:fldChar w:fldCharType="begin"/>
        </w:r>
        <w:r>
          <w:instrText xml:space="preserve"> PAGEREF _Toc645 \h </w:instrText>
        </w:r>
        <w:r>
          <w:fldChar w:fldCharType="separate"/>
        </w:r>
        <w:r>
          <w:t>4</w:t>
        </w:r>
        <w:r>
          <w:fldChar w:fldCharType="end"/>
        </w:r>
      </w:hyperlink>
    </w:p>
    <w:p>
      <w:pPr>
        <w:pStyle w:val="TOC1"/>
        <w:tabs>
          <w:tab w:val="right" w:leader="dot" w:pos="8306"/>
        </w:tabs>
      </w:pPr>
      <w:hyperlink w:anchor="_Toc26340" w:history="1">
        <w:r>
          <w:rPr>
            <w:rFonts w:ascii="仿宋" w:eastAsia="仿宋" w:hAnsi="仿宋" w:cs="仿宋" w:hint="eastAsia"/>
            <w:lang w:eastAsia="zh-CN"/>
          </w:rPr>
          <w:t>二、地下空间开发项目文档管理</w:t>
        </w:r>
        <w:r>
          <w:tab/>
        </w:r>
        <w:r>
          <w:fldChar w:fldCharType="begin"/>
        </w:r>
        <w:r>
          <w:instrText xml:space="preserve"> PAGEREF _Toc26340 \h </w:instrText>
        </w:r>
        <w:r>
          <w:fldChar w:fldCharType="separate"/>
        </w:r>
        <w:r>
          <w:t>5</w:t>
        </w:r>
        <w:r>
          <w:fldChar w:fldCharType="end"/>
        </w:r>
      </w:hyperlink>
    </w:p>
    <w:p>
      <w:pPr>
        <w:pStyle w:val="TOC2"/>
        <w:tabs>
          <w:tab w:val="right" w:leader="dot" w:pos="8306"/>
        </w:tabs>
      </w:pPr>
      <w:hyperlink w:anchor="_Toc4872" w:history="1">
        <w:r>
          <w:rPr>
            <w:rFonts w:ascii="仿宋" w:eastAsia="仿宋" w:hAnsi="仿宋" w:cs="仿宋" w:hint="eastAsia"/>
            <w:lang w:eastAsia="zh-CN"/>
          </w:rPr>
          <w:t>(一)、文档编制与审查</w:t>
        </w:r>
        <w:r>
          <w:tab/>
        </w:r>
        <w:r>
          <w:fldChar w:fldCharType="begin"/>
        </w:r>
        <w:r>
          <w:instrText xml:space="preserve"> PAGEREF _Toc4872 \h </w:instrText>
        </w:r>
        <w:r>
          <w:fldChar w:fldCharType="separate"/>
        </w:r>
        <w:r>
          <w:t>5</w:t>
        </w:r>
        <w:r>
          <w:fldChar w:fldCharType="end"/>
        </w:r>
      </w:hyperlink>
    </w:p>
    <w:p>
      <w:pPr>
        <w:pStyle w:val="TOC2"/>
        <w:tabs>
          <w:tab w:val="right" w:leader="dot" w:pos="8306"/>
        </w:tabs>
      </w:pPr>
      <w:hyperlink w:anchor="_Toc7433" w:history="1">
        <w:r>
          <w:rPr>
            <w:rFonts w:ascii="仿宋" w:eastAsia="仿宋" w:hAnsi="仿宋" w:cs="仿宋" w:hint="eastAsia"/>
            <w:lang w:eastAsia="zh-CN"/>
          </w:rPr>
          <w:t>(二)、文档发布与分发</w:t>
        </w:r>
        <w:r>
          <w:tab/>
        </w:r>
        <w:r>
          <w:fldChar w:fldCharType="begin"/>
        </w:r>
        <w:r>
          <w:instrText xml:space="preserve"> PAGEREF _Toc7433 \h </w:instrText>
        </w:r>
        <w:r>
          <w:fldChar w:fldCharType="separate"/>
        </w:r>
        <w:r>
          <w:t>6</w:t>
        </w:r>
        <w:r>
          <w:fldChar w:fldCharType="end"/>
        </w:r>
      </w:hyperlink>
    </w:p>
    <w:p>
      <w:pPr>
        <w:pStyle w:val="TOC2"/>
        <w:tabs>
          <w:tab w:val="right" w:leader="dot" w:pos="8306"/>
        </w:tabs>
      </w:pPr>
      <w:hyperlink w:anchor="_Toc17709" w:history="1">
        <w:r>
          <w:rPr>
            <w:rFonts w:ascii="仿宋" w:eastAsia="仿宋" w:hAnsi="仿宋" w:cs="仿宋" w:hint="eastAsia"/>
            <w:lang w:eastAsia="zh-CN"/>
          </w:rPr>
          <w:t>(三)、文档存档与归档</w:t>
        </w:r>
        <w:r>
          <w:tab/>
        </w:r>
        <w:r>
          <w:fldChar w:fldCharType="begin"/>
        </w:r>
        <w:r>
          <w:instrText xml:space="preserve"> PAGEREF _Toc17709 \h </w:instrText>
        </w:r>
        <w:r>
          <w:fldChar w:fldCharType="separate"/>
        </w:r>
        <w:r>
          <w:t>7</w:t>
        </w:r>
        <w:r>
          <w:fldChar w:fldCharType="end"/>
        </w:r>
      </w:hyperlink>
    </w:p>
    <w:p>
      <w:pPr>
        <w:pStyle w:val="TOC1"/>
        <w:tabs>
          <w:tab w:val="right" w:leader="dot" w:pos="8306"/>
        </w:tabs>
      </w:pPr>
      <w:hyperlink w:anchor="_Toc26108" w:history="1">
        <w:r>
          <w:rPr>
            <w:rFonts w:ascii="仿宋" w:eastAsia="仿宋" w:hAnsi="仿宋" w:cs="仿宋" w:hint="eastAsia"/>
            <w:lang w:eastAsia="zh-CN"/>
          </w:rPr>
          <w:t>三、地下空间开发项目选址可行性分析</w:t>
        </w:r>
        <w:r>
          <w:tab/>
        </w:r>
        <w:r>
          <w:fldChar w:fldCharType="begin"/>
        </w:r>
        <w:r>
          <w:instrText xml:space="preserve"> PAGEREF _Toc26108 \h </w:instrText>
        </w:r>
        <w:r>
          <w:fldChar w:fldCharType="separate"/>
        </w:r>
        <w:r>
          <w:t>8</w:t>
        </w:r>
        <w:r>
          <w:fldChar w:fldCharType="end"/>
        </w:r>
      </w:hyperlink>
    </w:p>
    <w:p>
      <w:pPr>
        <w:pStyle w:val="TOC2"/>
        <w:tabs>
          <w:tab w:val="right" w:leader="dot" w:pos="8306"/>
        </w:tabs>
      </w:pPr>
      <w:hyperlink w:anchor="_Toc13518" w:history="1">
        <w:r>
          <w:rPr>
            <w:rFonts w:ascii="仿宋" w:eastAsia="仿宋" w:hAnsi="仿宋" w:cs="仿宋" w:hint="eastAsia"/>
            <w:lang w:eastAsia="zh-CN"/>
          </w:rPr>
          <w:t>(一)、地下空间开发项目选址</w:t>
        </w:r>
        <w:r>
          <w:tab/>
        </w:r>
        <w:r>
          <w:fldChar w:fldCharType="begin"/>
        </w:r>
        <w:r>
          <w:instrText xml:space="preserve"> PAGEREF _Toc13518 \h </w:instrText>
        </w:r>
        <w:r>
          <w:fldChar w:fldCharType="separate"/>
        </w:r>
        <w:r>
          <w:t>8</w:t>
        </w:r>
        <w:r>
          <w:fldChar w:fldCharType="end"/>
        </w:r>
      </w:hyperlink>
    </w:p>
    <w:p>
      <w:pPr>
        <w:pStyle w:val="TOC2"/>
        <w:tabs>
          <w:tab w:val="right" w:leader="dot" w:pos="8306"/>
        </w:tabs>
      </w:pPr>
      <w:hyperlink w:anchor="_Toc32197" w:history="1">
        <w:r>
          <w:rPr>
            <w:rFonts w:ascii="仿宋" w:eastAsia="仿宋" w:hAnsi="仿宋" w:cs="仿宋" w:hint="eastAsia"/>
            <w:lang w:eastAsia="zh-CN"/>
          </w:rPr>
          <w:t>(二)、用地控制指标</w:t>
        </w:r>
        <w:r>
          <w:tab/>
        </w:r>
        <w:r>
          <w:fldChar w:fldCharType="begin"/>
        </w:r>
        <w:r>
          <w:instrText xml:space="preserve"> PAGEREF _Toc32197 \h </w:instrText>
        </w:r>
        <w:r>
          <w:fldChar w:fldCharType="separate"/>
        </w:r>
        <w:r>
          <w:t>8</w:t>
        </w:r>
        <w:r>
          <w:fldChar w:fldCharType="end"/>
        </w:r>
      </w:hyperlink>
    </w:p>
    <w:p>
      <w:pPr>
        <w:pStyle w:val="TOC2"/>
        <w:tabs>
          <w:tab w:val="right" w:leader="dot" w:pos="8306"/>
        </w:tabs>
      </w:pPr>
      <w:hyperlink w:anchor="_Toc26373" w:history="1">
        <w:r>
          <w:rPr>
            <w:rFonts w:ascii="仿宋" w:eastAsia="仿宋" w:hAnsi="仿宋" w:cs="仿宋" w:hint="eastAsia"/>
            <w:lang w:eastAsia="zh-CN"/>
          </w:rPr>
          <w:t>(三)、节约用地措施</w:t>
        </w:r>
        <w:r>
          <w:tab/>
        </w:r>
        <w:r>
          <w:fldChar w:fldCharType="begin"/>
        </w:r>
        <w:r>
          <w:instrText xml:space="preserve"> PAGEREF _Toc26373 \h </w:instrText>
        </w:r>
        <w:r>
          <w:fldChar w:fldCharType="separate"/>
        </w:r>
        <w:r>
          <w:t>10</w:t>
        </w:r>
        <w:r>
          <w:fldChar w:fldCharType="end"/>
        </w:r>
      </w:hyperlink>
    </w:p>
    <w:p>
      <w:pPr>
        <w:pStyle w:val="TOC2"/>
        <w:tabs>
          <w:tab w:val="right" w:leader="dot" w:pos="8306"/>
        </w:tabs>
      </w:pPr>
      <w:hyperlink w:anchor="_Toc29063" w:history="1">
        <w:r>
          <w:rPr>
            <w:rFonts w:ascii="仿宋" w:eastAsia="仿宋" w:hAnsi="仿宋" w:cs="仿宋" w:hint="eastAsia"/>
            <w:lang w:eastAsia="zh-CN"/>
          </w:rPr>
          <w:t>(四)、总图布置方案</w:t>
        </w:r>
        <w:r>
          <w:tab/>
        </w:r>
        <w:r>
          <w:fldChar w:fldCharType="begin"/>
        </w:r>
        <w:r>
          <w:instrText xml:space="preserve"> PAGEREF _Toc29063 \h </w:instrText>
        </w:r>
        <w:r>
          <w:fldChar w:fldCharType="separate"/>
        </w:r>
        <w:r>
          <w:t>11</w:t>
        </w:r>
        <w:r>
          <w:fldChar w:fldCharType="end"/>
        </w:r>
      </w:hyperlink>
    </w:p>
    <w:p>
      <w:pPr>
        <w:pStyle w:val="TOC2"/>
        <w:tabs>
          <w:tab w:val="right" w:leader="dot" w:pos="8306"/>
        </w:tabs>
      </w:pPr>
      <w:hyperlink w:anchor="_Toc1838" w:history="1">
        <w:r>
          <w:rPr>
            <w:rFonts w:ascii="仿宋" w:eastAsia="仿宋" w:hAnsi="仿宋" w:cs="仿宋" w:hint="eastAsia"/>
            <w:lang w:eastAsia="zh-CN"/>
          </w:rPr>
          <w:t>(五)、选址综合评价</w:t>
        </w:r>
        <w:r>
          <w:tab/>
        </w:r>
        <w:r>
          <w:fldChar w:fldCharType="begin"/>
        </w:r>
        <w:r>
          <w:instrText xml:space="preserve"> PAGEREF _Toc1838 \h </w:instrText>
        </w:r>
        <w:r>
          <w:fldChar w:fldCharType="separate"/>
        </w:r>
        <w:r>
          <w:t>12</w:t>
        </w:r>
        <w:r>
          <w:fldChar w:fldCharType="end"/>
        </w:r>
      </w:hyperlink>
    </w:p>
    <w:p>
      <w:pPr>
        <w:pStyle w:val="TOC1"/>
        <w:tabs>
          <w:tab w:val="right" w:leader="dot" w:pos="8306"/>
        </w:tabs>
      </w:pPr>
      <w:hyperlink w:anchor="_Toc20197" w:history="1">
        <w:r>
          <w:rPr>
            <w:rFonts w:ascii="仿宋" w:eastAsia="仿宋" w:hAnsi="仿宋" w:cs="仿宋" w:hint="eastAsia"/>
            <w:lang w:eastAsia="zh-CN"/>
          </w:rPr>
          <w:t>四、地下空间开发项目建设背景及必要性分析</w:t>
        </w:r>
        <w:r>
          <w:tab/>
        </w:r>
        <w:r>
          <w:fldChar w:fldCharType="begin"/>
        </w:r>
        <w:r>
          <w:instrText xml:space="preserve"> PAGEREF _Toc20197 \h </w:instrText>
        </w:r>
        <w:r>
          <w:fldChar w:fldCharType="separate"/>
        </w:r>
        <w:r>
          <w:t>13</w:t>
        </w:r>
        <w:r>
          <w:fldChar w:fldCharType="end"/>
        </w:r>
      </w:hyperlink>
    </w:p>
    <w:p>
      <w:pPr>
        <w:pStyle w:val="TOC2"/>
        <w:tabs>
          <w:tab w:val="right" w:leader="dot" w:pos="8306"/>
        </w:tabs>
      </w:pPr>
      <w:hyperlink w:anchor="_Toc9518" w:history="1">
        <w:r>
          <w:rPr>
            <w:rFonts w:ascii="仿宋" w:eastAsia="仿宋" w:hAnsi="仿宋" w:cs="仿宋" w:hint="eastAsia"/>
            <w:lang w:eastAsia="zh-CN"/>
          </w:rPr>
          <w:t>(一)、地下空间开发项目背景分析</w:t>
        </w:r>
        <w:r>
          <w:tab/>
        </w:r>
        <w:r>
          <w:fldChar w:fldCharType="begin"/>
        </w:r>
        <w:r>
          <w:instrText xml:space="preserve"> PAGEREF _Toc9518 \h </w:instrText>
        </w:r>
        <w:r>
          <w:fldChar w:fldCharType="separate"/>
        </w:r>
        <w:r>
          <w:t>13</w:t>
        </w:r>
        <w:r>
          <w:fldChar w:fldCharType="end"/>
        </w:r>
      </w:hyperlink>
    </w:p>
    <w:p>
      <w:pPr>
        <w:pStyle w:val="TOC2"/>
        <w:tabs>
          <w:tab w:val="right" w:leader="dot" w:pos="8306"/>
        </w:tabs>
      </w:pPr>
      <w:hyperlink w:anchor="_Toc952" w:history="1">
        <w:r>
          <w:rPr>
            <w:rFonts w:ascii="仿宋" w:eastAsia="仿宋" w:hAnsi="仿宋" w:cs="仿宋" w:hint="eastAsia"/>
            <w:lang w:eastAsia="zh-CN"/>
          </w:rPr>
          <w:t>(二)、地下空间开发项目建设必要性分析</w:t>
        </w:r>
        <w:r>
          <w:tab/>
        </w:r>
        <w:r>
          <w:fldChar w:fldCharType="begin"/>
        </w:r>
        <w:r>
          <w:instrText xml:space="preserve"> PAGEREF _Toc952 \h </w:instrText>
        </w:r>
        <w:r>
          <w:fldChar w:fldCharType="separate"/>
        </w:r>
        <w:r>
          <w:t>15</w:t>
        </w:r>
        <w:r>
          <w:fldChar w:fldCharType="end"/>
        </w:r>
      </w:hyperlink>
    </w:p>
    <w:p>
      <w:pPr>
        <w:pStyle w:val="TOC1"/>
        <w:tabs>
          <w:tab w:val="right" w:leader="dot" w:pos="8306"/>
        </w:tabs>
      </w:pPr>
      <w:hyperlink w:anchor="_Toc18142" w:history="1">
        <w:r>
          <w:rPr>
            <w:rFonts w:ascii="仿宋" w:eastAsia="仿宋" w:hAnsi="仿宋" w:cs="仿宋" w:hint="eastAsia"/>
            <w:lang w:eastAsia="zh-CN"/>
          </w:rPr>
          <w:t>五、产品规划分析</w:t>
        </w:r>
        <w:r>
          <w:tab/>
        </w:r>
        <w:r>
          <w:fldChar w:fldCharType="begin"/>
        </w:r>
        <w:r>
          <w:instrText xml:space="preserve"> PAGEREF _Toc18142 \h </w:instrText>
        </w:r>
        <w:r>
          <w:fldChar w:fldCharType="separate"/>
        </w:r>
        <w:r>
          <w:t>17</w:t>
        </w:r>
        <w:r>
          <w:fldChar w:fldCharType="end"/>
        </w:r>
      </w:hyperlink>
    </w:p>
    <w:p>
      <w:pPr>
        <w:pStyle w:val="TOC2"/>
        <w:tabs>
          <w:tab w:val="right" w:leader="dot" w:pos="8306"/>
        </w:tabs>
      </w:pPr>
      <w:hyperlink w:anchor="_Toc6223" w:history="1">
        <w:r>
          <w:rPr>
            <w:rFonts w:ascii="仿宋" w:eastAsia="仿宋" w:hAnsi="仿宋" w:cs="仿宋" w:hint="eastAsia"/>
            <w:lang w:eastAsia="zh-CN"/>
          </w:rPr>
          <w:t>(一)、产品规划</w:t>
        </w:r>
        <w:r>
          <w:tab/>
        </w:r>
        <w:r>
          <w:fldChar w:fldCharType="begin"/>
        </w:r>
        <w:r>
          <w:instrText xml:space="preserve"> PAGEREF _Toc6223 \h </w:instrText>
        </w:r>
        <w:r>
          <w:fldChar w:fldCharType="separate"/>
        </w:r>
        <w:r>
          <w:t>17</w:t>
        </w:r>
        <w:r>
          <w:fldChar w:fldCharType="end"/>
        </w:r>
      </w:hyperlink>
    </w:p>
    <w:p>
      <w:pPr>
        <w:pStyle w:val="TOC2"/>
        <w:tabs>
          <w:tab w:val="right" w:leader="dot" w:pos="8306"/>
        </w:tabs>
      </w:pPr>
      <w:hyperlink w:anchor="_Toc28097" w:history="1">
        <w:r>
          <w:rPr>
            <w:rFonts w:ascii="仿宋" w:eastAsia="仿宋" w:hAnsi="仿宋" w:cs="仿宋" w:hint="eastAsia"/>
            <w:lang w:eastAsia="zh-CN"/>
          </w:rPr>
          <w:t>(二)、建设规模</w:t>
        </w:r>
        <w:r>
          <w:tab/>
        </w:r>
        <w:r>
          <w:fldChar w:fldCharType="begin"/>
        </w:r>
        <w:r>
          <w:instrText xml:space="preserve"> PAGEREF _Toc28097 \h </w:instrText>
        </w:r>
        <w:r>
          <w:fldChar w:fldCharType="separate"/>
        </w:r>
        <w:r>
          <w:t>17</w:t>
        </w:r>
        <w:r>
          <w:fldChar w:fldCharType="end"/>
        </w:r>
      </w:hyperlink>
    </w:p>
    <w:p>
      <w:pPr>
        <w:pStyle w:val="TOC1"/>
        <w:tabs>
          <w:tab w:val="right" w:leader="dot" w:pos="8306"/>
        </w:tabs>
      </w:pPr>
      <w:hyperlink w:anchor="_Toc206" w:history="1">
        <w:r>
          <w:rPr>
            <w:rFonts w:ascii="仿宋" w:eastAsia="仿宋" w:hAnsi="仿宋" w:cs="仿宋" w:hint="eastAsia"/>
            <w:lang w:eastAsia="zh-CN"/>
          </w:rPr>
          <w:t>六、工艺说明</w:t>
        </w:r>
        <w:r>
          <w:tab/>
        </w:r>
        <w:r>
          <w:fldChar w:fldCharType="begin"/>
        </w:r>
        <w:r>
          <w:instrText xml:space="preserve"> PAGEREF _Toc206 \h </w:instrText>
        </w:r>
        <w:r>
          <w:fldChar w:fldCharType="separate"/>
        </w:r>
        <w:r>
          <w:t>19</w:t>
        </w:r>
        <w:r>
          <w:fldChar w:fldCharType="end"/>
        </w:r>
      </w:hyperlink>
    </w:p>
    <w:p>
      <w:pPr>
        <w:pStyle w:val="TOC2"/>
        <w:tabs>
          <w:tab w:val="right" w:leader="dot" w:pos="8306"/>
        </w:tabs>
      </w:pPr>
      <w:hyperlink w:anchor="_Toc31597" w:history="1">
        <w:r>
          <w:rPr>
            <w:rFonts w:ascii="仿宋" w:eastAsia="仿宋" w:hAnsi="仿宋" w:cs="仿宋" w:hint="eastAsia"/>
            <w:lang w:eastAsia="zh-CN"/>
          </w:rPr>
          <w:t>(一)、技术管理特点</w:t>
        </w:r>
        <w:r>
          <w:tab/>
        </w:r>
        <w:r>
          <w:fldChar w:fldCharType="begin"/>
        </w:r>
        <w:r>
          <w:instrText xml:space="preserve"> PAGEREF _Toc31597 \h </w:instrText>
        </w:r>
        <w:r>
          <w:fldChar w:fldCharType="separate"/>
        </w:r>
        <w:r>
          <w:t>19</w:t>
        </w:r>
        <w:r>
          <w:fldChar w:fldCharType="end"/>
        </w:r>
      </w:hyperlink>
    </w:p>
    <w:p>
      <w:pPr>
        <w:pStyle w:val="TOC2"/>
        <w:tabs>
          <w:tab w:val="right" w:leader="dot" w:pos="8306"/>
        </w:tabs>
      </w:pPr>
      <w:hyperlink w:anchor="_Toc26218" w:history="1">
        <w:r>
          <w:rPr>
            <w:rFonts w:ascii="仿宋" w:eastAsia="仿宋" w:hAnsi="仿宋" w:cs="仿宋" w:hint="eastAsia"/>
            <w:lang w:eastAsia="zh-CN"/>
          </w:rPr>
          <w:t>(二)、地下空间开发项目工艺技术设计方案</w:t>
        </w:r>
        <w:r>
          <w:tab/>
        </w:r>
        <w:r>
          <w:fldChar w:fldCharType="begin"/>
        </w:r>
        <w:r>
          <w:instrText xml:space="preserve"> PAGEREF _Toc26218 \h </w:instrText>
        </w:r>
        <w:r>
          <w:fldChar w:fldCharType="separate"/>
        </w:r>
        <w:r>
          <w:t>20</w:t>
        </w:r>
        <w:r>
          <w:fldChar w:fldCharType="end"/>
        </w:r>
      </w:hyperlink>
    </w:p>
    <w:p>
      <w:pPr>
        <w:pStyle w:val="TOC2"/>
        <w:tabs>
          <w:tab w:val="right" w:leader="dot" w:pos="8306"/>
        </w:tabs>
      </w:pPr>
      <w:hyperlink w:anchor="_Toc29271" w:history="1">
        <w:r>
          <w:rPr>
            <w:rFonts w:ascii="仿宋" w:eastAsia="仿宋" w:hAnsi="仿宋" w:cs="仿宋" w:hint="eastAsia"/>
            <w:lang w:eastAsia="zh-CN"/>
          </w:rPr>
          <w:t>(三)、设备选型方案</w:t>
        </w:r>
        <w:r>
          <w:tab/>
        </w:r>
        <w:r>
          <w:fldChar w:fldCharType="begin"/>
        </w:r>
        <w:r>
          <w:instrText xml:space="preserve"> PAGEREF _Toc29271 \h </w:instrText>
        </w:r>
        <w:r>
          <w:fldChar w:fldCharType="separate"/>
        </w:r>
        <w:r>
          <w:t>21</w:t>
        </w:r>
        <w:r>
          <w:fldChar w:fldCharType="end"/>
        </w:r>
      </w:hyperlink>
    </w:p>
    <w:p>
      <w:pPr>
        <w:pStyle w:val="TOC1"/>
        <w:tabs>
          <w:tab w:val="right" w:leader="dot" w:pos="8306"/>
        </w:tabs>
      </w:pPr>
      <w:hyperlink w:anchor="_Toc3982" w:history="1">
        <w:r>
          <w:rPr>
            <w:rFonts w:ascii="仿宋" w:eastAsia="仿宋" w:hAnsi="仿宋" w:cs="仿宋" w:hint="eastAsia"/>
            <w:lang w:eastAsia="zh-CN"/>
          </w:rPr>
          <w:t>七、地下空间开发项目投资规划</w:t>
        </w:r>
        <w:r>
          <w:tab/>
        </w:r>
        <w:r>
          <w:fldChar w:fldCharType="begin"/>
        </w:r>
        <w:r>
          <w:instrText xml:space="preserve"> PAGEREF _Toc3982 \h </w:instrText>
        </w:r>
        <w:r>
          <w:fldChar w:fldCharType="separate"/>
        </w:r>
        <w:r>
          <w:t>22</w:t>
        </w:r>
        <w:r>
          <w:fldChar w:fldCharType="end"/>
        </w:r>
      </w:hyperlink>
    </w:p>
    <w:p>
      <w:pPr>
        <w:pStyle w:val="TOC2"/>
        <w:tabs>
          <w:tab w:val="right" w:leader="dot" w:pos="8306"/>
        </w:tabs>
      </w:pPr>
      <w:hyperlink w:anchor="_Toc15840" w:history="1">
        <w:r>
          <w:rPr>
            <w:rFonts w:ascii="仿宋" w:eastAsia="仿宋" w:hAnsi="仿宋" w:cs="仿宋" w:hint="eastAsia"/>
            <w:lang w:eastAsia="zh-CN"/>
          </w:rPr>
          <w:t>(一)、地下空间开发项目总投资估算</w:t>
        </w:r>
        <w:r>
          <w:tab/>
        </w:r>
        <w:r>
          <w:fldChar w:fldCharType="begin"/>
        </w:r>
        <w:r>
          <w:instrText xml:space="preserve"> PAGEREF _Toc15840 \h </w:instrText>
        </w:r>
        <w:r>
          <w:fldChar w:fldCharType="separate"/>
        </w:r>
        <w:r>
          <w:t>22</w:t>
        </w:r>
        <w:r>
          <w:fldChar w:fldCharType="end"/>
        </w:r>
      </w:hyperlink>
    </w:p>
    <w:p>
      <w:pPr>
        <w:pStyle w:val="TOC2"/>
        <w:tabs>
          <w:tab w:val="right" w:leader="dot" w:pos="8306"/>
        </w:tabs>
      </w:pPr>
      <w:hyperlink w:anchor="_Toc1587" w:history="1">
        <w:r>
          <w:rPr>
            <w:rFonts w:ascii="仿宋" w:eastAsia="仿宋" w:hAnsi="仿宋" w:cs="仿宋" w:hint="eastAsia"/>
            <w:lang w:eastAsia="zh-CN"/>
          </w:rPr>
          <w:t>(二)、资金筹措</w:t>
        </w:r>
        <w:r>
          <w:tab/>
        </w:r>
        <w:r>
          <w:fldChar w:fldCharType="begin"/>
        </w:r>
        <w:r>
          <w:instrText xml:space="preserve"> PAGEREF _Toc1587 \h </w:instrText>
        </w:r>
        <w:r>
          <w:fldChar w:fldCharType="separate"/>
        </w:r>
        <w:r>
          <w:t>24</w:t>
        </w:r>
        <w:r>
          <w:fldChar w:fldCharType="end"/>
        </w:r>
      </w:hyperlink>
    </w:p>
    <w:p>
      <w:pPr>
        <w:pStyle w:val="TOC1"/>
        <w:tabs>
          <w:tab w:val="right" w:leader="dot" w:pos="8306"/>
        </w:tabs>
      </w:pPr>
      <w:hyperlink w:anchor="_Toc17359" w:history="1">
        <w:r>
          <w:rPr>
            <w:rFonts w:ascii="仿宋" w:eastAsia="仿宋" w:hAnsi="仿宋" w:cs="仿宋" w:hint="eastAsia"/>
            <w:lang w:eastAsia="zh-CN"/>
          </w:rPr>
          <w:t>八、地下空间开发项目技术管理</w:t>
        </w:r>
        <w:r>
          <w:tab/>
        </w:r>
        <w:r>
          <w:fldChar w:fldCharType="begin"/>
        </w:r>
        <w:r>
          <w:instrText xml:space="preserve"> PAGEREF _Toc17359 \h </w:instrText>
        </w:r>
        <w:r>
          <w:fldChar w:fldCharType="separate"/>
        </w:r>
        <w:r>
          <w:t>24</w:t>
        </w:r>
        <w:r>
          <w:fldChar w:fldCharType="end"/>
        </w:r>
      </w:hyperlink>
    </w:p>
    <w:p>
      <w:pPr>
        <w:pStyle w:val="TOC2"/>
        <w:tabs>
          <w:tab w:val="right" w:leader="dot" w:pos="8306"/>
        </w:tabs>
      </w:pPr>
      <w:hyperlink w:anchor="_Toc22001" w:history="1">
        <w:r>
          <w:rPr>
            <w:rFonts w:ascii="仿宋" w:eastAsia="仿宋" w:hAnsi="仿宋" w:cs="仿宋" w:hint="eastAsia"/>
            <w:lang w:eastAsia="zh-CN"/>
          </w:rPr>
          <w:t>(一)、技术方案选用方向</w:t>
        </w:r>
        <w:r>
          <w:tab/>
        </w:r>
        <w:r>
          <w:fldChar w:fldCharType="begin"/>
        </w:r>
        <w:r>
          <w:instrText xml:space="preserve"> PAGEREF _Toc22001 \h </w:instrText>
        </w:r>
        <w:r>
          <w:fldChar w:fldCharType="separate"/>
        </w:r>
        <w:r>
          <w:t>24</w:t>
        </w:r>
        <w:r>
          <w:fldChar w:fldCharType="end"/>
        </w:r>
      </w:hyperlink>
    </w:p>
    <w:p>
      <w:pPr>
        <w:pStyle w:val="TOC2"/>
        <w:tabs>
          <w:tab w:val="right" w:leader="dot" w:pos="8306"/>
        </w:tabs>
      </w:pPr>
      <w:hyperlink w:anchor="_Toc21150" w:history="1">
        <w:r>
          <w:rPr>
            <w:rFonts w:ascii="仿宋" w:eastAsia="仿宋" w:hAnsi="仿宋" w:cs="仿宋" w:hint="eastAsia"/>
            <w:lang w:eastAsia="zh-CN"/>
          </w:rPr>
          <w:t>(二)、工艺技术方案选用原则</w:t>
        </w:r>
        <w:r>
          <w:tab/>
        </w:r>
        <w:r>
          <w:fldChar w:fldCharType="begin"/>
        </w:r>
        <w:r>
          <w:instrText xml:space="preserve"> PAGEREF _Toc21150 \h </w:instrText>
        </w:r>
        <w:r>
          <w:fldChar w:fldCharType="separate"/>
        </w:r>
        <w:r>
          <w:t>26</w:t>
        </w:r>
        <w:r>
          <w:fldChar w:fldCharType="end"/>
        </w:r>
      </w:hyperlink>
    </w:p>
    <w:p>
      <w:pPr>
        <w:pStyle w:val="TOC2"/>
        <w:tabs>
          <w:tab w:val="right" w:leader="dot" w:pos="8306"/>
        </w:tabs>
      </w:pPr>
      <w:hyperlink w:anchor="_Toc18318" w:history="1">
        <w:r>
          <w:rPr>
            <w:rFonts w:ascii="仿宋" w:eastAsia="仿宋" w:hAnsi="仿宋" w:cs="仿宋" w:hint="eastAsia"/>
            <w:lang w:eastAsia="zh-CN"/>
          </w:rPr>
          <w:t>(三)、工艺技术方案要求</w:t>
        </w:r>
        <w:r>
          <w:tab/>
        </w:r>
        <w:r>
          <w:fldChar w:fldCharType="begin"/>
        </w:r>
        <w:r>
          <w:instrText xml:space="preserve"> PAGEREF _Toc18318 \h </w:instrText>
        </w:r>
        <w:r>
          <w:fldChar w:fldCharType="separate"/>
        </w:r>
        <w:r>
          <w:t>28</w:t>
        </w:r>
        <w:r>
          <w:fldChar w:fldCharType="end"/>
        </w:r>
      </w:hyperlink>
    </w:p>
    <w:p>
      <w:pPr>
        <w:pStyle w:val="TOC1"/>
        <w:tabs>
          <w:tab w:val="right" w:leader="dot" w:pos="8306"/>
        </w:tabs>
      </w:pPr>
      <w:hyperlink w:anchor="_Toc23371" w:history="1">
        <w:r>
          <w:rPr>
            <w:rFonts w:ascii="仿宋" w:eastAsia="仿宋" w:hAnsi="仿宋" w:cs="仿宋" w:hint="eastAsia"/>
            <w:lang w:eastAsia="zh-CN"/>
          </w:rPr>
          <w:t>九、地下空间开发项目计划安排</w:t>
        </w:r>
        <w:r>
          <w:tab/>
        </w:r>
        <w:r>
          <w:fldChar w:fldCharType="begin"/>
        </w:r>
        <w:r>
          <w:instrText xml:space="preserve"> PAGEREF _Toc23371 \h </w:instrText>
        </w:r>
        <w:r>
          <w:fldChar w:fldCharType="separate"/>
        </w:r>
        <w:r>
          <w:t>31</w:t>
        </w:r>
        <w:r>
          <w:fldChar w:fldCharType="end"/>
        </w:r>
      </w:hyperlink>
    </w:p>
    <w:p>
      <w:pPr>
        <w:pStyle w:val="TOC2"/>
        <w:tabs>
          <w:tab w:val="right" w:leader="dot" w:pos="8306"/>
        </w:tabs>
      </w:pPr>
      <w:hyperlink w:anchor="_Toc28186" w:history="1">
        <w:r>
          <w:rPr>
            <w:rFonts w:ascii="仿宋" w:eastAsia="仿宋" w:hAnsi="仿宋" w:cs="仿宋" w:hint="eastAsia"/>
            <w:lang w:eastAsia="zh-CN"/>
          </w:rPr>
          <w:t>(一)、建设周期</w:t>
        </w:r>
        <w:r>
          <w:tab/>
        </w:r>
        <w:r>
          <w:fldChar w:fldCharType="begin"/>
        </w:r>
        <w:r>
          <w:instrText xml:space="preserve"> PAGEREF _Toc28186 \h </w:instrText>
        </w:r>
        <w:r>
          <w:fldChar w:fldCharType="separate"/>
        </w:r>
        <w:r>
          <w:t>31</w:t>
        </w:r>
        <w:r>
          <w:fldChar w:fldCharType="end"/>
        </w:r>
      </w:hyperlink>
    </w:p>
    <w:p>
      <w:pPr>
        <w:pStyle w:val="TOC2"/>
        <w:tabs>
          <w:tab w:val="right" w:leader="dot" w:pos="8306"/>
        </w:tabs>
      </w:pPr>
      <w:hyperlink w:anchor="_Toc6793" w:history="1">
        <w:r>
          <w:rPr>
            <w:rFonts w:ascii="仿宋" w:eastAsia="仿宋" w:hAnsi="仿宋" w:cs="仿宋" w:hint="eastAsia"/>
            <w:lang w:eastAsia="zh-CN"/>
          </w:rPr>
          <w:t>(二)、建设进度</w:t>
        </w:r>
        <w:r>
          <w:tab/>
        </w:r>
        <w:r>
          <w:fldChar w:fldCharType="begin"/>
        </w:r>
        <w:r>
          <w:instrText xml:space="preserve"> PAGEREF _Toc6793 \h </w:instrText>
        </w:r>
        <w:r>
          <w:fldChar w:fldCharType="separate"/>
        </w:r>
        <w:r>
          <w:t>31</w:t>
        </w:r>
        <w:r>
          <w:fldChar w:fldCharType="end"/>
        </w:r>
      </w:hyperlink>
    </w:p>
    <w:p>
      <w:pPr>
        <w:pStyle w:val="TOC2"/>
        <w:tabs>
          <w:tab w:val="right" w:leader="dot" w:pos="8306"/>
        </w:tabs>
      </w:pPr>
      <w:hyperlink w:anchor="_Toc14809" w:history="1">
        <w:r>
          <w:rPr>
            <w:rFonts w:ascii="仿宋" w:eastAsia="仿宋" w:hAnsi="仿宋" w:cs="仿宋" w:hint="eastAsia"/>
            <w:lang w:eastAsia="zh-CN"/>
          </w:rPr>
          <w:t>(三)、进度安排注意事项</w:t>
        </w:r>
        <w:r>
          <w:tab/>
        </w:r>
        <w:r>
          <w:fldChar w:fldCharType="begin"/>
        </w:r>
        <w:r>
          <w:instrText xml:space="preserve"> PAGEREF _Toc14809 \h </w:instrText>
        </w:r>
        <w:r>
          <w:fldChar w:fldCharType="separate"/>
        </w:r>
        <w:r>
          <w:t>32</w:t>
        </w:r>
        <w:r>
          <w:fldChar w:fldCharType="end"/>
        </w:r>
      </w:hyperlink>
    </w:p>
    <w:p>
      <w:pPr>
        <w:pStyle w:val="TOC2"/>
        <w:tabs>
          <w:tab w:val="right" w:leader="dot" w:pos="8306"/>
        </w:tabs>
      </w:pPr>
      <w:hyperlink w:anchor="_Toc13436" w:history="1">
        <w:r>
          <w:rPr>
            <w:rFonts w:ascii="仿宋" w:eastAsia="仿宋" w:hAnsi="仿宋" w:cs="仿宋" w:hint="eastAsia"/>
            <w:lang w:eastAsia="zh-CN"/>
          </w:rPr>
          <w:t>(四)、人力资源配置</w:t>
        </w:r>
        <w:r>
          <w:tab/>
        </w:r>
        <w:r>
          <w:fldChar w:fldCharType="begin"/>
        </w:r>
        <w:r>
          <w:instrText xml:space="preserve"> PAGEREF _Toc13436 \h </w:instrText>
        </w:r>
        <w:r>
          <w:fldChar w:fldCharType="separate"/>
        </w:r>
        <w:r>
          <w:t>34</w:t>
        </w:r>
        <w:r>
          <w:fldChar w:fldCharType="end"/>
        </w:r>
      </w:hyperlink>
    </w:p>
    <w:p>
      <w:pPr>
        <w:pStyle w:val="TOC1"/>
        <w:tabs>
          <w:tab w:val="right" w:leader="dot" w:pos="8306"/>
        </w:tabs>
      </w:pPr>
      <w:hyperlink w:anchor="_Toc10122" w:history="1">
        <w:r>
          <w:rPr>
            <w:rFonts w:ascii="仿宋" w:eastAsia="仿宋" w:hAnsi="仿宋" w:cs="仿宋" w:hint="eastAsia"/>
            <w:lang w:eastAsia="zh-CN"/>
          </w:rPr>
          <w:t>十、地下空间开发项目经营效益</w:t>
        </w:r>
        <w:r>
          <w:tab/>
        </w:r>
        <w:r>
          <w:fldChar w:fldCharType="begin"/>
        </w:r>
        <w:r>
          <w:instrText xml:space="preserve"> PAGEREF _Toc10122 \h </w:instrText>
        </w:r>
        <w:r>
          <w:fldChar w:fldCharType="separate"/>
        </w:r>
        <w:r>
          <w:t>35</w:t>
        </w:r>
        <w:r>
          <w:fldChar w:fldCharType="end"/>
        </w:r>
      </w:hyperlink>
    </w:p>
    <w:p>
      <w:pPr>
        <w:pStyle w:val="TOC2"/>
        <w:tabs>
          <w:tab w:val="right" w:leader="dot" w:pos="8306"/>
        </w:tabs>
      </w:pPr>
      <w:hyperlink w:anchor="_Toc8046" w:history="1">
        <w:r>
          <w:rPr>
            <w:rFonts w:ascii="仿宋" w:eastAsia="仿宋" w:hAnsi="仿宋" w:cs="仿宋" w:hint="eastAsia"/>
            <w:lang w:eastAsia="zh-CN"/>
          </w:rPr>
          <w:t>(一)、经济评价财务测算</w:t>
        </w:r>
        <w:r>
          <w:tab/>
        </w:r>
        <w:r>
          <w:fldChar w:fldCharType="begin"/>
        </w:r>
        <w:r>
          <w:instrText xml:space="preserve"> PAGEREF _Toc8046 \h </w:instrText>
        </w:r>
        <w:r>
          <w:fldChar w:fldCharType="separate"/>
        </w:r>
        <w:r>
          <w:t>35</w:t>
        </w:r>
        <w:r>
          <w:fldChar w:fldCharType="end"/>
        </w:r>
      </w:hyperlink>
    </w:p>
    <w:p>
      <w:pPr>
        <w:pStyle w:val="TOC2"/>
        <w:tabs>
          <w:tab w:val="right" w:leader="dot" w:pos="8306"/>
        </w:tabs>
      </w:pPr>
      <w:hyperlink w:anchor="_Toc5831" w:history="1">
        <w:r>
          <w:rPr>
            <w:rFonts w:ascii="仿宋" w:eastAsia="仿宋" w:hAnsi="仿宋" w:cs="仿宋" w:hint="eastAsia"/>
            <w:lang w:eastAsia="zh-CN"/>
          </w:rPr>
          <w:t>(二)、地下空间开发项目盈利能力分析</w:t>
        </w:r>
        <w:r>
          <w:tab/>
        </w:r>
        <w:r>
          <w:fldChar w:fldCharType="begin"/>
        </w:r>
        <w:r>
          <w:instrText xml:space="preserve"> PAGEREF _Toc5831 \h </w:instrText>
        </w:r>
        <w:r>
          <w:fldChar w:fldCharType="separate"/>
        </w:r>
        <w:r>
          <w:t>36</w:t>
        </w:r>
        <w:r>
          <w:fldChar w:fldCharType="end"/>
        </w:r>
      </w:hyperlink>
    </w:p>
    <w:p>
      <w:pPr>
        <w:pStyle w:val="TOC1"/>
        <w:tabs>
          <w:tab w:val="right" w:leader="dot" w:pos="8306"/>
        </w:tabs>
      </w:pPr>
      <w:hyperlink w:anchor="_Toc23840" w:history="1">
        <w:r>
          <w:rPr>
            <w:rFonts w:ascii="仿宋" w:eastAsia="仿宋" w:hAnsi="仿宋" w:cs="仿宋" w:hint="eastAsia"/>
            <w:lang w:eastAsia="zh-CN"/>
          </w:rPr>
          <w:t>十一、地下空间开发项目人力资源管理</w:t>
        </w:r>
        <w:r>
          <w:tab/>
        </w:r>
        <w:r>
          <w:fldChar w:fldCharType="begin"/>
        </w:r>
        <w:r>
          <w:instrText xml:space="preserve"> PAGEREF _Toc23840 \h </w:instrText>
        </w:r>
        <w:r>
          <w:fldChar w:fldCharType="separate"/>
        </w:r>
        <w:r>
          <w:t>37</w:t>
        </w:r>
        <w:r>
          <w:fldChar w:fldCharType="end"/>
        </w:r>
      </w:hyperlink>
    </w:p>
    <w:p>
      <w:pPr>
        <w:pStyle w:val="TOC2"/>
        <w:tabs>
          <w:tab w:val="right" w:leader="dot" w:pos="8306"/>
        </w:tabs>
      </w:pPr>
      <w:hyperlink w:anchor="_Toc26775" w:history="1">
        <w:r>
          <w:rPr>
            <w:rFonts w:ascii="仿宋" w:eastAsia="仿宋" w:hAnsi="仿宋" w:cs="仿宋" w:hint="eastAsia"/>
            <w:lang w:eastAsia="zh-CN"/>
          </w:rPr>
          <w:t>(一)、建立健全的预算管理制度</w:t>
        </w:r>
        <w:r>
          <w:tab/>
        </w:r>
        <w:r>
          <w:fldChar w:fldCharType="begin"/>
        </w:r>
        <w:r>
          <w:instrText xml:space="preserve"> PAGEREF _Toc26775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87" w:history="1">
        <w:r>
          <w:rPr>
            <w:rFonts w:ascii="仿宋" w:eastAsia="仿宋" w:hAnsi="仿宋" w:cs="仿宋" w:hint="eastAsia"/>
            <w:lang w:eastAsia="zh-CN"/>
          </w:rPr>
          <w:t>(二)、加强资金流动监控</w:t>
        </w:r>
        <w:r>
          <w:tab/>
        </w:r>
        <w:r>
          <w:fldChar w:fldCharType="begin"/>
        </w:r>
        <w:r>
          <w:instrText xml:space="preserve"> PAGEREF _Toc16287 \h </w:instrText>
        </w:r>
        <w:r>
          <w:fldChar w:fldCharType="separate"/>
        </w:r>
        <w:r>
          <w:t>39</w:t>
        </w:r>
        <w:r>
          <w:fldChar w:fldCharType="end"/>
        </w:r>
      </w:hyperlink>
    </w:p>
    <w:p>
      <w:pPr>
        <w:pStyle w:val="TOC2"/>
        <w:tabs>
          <w:tab w:val="right" w:leader="dot" w:pos="8306"/>
        </w:tabs>
      </w:pPr>
      <w:hyperlink w:anchor="_Toc20332" w:history="1">
        <w:r>
          <w:rPr>
            <w:rFonts w:ascii="仿宋" w:eastAsia="仿宋" w:hAnsi="仿宋" w:cs="仿宋" w:hint="eastAsia"/>
            <w:lang w:eastAsia="zh-CN"/>
          </w:rPr>
          <w:t>(三)、制定完善的风险控制机制</w:t>
        </w:r>
        <w:r>
          <w:tab/>
        </w:r>
        <w:r>
          <w:fldChar w:fldCharType="begin"/>
        </w:r>
        <w:r>
          <w:instrText xml:space="preserve"> PAGEREF _Toc20332 \h </w:instrText>
        </w:r>
        <w:r>
          <w:fldChar w:fldCharType="separate"/>
        </w:r>
        <w:r>
          <w:t>40</w:t>
        </w:r>
        <w:r>
          <w:fldChar w:fldCharType="end"/>
        </w:r>
      </w:hyperlink>
    </w:p>
    <w:p>
      <w:pPr>
        <w:pStyle w:val="TOC2"/>
        <w:tabs>
          <w:tab w:val="right" w:leader="dot" w:pos="8306"/>
        </w:tabs>
      </w:pPr>
      <w:hyperlink w:anchor="_Toc7624" w:history="1">
        <w:r>
          <w:rPr>
            <w:rFonts w:ascii="仿宋" w:eastAsia="仿宋" w:hAnsi="仿宋" w:cs="仿宋" w:hint="eastAsia"/>
            <w:lang w:eastAsia="zh-CN"/>
          </w:rPr>
          <w:t>(四)、优化成本管理</w:t>
        </w:r>
        <w:r>
          <w:tab/>
        </w:r>
        <w:r>
          <w:fldChar w:fldCharType="begin"/>
        </w:r>
        <w:r>
          <w:instrText xml:space="preserve"> PAGEREF _Toc7624 \h </w:instrText>
        </w:r>
        <w:r>
          <w:fldChar w:fldCharType="separate"/>
        </w:r>
        <w:r>
          <w:t>41</w:t>
        </w:r>
        <w:r>
          <w:fldChar w:fldCharType="end"/>
        </w:r>
      </w:hyperlink>
    </w:p>
    <w:p>
      <w:pPr>
        <w:pStyle w:val="TOC1"/>
        <w:tabs>
          <w:tab w:val="right" w:leader="dot" w:pos="8306"/>
        </w:tabs>
      </w:pPr>
      <w:hyperlink w:anchor="_Toc17434" w:history="1">
        <w:r>
          <w:rPr>
            <w:rFonts w:ascii="仿宋" w:eastAsia="仿宋" w:hAnsi="仿宋" w:cs="仿宋" w:hint="eastAsia"/>
            <w:lang w:eastAsia="zh-CN"/>
          </w:rPr>
          <w:t>十二、生产安全保护</w:t>
        </w:r>
        <w:r>
          <w:tab/>
        </w:r>
        <w:r>
          <w:fldChar w:fldCharType="begin"/>
        </w:r>
        <w:r>
          <w:instrText xml:space="preserve"> PAGEREF _Toc17434 \h </w:instrText>
        </w:r>
        <w:r>
          <w:fldChar w:fldCharType="separate"/>
        </w:r>
        <w:r>
          <w:t>42</w:t>
        </w:r>
        <w:r>
          <w:fldChar w:fldCharType="end"/>
        </w:r>
      </w:hyperlink>
    </w:p>
    <w:p>
      <w:pPr>
        <w:pStyle w:val="TOC2"/>
        <w:tabs>
          <w:tab w:val="right" w:leader="dot" w:pos="8306"/>
        </w:tabs>
      </w:pPr>
      <w:hyperlink w:anchor="_Toc15582" w:history="1">
        <w:r>
          <w:rPr>
            <w:rFonts w:ascii="仿宋" w:eastAsia="仿宋" w:hAnsi="仿宋" w:cs="仿宋" w:hint="eastAsia"/>
            <w:lang w:eastAsia="zh-CN"/>
          </w:rPr>
          <w:t>(一)、消防安全</w:t>
        </w:r>
        <w:r>
          <w:tab/>
        </w:r>
        <w:r>
          <w:fldChar w:fldCharType="begin"/>
        </w:r>
        <w:r>
          <w:instrText xml:space="preserve"> PAGEREF _Toc15582 \h </w:instrText>
        </w:r>
        <w:r>
          <w:fldChar w:fldCharType="separate"/>
        </w:r>
        <w:r>
          <w:t>42</w:t>
        </w:r>
        <w:r>
          <w:fldChar w:fldCharType="end"/>
        </w:r>
      </w:hyperlink>
    </w:p>
    <w:p>
      <w:pPr>
        <w:pStyle w:val="TOC2"/>
        <w:tabs>
          <w:tab w:val="right" w:leader="dot" w:pos="8306"/>
        </w:tabs>
      </w:pPr>
      <w:hyperlink w:anchor="_Toc28564" w:history="1">
        <w:r>
          <w:rPr>
            <w:rFonts w:ascii="仿宋" w:eastAsia="仿宋" w:hAnsi="仿宋" w:cs="仿宋" w:hint="eastAsia"/>
            <w:lang w:eastAsia="zh-CN"/>
          </w:rPr>
          <w:t>(二)、防火防爆总图布置措施</w:t>
        </w:r>
        <w:r>
          <w:tab/>
        </w:r>
        <w:r>
          <w:fldChar w:fldCharType="begin"/>
        </w:r>
        <w:r>
          <w:instrText xml:space="preserve"> PAGEREF _Toc28564 \h </w:instrText>
        </w:r>
        <w:r>
          <w:fldChar w:fldCharType="separate"/>
        </w:r>
        <w:r>
          <w:t>44</w:t>
        </w:r>
        <w:r>
          <w:fldChar w:fldCharType="end"/>
        </w:r>
      </w:hyperlink>
    </w:p>
    <w:p>
      <w:pPr>
        <w:pStyle w:val="TOC2"/>
        <w:tabs>
          <w:tab w:val="right" w:leader="dot" w:pos="8306"/>
        </w:tabs>
      </w:pPr>
      <w:hyperlink w:anchor="_Toc8159" w:history="1">
        <w:r>
          <w:rPr>
            <w:rFonts w:ascii="仿宋" w:eastAsia="仿宋" w:hAnsi="仿宋" w:cs="仿宋" w:hint="eastAsia"/>
            <w:lang w:eastAsia="zh-CN"/>
          </w:rPr>
          <w:t>(三)、自然灾害防范措施</w:t>
        </w:r>
        <w:r>
          <w:tab/>
        </w:r>
        <w:r>
          <w:fldChar w:fldCharType="begin"/>
        </w:r>
        <w:r>
          <w:instrText xml:space="preserve"> PAGEREF _Toc8159 \h </w:instrText>
        </w:r>
        <w:r>
          <w:fldChar w:fldCharType="separate"/>
        </w:r>
        <w:r>
          <w:t>45</w:t>
        </w:r>
        <w:r>
          <w:fldChar w:fldCharType="end"/>
        </w:r>
      </w:hyperlink>
    </w:p>
    <w:p>
      <w:pPr>
        <w:pStyle w:val="TOC2"/>
        <w:tabs>
          <w:tab w:val="right" w:leader="dot" w:pos="8306"/>
        </w:tabs>
      </w:pPr>
      <w:hyperlink w:anchor="_Toc5993" w:history="1">
        <w:r>
          <w:rPr>
            <w:rFonts w:ascii="仿宋" w:eastAsia="仿宋" w:hAnsi="仿宋" w:cs="仿宋" w:hint="eastAsia"/>
            <w:lang w:eastAsia="zh-CN"/>
          </w:rPr>
          <w:t>(四)、安全色及安全标志使用要求</w:t>
        </w:r>
        <w:r>
          <w:tab/>
        </w:r>
        <w:r>
          <w:fldChar w:fldCharType="begin"/>
        </w:r>
        <w:r>
          <w:instrText xml:space="preserve"> PAGEREF _Toc5993 \h </w:instrText>
        </w:r>
        <w:r>
          <w:fldChar w:fldCharType="separate"/>
        </w:r>
        <w:r>
          <w:t>46</w:t>
        </w:r>
        <w:r>
          <w:fldChar w:fldCharType="end"/>
        </w:r>
      </w:hyperlink>
    </w:p>
    <w:p>
      <w:pPr>
        <w:pStyle w:val="TOC2"/>
        <w:tabs>
          <w:tab w:val="right" w:leader="dot" w:pos="8306"/>
        </w:tabs>
      </w:pPr>
      <w:hyperlink w:anchor="_Toc12925" w:history="1">
        <w:r>
          <w:rPr>
            <w:rFonts w:ascii="仿宋" w:eastAsia="仿宋" w:hAnsi="仿宋" w:cs="仿宋" w:hint="eastAsia"/>
            <w:lang w:eastAsia="zh-CN"/>
          </w:rPr>
          <w:t>(五)、防尘防毒措施</w:t>
        </w:r>
        <w:r>
          <w:tab/>
        </w:r>
        <w:r>
          <w:fldChar w:fldCharType="begin"/>
        </w:r>
        <w:r>
          <w:instrText xml:space="preserve"> PAGEREF _Toc12925 \h </w:instrText>
        </w:r>
        <w:r>
          <w:fldChar w:fldCharType="separate"/>
        </w:r>
        <w:r>
          <w:t>47</w:t>
        </w:r>
        <w:r>
          <w:fldChar w:fldCharType="end"/>
        </w:r>
      </w:hyperlink>
    </w:p>
    <w:p>
      <w:pPr>
        <w:pStyle w:val="TOC2"/>
        <w:tabs>
          <w:tab w:val="right" w:leader="dot" w:pos="8306"/>
        </w:tabs>
      </w:pPr>
      <w:hyperlink w:anchor="_Toc19289" w:history="1">
        <w:r>
          <w:rPr>
            <w:rFonts w:ascii="仿宋" w:eastAsia="仿宋" w:hAnsi="仿宋" w:cs="仿宋" w:hint="eastAsia"/>
            <w:lang w:eastAsia="zh-CN"/>
          </w:rPr>
          <w:t>(六)、防静电、触电防护及防雷措施</w:t>
        </w:r>
        <w:r>
          <w:tab/>
        </w:r>
        <w:r>
          <w:fldChar w:fldCharType="begin"/>
        </w:r>
        <w:r>
          <w:instrText xml:space="preserve"> PAGEREF _Toc19289 \h </w:instrText>
        </w:r>
        <w:r>
          <w:fldChar w:fldCharType="separate"/>
        </w:r>
        <w:r>
          <w:t>48</w:t>
        </w:r>
        <w:r>
          <w:fldChar w:fldCharType="end"/>
        </w:r>
      </w:hyperlink>
    </w:p>
    <w:p>
      <w:pPr>
        <w:pStyle w:val="TOC2"/>
        <w:tabs>
          <w:tab w:val="right" w:leader="dot" w:pos="8306"/>
        </w:tabs>
      </w:pPr>
      <w:hyperlink w:anchor="_Toc13544" w:history="1">
        <w:r>
          <w:rPr>
            <w:rFonts w:ascii="仿宋" w:eastAsia="仿宋" w:hAnsi="仿宋" w:cs="仿宋" w:hint="eastAsia"/>
            <w:lang w:eastAsia="zh-CN"/>
          </w:rPr>
          <w:t>(七)、机械设备安全保障措施</w:t>
        </w:r>
        <w:r>
          <w:tab/>
        </w:r>
        <w:r>
          <w:fldChar w:fldCharType="begin"/>
        </w:r>
        <w:r>
          <w:instrText xml:space="preserve"> PAGEREF _Toc13544 \h </w:instrText>
        </w:r>
        <w:r>
          <w:fldChar w:fldCharType="separate"/>
        </w:r>
        <w:r>
          <w:t>49</w:t>
        </w:r>
        <w:r>
          <w:fldChar w:fldCharType="end"/>
        </w:r>
      </w:hyperlink>
    </w:p>
    <w:p>
      <w:pPr>
        <w:pStyle w:val="TOC1"/>
        <w:tabs>
          <w:tab w:val="right" w:leader="dot" w:pos="8306"/>
        </w:tabs>
      </w:pPr>
      <w:hyperlink w:anchor="_Toc17541" w:history="1">
        <w:r>
          <w:rPr>
            <w:rFonts w:ascii="仿宋" w:eastAsia="仿宋" w:hAnsi="仿宋" w:cs="仿宋" w:hint="eastAsia"/>
            <w:lang w:eastAsia="zh-CN"/>
          </w:rPr>
          <w:t>十三、地下空间开发项目变更管理</w:t>
        </w:r>
        <w:r>
          <w:tab/>
        </w:r>
        <w:r>
          <w:fldChar w:fldCharType="begin"/>
        </w:r>
        <w:r>
          <w:instrText xml:space="preserve"> PAGEREF _Toc17541 \h </w:instrText>
        </w:r>
        <w:r>
          <w:fldChar w:fldCharType="separate"/>
        </w:r>
        <w:r>
          <w:t>51</w:t>
        </w:r>
        <w:r>
          <w:fldChar w:fldCharType="end"/>
        </w:r>
      </w:hyperlink>
    </w:p>
    <w:p>
      <w:pPr>
        <w:pStyle w:val="TOC2"/>
        <w:tabs>
          <w:tab w:val="right" w:leader="dot" w:pos="8306"/>
        </w:tabs>
      </w:pPr>
      <w:hyperlink w:anchor="_Toc14020" w:history="1">
        <w:r>
          <w:rPr>
            <w:rFonts w:ascii="仿宋" w:eastAsia="仿宋" w:hAnsi="仿宋" w:cs="仿宋" w:hint="eastAsia"/>
            <w:lang w:eastAsia="zh-CN"/>
          </w:rPr>
          <w:t>(一)、变更申请与评估</w:t>
        </w:r>
        <w:r>
          <w:tab/>
        </w:r>
        <w:r>
          <w:fldChar w:fldCharType="begin"/>
        </w:r>
        <w:r>
          <w:instrText xml:space="preserve"> PAGEREF _Toc14020 \h </w:instrText>
        </w:r>
        <w:r>
          <w:fldChar w:fldCharType="separate"/>
        </w:r>
        <w:r>
          <w:t>51</w:t>
        </w:r>
        <w:r>
          <w:fldChar w:fldCharType="end"/>
        </w:r>
      </w:hyperlink>
    </w:p>
    <w:p>
      <w:pPr>
        <w:pStyle w:val="TOC2"/>
        <w:tabs>
          <w:tab w:val="right" w:leader="dot" w:pos="8306"/>
        </w:tabs>
      </w:pPr>
      <w:hyperlink w:anchor="_Toc10997" w:history="1">
        <w:r>
          <w:rPr>
            <w:rFonts w:ascii="仿宋" w:eastAsia="仿宋" w:hAnsi="仿宋" w:cs="仿宋" w:hint="eastAsia"/>
            <w:lang w:eastAsia="zh-CN"/>
          </w:rPr>
          <w:t>(二)、变更实施与控制</w:t>
        </w:r>
        <w:r>
          <w:tab/>
        </w:r>
        <w:r>
          <w:fldChar w:fldCharType="begin"/>
        </w:r>
        <w:r>
          <w:instrText xml:space="preserve"> PAGEREF _Toc10997 \h </w:instrText>
        </w:r>
        <w:r>
          <w:fldChar w:fldCharType="separate"/>
        </w:r>
        <w:r>
          <w:t>51</w:t>
        </w:r>
        <w:r>
          <w:fldChar w:fldCharType="end"/>
        </w:r>
      </w:hyperlink>
    </w:p>
    <w:p>
      <w:pPr>
        <w:pStyle w:val="TOC1"/>
        <w:tabs>
          <w:tab w:val="right" w:leader="dot" w:pos="8306"/>
        </w:tabs>
      </w:pPr>
      <w:hyperlink w:anchor="_Toc8967" w:history="1">
        <w:r>
          <w:rPr>
            <w:rFonts w:ascii="仿宋" w:eastAsia="仿宋" w:hAnsi="仿宋" w:cs="仿宋" w:hint="eastAsia"/>
            <w:lang w:eastAsia="zh-CN"/>
          </w:rPr>
          <w:t>十四、风险识别与分类</w:t>
        </w:r>
        <w:r>
          <w:tab/>
        </w:r>
        <w:r>
          <w:fldChar w:fldCharType="begin"/>
        </w:r>
        <w:r>
          <w:instrText xml:space="preserve"> PAGEREF _Toc8967 \h </w:instrText>
        </w:r>
        <w:r>
          <w:fldChar w:fldCharType="separate"/>
        </w:r>
        <w:r>
          <w:t>52</w:t>
        </w:r>
        <w:r>
          <w:fldChar w:fldCharType="end"/>
        </w:r>
      </w:hyperlink>
    </w:p>
    <w:p>
      <w:pPr>
        <w:pStyle w:val="TOC2"/>
        <w:tabs>
          <w:tab w:val="right" w:leader="dot" w:pos="8306"/>
        </w:tabs>
      </w:pPr>
      <w:hyperlink w:anchor="_Toc23700" w:history="1">
        <w:r>
          <w:rPr>
            <w:rFonts w:ascii="仿宋" w:eastAsia="仿宋" w:hAnsi="仿宋" w:cs="仿宋" w:hint="eastAsia"/>
            <w:lang w:eastAsia="zh-CN"/>
          </w:rPr>
          <w:t>(一)、风险识别</w:t>
        </w:r>
        <w:r>
          <w:tab/>
        </w:r>
        <w:r>
          <w:fldChar w:fldCharType="begin"/>
        </w:r>
        <w:r>
          <w:instrText xml:space="preserve"> PAGEREF _Toc23700 \h </w:instrText>
        </w:r>
        <w:r>
          <w:fldChar w:fldCharType="separate"/>
        </w:r>
        <w:r>
          <w:t>52</w:t>
        </w:r>
        <w:r>
          <w:fldChar w:fldCharType="end"/>
        </w:r>
      </w:hyperlink>
    </w:p>
    <w:p>
      <w:pPr>
        <w:pStyle w:val="TOC2"/>
        <w:tabs>
          <w:tab w:val="right" w:leader="dot" w:pos="8306"/>
        </w:tabs>
      </w:pPr>
      <w:hyperlink w:anchor="_Toc11155" w:history="1">
        <w:r>
          <w:rPr>
            <w:rFonts w:ascii="仿宋" w:eastAsia="仿宋" w:hAnsi="仿宋" w:cs="仿宋" w:hint="eastAsia"/>
            <w:lang w:eastAsia="zh-CN"/>
          </w:rPr>
          <w:t>(二)、风险分类</w:t>
        </w:r>
        <w:r>
          <w:tab/>
        </w:r>
        <w:r>
          <w:fldChar w:fldCharType="begin"/>
        </w:r>
        <w:r>
          <w:instrText xml:space="preserve"> PAGEREF _Toc11155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867"/>
      <w:r>
        <w:rPr>
          <w:rFonts w:ascii="仿宋" w:eastAsia="仿宋" w:hAnsi="仿宋" w:cs="仿宋" w:hint="eastAsia"/>
          <w:sz w:val="28"/>
          <w:lang w:eastAsia="zh-CN"/>
        </w:rPr>
        <w:t>一、地下空间开发项目建设单位说明</w:t>
      </w:r>
      <w:bookmarkEnd w:id="2"/>
    </w:p>
    <w:p>
      <w:pPr>
        <w:pStyle w:val="Heading2"/>
        <w:rPr>
          <w:rFonts w:ascii="仿宋" w:eastAsia="仿宋" w:hAnsi="仿宋" w:cs="仿宋" w:hint="eastAsia"/>
          <w:lang w:eastAsia="zh-CN"/>
        </w:rPr>
      </w:pPr>
      <w:bookmarkStart w:id="3" w:name="_Toc16244"/>
      <w:r>
        <w:rPr>
          <w:rFonts w:ascii="仿宋" w:eastAsia="仿宋" w:hAnsi="仿宋" w:cs="仿宋" w:hint="eastAsia"/>
          <w:lang w:eastAsia="zh-CN"/>
        </w:rPr>
        <w:t>(一)、地下空间开发项目承办单位基本情况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4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地下空间开发项目承办单位的XXXX，我们着眼于实现可持续的经济效益。通过技术创新和解决方案的提供，公司预计在地下空间开发项目执行期间将获得可观的收入增长。这一收入来源主要包括地下空间开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同时，我们注重成本控制和效率提升，以确保地下空间开发项目的可持续盈利。透过精细的管理和资源优化，公司期望实现地下空间开发项目利润最大化。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地下空间开发项目实施进行全面的投资评估，包括地下空间开发项目启动阶段的资金投入和后续运营成本。通过对地下空间开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地下空间开发项目实施过程中具备足够的资金流动性，公司将进行详尽的现金流分析。这包括资金需求的合理预测、地下空间开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340"/>
      <w:r>
        <w:rPr>
          <w:rFonts w:ascii="仿宋" w:eastAsia="仿宋" w:hAnsi="仿宋" w:cs="仿宋" w:hint="eastAsia"/>
          <w:sz w:val="28"/>
          <w:lang w:eastAsia="zh-CN"/>
        </w:rPr>
        <w:t>二、地下空间开发项目文档管理</w:t>
      </w:r>
      <w:bookmarkEnd w:id="5"/>
    </w:p>
    <w:p>
      <w:pPr>
        <w:pStyle w:val="Heading2"/>
        <w:rPr>
          <w:rFonts w:ascii="仿宋" w:eastAsia="仿宋" w:hAnsi="仿宋" w:cs="仿宋" w:hint="eastAsia"/>
          <w:lang w:eastAsia="zh-CN"/>
        </w:rPr>
      </w:pPr>
      <w:bookmarkStart w:id="6" w:name="_Toc487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地下空间开发项目高度重视文档的质量和准确性，以支持地下空间开发项目的各项活动和决策。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文档的编制始于地下空间开发项目计划的初期，我们制定了详细的文档编制计划，明确了每个文档的内容、格式和编写责任人。在地下空间开发项目启动阶段，我们首先编制了地下空间开发项目章程，明确定义了地下空间开发项目的目标、范围、风险等关键要素。随后，地下空间开发项目团队根据计划陆续编制了需求文档、设计文档、测试文档等各类文档，确保地下空间开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地下空间开发项目管理中的重要环节，旨在确保地下空间开发项目文档符合质量标准和地下空间开发项目需求。在地下空间开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地下空间开发项目相关利益方和专业领域的专家对文档进行独立审查。这有助于获取更全面、客观的反馈，确保地下空间开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地下空间开发项目在文档编制与审查方面建立了严格的管理机制，通过规范的流程和多维度的审查，确保地下空间开发项目文档的质量、准确性和可靠性，为地下空间开发项目的顺利推进提供了有力支持。</w:t>
      </w:r>
    </w:p>
    <w:p>
      <w:pPr>
        <w:pStyle w:val="Heading2"/>
        <w:ind w:firstLine="560" w:firstLineChars="200"/>
        <w:rPr>
          <w:rFonts w:ascii="仿宋" w:eastAsia="仿宋" w:hAnsi="仿宋" w:cs="仿宋" w:hint="eastAsia"/>
          <w:sz w:val="28"/>
          <w:lang w:eastAsia="zh-CN"/>
        </w:rPr>
      </w:pPr>
      <w:bookmarkStart w:id="7" w:name="_Toc743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在地下空间开发项目中，我们致力于优化文档发布与分发过程，以确保信息的高效传递和团队间协作的顺畅进行。以下是我们采取的关键优化策略：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我们通过多渠道发布文档，包括电子邮件、地下空间开发项目管理平台、内部网站等，以满足不同团队成员的偏好和需求。多渠道发布确保了信息的全面覆盖。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我们采用了精细的权限控制，确保只有授权人员可以访问敏感信息。这种安全措施保护了地下空间开发项目文档的机密性，防止了未经授权的信息泄露。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770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地下空间开发项目生命周期中一个至关重要的环节，直接关系到地下空间开发项目信息的长期保存和历史记录的完整性。在地下空间开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6108"/>
      <w:r>
        <w:rPr>
          <w:rFonts w:ascii="仿宋" w:eastAsia="仿宋" w:hAnsi="仿宋" w:cs="仿宋" w:hint="eastAsia"/>
          <w:sz w:val="28"/>
          <w:lang w:eastAsia="zh-CN"/>
        </w:rPr>
        <w:t>三、地下空间开发项目选址可行性分析</w:t>
      </w:r>
      <w:bookmarkEnd w:id="9"/>
    </w:p>
    <w:p>
      <w:pPr>
        <w:pStyle w:val="Heading2"/>
        <w:rPr>
          <w:rFonts w:ascii="仿宋" w:eastAsia="仿宋" w:hAnsi="仿宋" w:cs="仿宋" w:hint="eastAsia"/>
          <w:lang w:eastAsia="zh-CN"/>
        </w:rPr>
      </w:pPr>
      <w:bookmarkStart w:id="10" w:name="_Toc13518"/>
      <w:r>
        <w:rPr>
          <w:rFonts w:ascii="仿宋" w:eastAsia="仿宋" w:hAnsi="仿宋" w:cs="仿宋" w:hint="eastAsia"/>
          <w:lang w:eastAsia="zh-CN"/>
        </w:rPr>
        <w:t>(一)、地下空间开发项目选址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该地下空间开发项目选址位于XX省XX市XX区XXX街道</w:t>
      </w:r>
    </w:p>
    <w:p>
      <w:pPr>
        <w:pStyle w:val="Heading2"/>
        <w:ind w:firstLine="560" w:firstLineChars="200"/>
        <w:rPr>
          <w:rFonts w:ascii="仿宋" w:eastAsia="仿宋" w:hAnsi="仿宋" w:cs="仿宋" w:hint="eastAsia"/>
          <w:sz w:val="28"/>
          <w:lang w:eastAsia="zh-CN"/>
        </w:rPr>
      </w:pPr>
      <w:bookmarkStart w:id="11" w:name="_Toc3219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地下空间开发项目的征地面积将根据地下空间开发项目的实际规模和需求进行精确规划。具体面积XXX平方米，旨在确保地下空间开发项目不仅能够满足当前的发展需求，还能够预留空间以适应未来的扩展。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净用地面积是在征地面积基础上去除不可利用面积后的实际可开发用地。具体面积XXX平方米，考虑到环保、交通、安全等多方面因素，以确保地下空间开发项目在整体利用效率上达到最优。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地下空间开发项目计划建设的建筑总规模具体面积XXX平方米。这一规模的确定综合考虑了地下空间开发项目的性质、规模，以及城市规划的相关要求，确保建筑布局与周边环境协调一致。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绿地率是地下空间开发项目用地中被规划为绿地的比例。具体面积XXX平方米，旨在通过合理规划绿地，改善地下空间开发项目周边环境，提升居民生活质量，并符合城市整体绿化规划。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容积率是用地上可以建设的建筑总体积与用地面积之比。具体面积XXX，通过合理的容积率规划，确保地下空间开发项目建筑规模与周边环境和谐共生。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地下空间开发项目选址与当地城市规划相一致，具体面积XXX平方米。通过与城市规划部门深入沟通，确保地下空间开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地下空间开发项目选址符合当地产业政策，具体面积XXX平方米。这包括地下空间开发项目对当地经济的促进作用，以及对相关产业的带动效应，确保地下空间开发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用地总体要求必须符合环保和可持续发展的原则，具体面积XXX平方米。通过采用绿色建筑设计、节能减排等措施，确保地下空间开发项目在建设和运营过程中对环境的影响最小化，达到可持续发展的要求。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确保地下空间开发项目选址具备必要的公共设施配套，具体面积XXX平方米。这包括交通便利性、教育、医疗等基础设施，以提高居民生活品质，使得地下空间开发项目选址更具吸引力。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考虑用地总体要求对当地社会稳定性的影响，具体面积XXX平方米。通过深入了解当地社区反馈，确保地下空间开发项目的选址和建设过程对当地社会和谐稳定产生积极作用。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地下空间开发项目选址不仅符合法规和规划，还在实际操作中具有可行性。这一全面规划将为地下空间开发项目的成功实施提供坚实的基础，确保地下空间开发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637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下空间开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地下空间开发项目的设备规划和空间设计中，我们将采取灵活设备布局的措施。设备布局将根据实际需求进行灵活设计，避免不必要的浪费。通过合理规划设备摆放位置，我们将提高设备的利用率，减少设备间距，以确保地下空间开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地下空间开发项目内部引入共享设施的概念，例如共享会议室、办公区等。通过这种方式，我们可以减少对资源的重复建设，提高资源共享效率，从而减小地下空间开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906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地下空间开发项目的总图布置中，我们将不同功能区域进行明确的规划，以最大程度满足地下空间开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83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地下空间开发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地下空间开发项目对环境的影响是综合评价的重要因素之一。我们将详细考虑选址周边的自然环境、生态保护区、水源地等情况，确保地下空间开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对选址的评价还需充分考虑当地政府的产业政策和法规。我们将详细了解地下空间开发项目所在地的相关政策，确保地下空间开发项目的规划和运营与当地法规相符，降低不必要的法律风险。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考虑到社会稳定性对企业运营的重要性，我们将评估选址地区的社会安全情况、劳工关系、社区反馈等方面，以确保地下空间开发项目的建设和运营不会受到社会稳定性的负面影响。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最后，我们将综合考虑用地成本，包括土地购置费用、土地开发成本等。通过对用地成本的详细评估，我们能够做出更为精确的经济效益分析，为地下空间开发项目的投资决策提供有力支持。</w:t>
      </w:r>
    </w:p>
    <w:p>
      <w:pPr>
        <w:pStyle w:val="Heading1"/>
        <w:ind w:firstLine="560" w:firstLineChars="200"/>
        <w:rPr>
          <w:rFonts w:ascii="仿宋" w:eastAsia="仿宋" w:hAnsi="仿宋" w:cs="仿宋" w:hint="eastAsia"/>
          <w:sz w:val="28"/>
          <w:lang w:eastAsia="zh-CN"/>
        </w:rPr>
      </w:pPr>
      <w:bookmarkStart w:id="15" w:name="_Toc20197"/>
      <w:r>
        <w:rPr>
          <w:rFonts w:ascii="仿宋" w:eastAsia="仿宋" w:hAnsi="仿宋" w:cs="仿宋" w:hint="eastAsia"/>
          <w:sz w:val="28"/>
          <w:lang w:eastAsia="zh-CN"/>
        </w:rPr>
        <w:t>四、地下空间开发项目建设背景及必要性分析</w:t>
      </w:r>
      <w:bookmarkEnd w:id="15"/>
    </w:p>
    <w:p>
      <w:pPr>
        <w:pStyle w:val="Heading2"/>
        <w:rPr>
          <w:rFonts w:ascii="仿宋" w:eastAsia="仿宋" w:hAnsi="仿宋" w:cs="仿宋" w:hint="eastAsia"/>
          <w:lang w:eastAsia="zh-CN"/>
        </w:rPr>
      </w:pPr>
      <w:bookmarkStart w:id="16" w:name="_Toc9518"/>
      <w:r>
        <w:rPr>
          <w:rFonts w:ascii="仿宋" w:eastAsia="仿宋" w:hAnsi="仿宋" w:cs="仿宋" w:hint="eastAsia"/>
          <w:lang w:eastAsia="zh-CN"/>
        </w:rPr>
        <w:t>(一)、地下空间开发项目背景分析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地下空间开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地下空间开发项目在这个潮流中的定位。同时，我们将关注行业内涌现的新兴机遇，以便地下空间开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地下空间开发项目提供了强大的发展动力。我们将聚焦于行业内最新的技术发展趋势，包括但不限于人工智能、大数据分析、物联网等领域。通过深度的技术研究，我们将确保地下空间开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地下空间开发项目发展的源泉。我们将投入更多的精力对市场需求进行深入剖析，超越表面的需求，深入挖掘潜在的市场痛点和机遇。通过对市场需求的细致了解，地下空间开发项目将更有针对性地设计解决方案，满足市场的多样化需求，从而更好地促进地下空间开发项目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地下空间开发项目战略至关重要。我们将对竞争态势进行更为深入的分析，包括但不限于市场份额、产品特点、客户满意度等多个维度。通过深度的竞争分析，地下空间开发项目将能够更准确地把握市场脉搏，制定具有竞争力的地下空间开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地下空间开发项目的发展具有直接的影响。我们将进行更为全面的法规和政策分析，了解行业发展中的潜在法律风险和合规挑战。通过充分了解和遵守相关法规，地下空间开发项目将确保在法律框架内合法合规运营，为地下空间开发项目的稳健发展提供有力支持。</w:t>
      </w:r>
    </w:p>
    <w:p>
      <w:pPr>
        <w:pStyle w:val="Heading2"/>
        <w:ind w:firstLine="560" w:firstLineChars="200"/>
        <w:rPr>
          <w:rFonts w:ascii="仿宋" w:eastAsia="仿宋" w:hAnsi="仿宋" w:cs="仿宋" w:hint="eastAsia"/>
          <w:sz w:val="28"/>
          <w:lang w:eastAsia="zh-CN"/>
        </w:rPr>
      </w:pPr>
      <w:bookmarkStart w:id="17" w:name="_Toc952"/>
      <w:r>
        <w:rPr>
          <w:rFonts w:ascii="仿宋" w:eastAsia="仿宋" w:hAnsi="仿宋" w:cs="仿宋" w:hint="eastAsia"/>
          <w:sz w:val="28"/>
          <w:lang w:eastAsia="zh-CN"/>
        </w:rPr>
        <w:t>(二)、地下空间开发项目建设必要性分析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建设的迫切性源于对行业发展趋势的深刻洞察。我们正处于一个行业变革的时代，科技创新、数字化转型成为企业发展的关键动力。地下空间开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建设不仅仅是为了跟上潮流，更是为了通过技术创新推动企业的持续发展。通过引入先进的技术和解决方案，地下空间开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地下空间开发项目的建设成为必然选择，通过提高产品质量、拓展服务领域，从而在竞争中获得更多的机会。地下空间开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地下空间开发项目建设的必要性体现在对客户需求更精准的满足。通过地下空间开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建设的背后是对企业持续创新的追求。只有通过不断创新，企业才能在竞争中立于不败之地。地下空间开发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https://d.book118.com/248004075007006027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8B1CB9"/>
    <w:rsid w:val="578B1C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0407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2024-01-16T06:35:00Z</dcterms:created>
  <dcterms:modified xsi:type="dcterms:W3CDTF">2024-01-16T06:35:51Z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02D3F4B12C71468DA56E3C6A5C0BAE2E_11</vt:lpwstr>
  </property>
  <property fmtid="{D5CDD505-2E9C-101B-9397-08002B2CF9AE}" pid="3" name="KSOProductBuildVer">
    <vt:lpwstr>2052-12.1.0.16120</vt:lpwstr>
  </property>
</Properties>
</file>