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高压电源项目规划设计方案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25" w:history="1">
        <w:r>
          <w:rPr>
            <w:rFonts w:ascii="仿宋" w:eastAsia="仿宋" w:hAnsi="仿宋" w:cs="仿宋" w:hint="eastAsia"/>
            <w:lang w:eastAsia="zh-CN"/>
          </w:rPr>
          <w:t>概论</w:t>
        </w:r>
        <w:r>
          <w:tab/>
        </w:r>
        <w:r>
          <w:fldChar w:fldCharType="begin"/>
        </w:r>
        <w:r>
          <w:instrText xml:space="preserve"> PAGEREF _Toc23725 \h </w:instrText>
        </w:r>
        <w:r>
          <w:fldChar w:fldCharType="separate"/>
        </w:r>
        <w:r>
          <w:t>3</w:t>
        </w:r>
        <w:r>
          <w:fldChar w:fldCharType="end"/>
        </w:r>
      </w:hyperlink>
    </w:p>
    <w:p>
      <w:pPr>
        <w:pStyle w:val="TOC1"/>
        <w:tabs>
          <w:tab w:val="right" w:leader="dot" w:pos="8306"/>
        </w:tabs>
      </w:pPr>
      <w:hyperlink w:anchor="_Toc32104" w:history="1">
        <w:r>
          <w:rPr>
            <w:rFonts w:ascii="仿宋" w:eastAsia="仿宋" w:hAnsi="仿宋" w:cs="仿宋" w:hint="eastAsia"/>
            <w:lang w:eastAsia="zh-CN"/>
          </w:rPr>
          <w:t>一、高压电源项目文档管理</w:t>
        </w:r>
        <w:r>
          <w:tab/>
        </w:r>
        <w:r>
          <w:fldChar w:fldCharType="begin"/>
        </w:r>
        <w:r>
          <w:instrText xml:space="preserve"> PAGEREF _Toc32104 \h </w:instrText>
        </w:r>
        <w:r>
          <w:fldChar w:fldCharType="separate"/>
        </w:r>
        <w:r>
          <w:t>3</w:t>
        </w:r>
        <w:r>
          <w:fldChar w:fldCharType="end"/>
        </w:r>
      </w:hyperlink>
    </w:p>
    <w:p>
      <w:pPr>
        <w:pStyle w:val="TOC2"/>
        <w:tabs>
          <w:tab w:val="right" w:leader="dot" w:pos="8306"/>
        </w:tabs>
      </w:pPr>
      <w:hyperlink w:anchor="_Toc15968" w:history="1">
        <w:r>
          <w:rPr>
            <w:rFonts w:ascii="仿宋" w:eastAsia="仿宋" w:hAnsi="仿宋" w:cs="仿宋" w:hint="eastAsia"/>
            <w:lang w:eastAsia="zh-CN"/>
          </w:rPr>
          <w:t>(一)、文档编制与审查</w:t>
        </w:r>
        <w:r>
          <w:tab/>
        </w:r>
        <w:r>
          <w:fldChar w:fldCharType="begin"/>
        </w:r>
        <w:r>
          <w:instrText xml:space="preserve"> PAGEREF _Toc15968 \h </w:instrText>
        </w:r>
        <w:r>
          <w:fldChar w:fldCharType="separate"/>
        </w:r>
        <w:r>
          <w:t>3</w:t>
        </w:r>
        <w:r>
          <w:fldChar w:fldCharType="end"/>
        </w:r>
      </w:hyperlink>
    </w:p>
    <w:p>
      <w:pPr>
        <w:pStyle w:val="TOC2"/>
        <w:tabs>
          <w:tab w:val="right" w:leader="dot" w:pos="8306"/>
        </w:tabs>
      </w:pPr>
      <w:hyperlink w:anchor="_Toc13485" w:history="1">
        <w:r>
          <w:rPr>
            <w:rFonts w:ascii="仿宋" w:eastAsia="仿宋" w:hAnsi="仿宋" w:cs="仿宋" w:hint="eastAsia"/>
            <w:lang w:eastAsia="zh-CN"/>
          </w:rPr>
          <w:t>(二)、文档发布与分发</w:t>
        </w:r>
        <w:r>
          <w:tab/>
        </w:r>
        <w:r>
          <w:fldChar w:fldCharType="begin"/>
        </w:r>
        <w:r>
          <w:instrText xml:space="preserve"> PAGEREF _Toc13485 \h </w:instrText>
        </w:r>
        <w:r>
          <w:fldChar w:fldCharType="separate"/>
        </w:r>
        <w:r>
          <w:t>4</w:t>
        </w:r>
        <w:r>
          <w:fldChar w:fldCharType="end"/>
        </w:r>
      </w:hyperlink>
    </w:p>
    <w:p>
      <w:pPr>
        <w:pStyle w:val="TOC2"/>
        <w:tabs>
          <w:tab w:val="right" w:leader="dot" w:pos="8306"/>
        </w:tabs>
      </w:pPr>
      <w:hyperlink w:anchor="_Toc32278" w:history="1">
        <w:r>
          <w:rPr>
            <w:rFonts w:ascii="仿宋" w:eastAsia="仿宋" w:hAnsi="仿宋" w:cs="仿宋" w:hint="eastAsia"/>
            <w:lang w:eastAsia="zh-CN"/>
          </w:rPr>
          <w:t>(三)、文档存档与归档</w:t>
        </w:r>
        <w:r>
          <w:tab/>
        </w:r>
        <w:r>
          <w:fldChar w:fldCharType="begin"/>
        </w:r>
        <w:r>
          <w:instrText xml:space="preserve"> PAGEREF _Toc32278 \h </w:instrText>
        </w:r>
        <w:r>
          <w:fldChar w:fldCharType="separate"/>
        </w:r>
        <w:r>
          <w:t>5</w:t>
        </w:r>
        <w:r>
          <w:fldChar w:fldCharType="end"/>
        </w:r>
      </w:hyperlink>
    </w:p>
    <w:p>
      <w:pPr>
        <w:pStyle w:val="TOC1"/>
        <w:tabs>
          <w:tab w:val="right" w:leader="dot" w:pos="8306"/>
        </w:tabs>
      </w:pPr>
      <w:hyperlink w:anchor="_Toc21788" w:history="1">
        <w:r>
          <w:rPr>
            <w:rFonts w:ascii="仿宋" w:eastAsia="仿宋" w:hAnsi="仿宋" w:cs="仿宋" w:hint="eastAsia"/>
            <w:lang w:eastAsia="zh-CN"/>
          </w:rPr>
          <w:t>二、高压电源项目可持续发展</w:t>
        </w:r>
        <w:r>
          <w:tab/>
        </w:r>
        <w:r>
          <w:fldChar w:fldCharType="begin"/>
        </w:r>
        <w:r>
          <w:instrText xml:space="preserve"> PAGEREF _Toc21788 \h </w:instrText>
        </w:r>
        <w:r>
          <w:fldChar w:fldCharType="separate"/>
        </w:r>
        <w:r>
          <w:t>6</w:t>
        </w:r>
        <w:r>
          <w:fldChar w:fldCharType="end"/>
        </w:r>
      </w:hyperlink>
    </w:p>
    <w:p>
      <w:pPr>
        <w:pStyle w:val="TOC2"/>
        <w:tabs>
          <w:tab w:val="right" w:leader="dot" w:pos="8306"/>
        </w:tabs>
      </w:pPr>
      <w:hyperlink w:anchor="_Toc19899" w:history="1">
        <w:r>
          <w:rPr>
            <w:rFonts w:ascii="仿宋" w:eastAsia="仿宋" w:hAnsi="仿宋" w:cs="仿宋" w:hint="eastAsia"/>
            <w:lang w:eastAsia="zh-CN"/>
          </w:rPr>
          <w:t>(一)、可持续战略与实践</w:t>
        </w:r>
        <w:r>
          <w:tab/>
        </w:r>
        <w:r>
          <w:fldChar w:fldCharType="begin"/>
        </w:r>
        <w:r>
          <w:instrText xml:space="preserve"> PAGEREF _Toc19899 \h </w:instrText>
        </w:r>
        <w:r>
          <w:fldChar w:fldCharType="separate"/>
        </w:r>
        <w:r>
          <w:t>6</w:t>
        </w:r>
        <w:r>
          <w:fldChar w:fldCharType="end"/>
        </w:r>
      </w:hyperlink>
    </w:p>
    <w:p>
      <w:pPr>
        <w:pStyle w:val="TOC2"/>
        <w:tabs>
          <w:tab w:val="right" w:leader="dot" w:pos="8306"/>
        </w:tabs>
      </w:pPr>
      <w:hyperlink w:anchor="_Toc25718" w:history="1">
        <w:r>
          <w:rPr>
            <w:rFonts w:ascii="仿宋" w:eastAsia="仿宋" w:hAnsi="仿宋" w:cs="仿宋" w:hint="eastAsia"/>
            <w:lang w:eastAsia="zh-CN"/>
          </w:rPr>
          <w:t>(二)、环保与社会责任</w:t>
        </w:r>
        <w:r>
          <w:tab/>
        </w:r>
        <w:r>
          <w:fldChar w:fldCharType="begin"/>
        </w:r>
        <w:r>
          <w:instrText xml:space="preserve"> PAGEREF _Toc25718 \h </w:instrText>
        </w:r>
        <w:r>
          <w:fldChar w:fldCharType="separate"/>
        </w:r>
        <w:r>
          <w:t>7</w:t>
        </w:r>
        <w:r>
          <w:fldChar w:fldCharType="end"/>
        </w:r>
      </w:hyperlink>
    </w:p>
    <w:p>
      <w:pPr>
        <w:pStyle w:val="TOC1"/>
        <w:tabs>
          <w:tab w:val="right" w:leader="dot" w:pos="8306"/>
        </w:tabs>
      </w:pPr>
      <w:hyperlink w:anchor="_Toc29037" w:history="1">
        <w:r>
          <w:rPr>
            <w:rFonts w:ascii="仿宋" w:eastAsia="仿宋" w:hAnsi="仿宋" w:cs="仿宋" w:hint="eastAsia"/>
            <w:lang w:eastAsia="zh-CN"/>
          </w:rPr>
          <w:t>三、高压电源项目危机管理</w:t>
        </w:r>
        <w:r>
          <w:tab/>
        </w:r>
        <w:r>
          <w:fldChar w:fldCharType="begin"/>
        </w:r>
        <w:r>
          <w:instrText xml:space="preserve"> PAGEREF _Toc29037 \h </w:instrText>
        </w:r>
        <w:r>
          <w:fldChar w:fldCharType="separate"/>
        </w:r>
        <w:r>
          <w:t>8</w:t>
        </w:r>
        <w:r>
          <w:fldChar w:fldCharType="end"/>
        </w:r>
      </w:hyperlink>
    </w:p>
    <w:p>
      <w:pPr>
        <w:pStyle w:val="TOC2"/>
        <w:tabs>
          <w:tab w:val="right" w:leader="dot" w:pos="8306"/>
        </w:tabs>
      </w:pPr>
      <w:hyperlink w:anchor="_Toc7745" w:history="1">
        <w:r>
          <w:rPr>
            <w:rFonts w:ascii="仿宋" w:eastAsia="仿宋" w:hAnsi="仿宋" w:cs="仿宋" w:hint="eastAsia"/>
            <w:lang w:eastAsia="zh-CN"/>
          </w:rPr>
          <w:t>(一)、危机预警与识别</w:t>
        </w:r>
        <w:r>
          <w:tab/>
        </w:r>
        <w:r>
          <w:fldChar w:fldCharType="begin"/>
        </w:r>
        <w:r>
          <w:instrText xml:space="preserve"> PAGEREF _Toc7745 \h </w:instrText>
        </w:r>
        <w:r>
          <w:fldChar w:fldCharType="separate"/>
        </w:r>
        <w:r>
          <w:t>8</w:t>
        </w:r>
        <w:r>
          <w:fldChar w:fldCharType="end"/>
        </w:r>
      </w:hyperlink>
    </w:p>
    <w:p>
      <w:pPr>
        <w:pStyle w:val="TOC2"/>
        <w:tabs>
          <w:tab w:val="right" w:leader="dot" w:pos="8306"/>
        </w:tabs>
      </w:pPr>
      <w:hyperlink w:anchor="_Toc1804" w:history="1">
        <w:r>
          <w:rPr>
            <w:rFonts w:ascii="仿宋" w:eastAsia="仿宋" w:hAnsi="仿宋" w:cs="仿宋" w:hint="eastAsia"/>
            <w:lang w:eastAsia="zh-CN"/>
          </w:rPr>
          <w:t>(二)、危机应对与恢复</w:t>
        </w:r>
        <w:r>
          <w:tab/>
        </w:r>
        <w:r>
          <w:fldChar w:fldCharType="begin"/>
        </w:r>
        <w:r>
          <w:instrText xml:space="preserve"> PAGEREF _Toc1804 \h </w:instrText>
        </w:r>
        <w:r>
          <w:fldChar w:fldCharType="separate"/>
        </w:r>
        <w:r>
          <w:t>9</w:t>
        </w:r>
        <w:r>
          <w:fldChar w:fldCharType="end"/>
        </w:r>
      </w:hyperlink>
    </w:p>
    <w:p>
      <w:pPr>
        <w:pStyle w:val="TOC1"/>
        <w:tabs>
          <w:tab w:val="right" w:leader="dot" w:pos="8306"/>
        </w:tabs>
      </w:pPr>
      <w:hyperlink w:anchor="_Toc32642" w:history="1">
        <w:r>
          <w:rPr>
            <w:rFonts w:ascii="仿宋" w:eastAsia="仿宋" w:hAnsi="仿宋" w:cs="仿宋" w:hint="eastAsia"/>
            <w:lang w:eastAsia="zh-CN"/>
          </w:rPr>
          <w:t>四、高压电源项目选址可行性分析</w:t>
        </w:r>
        <w:r>
          <w:tab/>
        </w:r>
        <w:r>
          <w:fldChar w:fldCharType="begin"/>
        </w:r>
        <w:r>
          <w:instrText xml:space="preserve"> PAGEREF _Toc32642 \h </w:instrText>
        </w:r>
        <w:r>
          <w:fldChar w:fldCharType="separate"/>
        </w:r>
        <w:r>
          <w:t>10</w:t>
        </w:r>
        <w:r>
          <w:fldChar w:fldCharType="end"/>
        </w:r>
      </w:hyperlink>
    </w:p>
    <w:p>
      <w:pPr>
        <w:pStyle w:val="TOC2"/>
        <w:tabs>
          <w:tab w:val="right" w:leader="dot" w:pos="8306"/>
        </w:tabs>
      </w:pPr>
      <w:hyperlink w:anchor="_Toc15244" w:history="1">
        <w:r>
          <w:rPr>
            <w:rFonts w:ascii="仿宋" w:eastAsia="仿宋" w:hAnsi="仿宋" w:cs="仿宋" w:hint="eastAsia"/>
            <w:lang w:eastAsia="zh-CN"/>
          </w:rPr>
          <w:t>(一)、高压电源项目选址</w:t>
        </w:r>
        <w:r>
          <w:tab/>
        </w:r>
        <w:r>
          <w:fldChar w:fldCharType="begin"/>
        </w:r>
        <w:r>
          <w:instrText xml:space="preserve"> PAGEREF _Toc15244 \h </w:instrText>
        </w:r>
        <w:r>
          <w:fldChar w:fldCharType="separate"/>
        </w:r>
        <w:r>
          <w:t>10</w:t>
        </w:r>
        <w:r>
          <w:fldChar w:fldCharType="end"/>
        </w:r>
      </w:hyperlink>
    </w:p>
    <w:p>
      <w:pPr>
        <w:pStyle w:val="TOC2"/>
        <w:tabs>
          <w:tab w:val="right" w:leader="dot" w:pos="8306"/>
        </w:tabs>
      </w:pPr>
      <w:hyperlink w:anchor="_Toc7515" w:history="1">
        <w:r>
          <w:rPr>
            <w:rFonts w:ascii="仿宋" w:eastAsia="仿宋" w:hAnsi="仿宋" w:cs="仿宋" w:hint="eastAsia"/>
            <w:lang w:eastAsia="zh-CN"/>
          </w:rPr>
          <w:t>(二)、用地控制指标</w:t>
        </w:r>
        <w:r>
          <w:tab/>
        </w:r>
        <w:r>
          <w:fldChar w:fldCharType="begin"/>
        </w:r>
        <w:r>
          <w:instrText xml:space="preserve"> PAGEREF _Toc7515 \h </w:instrText>
        </w:r>
        <w:r>
          <w:fldChar w:fldCharType="separate"/>
        </w:r>
        <w:r>
          <w:t>10</w:t>
        </w:r>
        <w:r>
          <w:fldChar w:fldCharType="end"/>
        </w:r>
      </w:hyperlink>
    </w:p>
    <w:p>
      <w:pPr>
        <w:pStyle w:val="TOC2"/>
        <w:tabs>
          <w:tab w:val="right" w:leader="dot" w:pos="8306"/>
        </w:tabs>
      </w:pPr>
      <w:hyperlink w:anchor="_Toc25497" w:history="1">
        <w:r>
          <w:rPr>
            <w:rFonts w:ascii="仿宋" w:eastAsia="仿宋" w:hAnsi="仿宋" w:cs="仿宋" w:hint="eastAsia"/>
            <w:lang w:eastAsia="zh-CN"/>
          </w:rPr>
          <w:t>(三)、节约用地措施</w:t>
        </w:r>
        <w:r>
          <w:tab/>
        </w:r>
        <w:r>
          <w:fldChar w:fldCharType="begin"/>
        </w:r>
        <w:r>
          <w:instrText xml:space="preserve"> PAGEREF _Toc25497 \h </w:instrText>
        </w:r>
        <w:r>
          <w:fldChar w:fldCharType="separate"/>
        </w:r>
        <w:r>
          <w:t>12</w:t>
        </w:r>
        <w:r>
          <w:fldChar w:fldCharType="end"/>
        </w:r>
      </w:hyperlink>
    </w:p>
    <w:p>
      <w:pPr>
        <w:pStyle w:val="TOC2"/>
        <w:tabs>
          <w:tab w:val="right" w:leader="dot" w:pos="8306"/>
        </w:tabs>
      </w:pPr>
      <w:hyperlink w:anchor="_Toc1424" w:history="1">
        <w:r>
          <w:rPr>
            <w:rFonts w:ascii="仿宋" w:eastAsia="仿宋" w:hAnsi="仿宋" w:cs="仿宋" w:hint="eastAsia"/>
            <w:lang w:eastAsia="zh-CN"/>
          </w:rPr>
          <w:t>(四)、总图布置方案</w:t>
        </w:r>
        <w:r>
          <w:tab/>
        </w:r>
        <w:r>
          <w:fldChar w:fldCharType="begin"/>
        </w:r>
        <w:r>
          <w:instrText xml:space="preserve"> PAGEREF _Toc1424 \h </w:instrText>
        </w:r>
        <w:r>
          <w:fldChar w:fldCharType="separate"/>
        </w:r>
        <w:r>
          <w:t>13</w:t>
        </w:r>
        <w:r>
          <w:fldChar w:fldCharType="end"/>
        </w:r>
      </w:hyperlink>
    </w:p>
    <w:p>
      <w:pPr>
        <w:pStyle w:val="TOC2"/>
        <w:tabs>
          <w:tab w:val="right" w:leader="dot" w:pos="8306"/>
        </w:tabs>
      </w:pPr>
      <w:hyperlink w:anchor="_Toc23174" w:history="1">
        <w:r>
          <w:rPr>
            <w:rFonts w:ascii="仿宋" w:eastAsia="仿宋" w:hAnsi="仿宋" w:cs="仿宋" w:hint="eastAsia"/>
            <w:lang w:eastAsia="zh-CN"/>
          </w:rPr>
          <w:t>(五)、选址综合评价</w:t>
        </w:r>
        <w:r>
          <w:tab/>
        </w:r>
        <w:r>
          <w:fldChar w:fldCharType="begin"/>
        </w:r>
        <w:r>
          <w:instrText xml:space="preserve"> PAGEREF _Toc23174 \h </w:instrText>
        </w:r>
        <w:r>
          <w:fldChar w:fldCharType="separate"/>
        </w:r>
        <w:r>
          <w:t>14</w:t>
        </w:r>
        <w:r>
          <w:fldChar w:fldCharType="end"/>
        </w:r>
      </w:hyperlink>
    </w:p>
    <w:p>
      <w:pPr>
        <w:pStyle w:val="TOC1"/>
        <w:tabs>
          <w:tab w:val="right" w:leader="dot" w:pos="8306"/>
        </w:tabs>
      </w:pPr>
      <w:hyperlink w:anchor="_Toc8256" w:history="1">
        <w:r>
          <w:rPr>
            <w:rFonts w:ascii="仿宋" w:eastAsia="仿宋" w:hAnsi="仿宋" w:cs="仿宋" w:hint="eastAsia"/>
            <w:lang w:eastAsia="zh-CN"/>
          </w:rPr>
          <w:t>五、产品规划分析</w:t>
        </w:r>
        <w:r>
          <w:tab/>
        </w:r>
        <w:r>
          <w:fldChar w:fldCharType="begin"/>
        </w:r>
        <w:r>
          <w:instrText xml:space="preserve"> PAGEREF _Toc8256 \h </w:instrText>
        </w:r>
        <w:r>
          <w:fldChar w:fldCharType="separate"/>
        </w:r>
        <w:r>
          <w:t>15</w:t>
        </w:r>
        <w:r>
          <w:fldChar w:fldCharType="end"/>
        </w:r>
      </w:hyperlink>
    </w:p>
    <w:p>
      <w:pPr>
        <w:pStyle w:val="TOC2"/>
        <w:tabs>
          <w:tab w:val="right" w:leader="dot" w:pos="8306"/>
        </w:tabs>
      </w:pPr>
      <w:hyperlink w:anchor="_Toc25002" w:history="1">
        <w:r>
          <w:rPr>
            <w:rFonts w:ascii="仿宋" w:eastAsia="仿宋" w:hAnsi="仿宋" w:cs="仿宋" w:hint="eastAsia"/>
            <w:lang w:eastAsia="zh-CN"/>
          </w:rPr>
          <w:t>(一)、产品规划</w:t>
        </w:r>
        <w:r>
          <w:tab/>
        </w:r>
        <w:r>
          <w:fldChar w:fldCharType="begin"/>
        </w:r>
        <w:r>
          <w:instrText xml:space="preserve"> PAGEREF _Toc25002 \h </w:instrText>
        </w:r>
        <w:r>
          <w:fldChar w:fldCharType="separate"/>
        </w:r>
        <w:r>
          <w:t>15</w:t>
        </w:r>
        <w:r>
          <w:fldChar w:fldCharType="end"/>
        </w:r>
      </w:hyperlink>
    </w:p>
    <w:p>
      <w:pPr>
        <w:pStyle w:val="TOC2"/>
        <w:tabs>
          <w:tab w:val="right" w:leader="dot" w:pos="8306"/>
        </w:tabs>
      </w:pPr>
      <w:hyperlink w:anchor="_Toc1109" w:history="1">
        <w:r>
          <w:rPr>
            <w:rFonts w:ascii="仿宋" w:eastAsia="仿宋" w:hAnsi="仿宋" w:cs="仿宋" w:hint="eastAsia"/>
            <w:lang w:eastAsia="zh-CN"/>
          </w:rPr>
          <w:t>(二)、建设规模</w:t>
        </w:r>
        <w:r>
          <w:tab/>
        </w:r>
        <w:r>
          <w:fldChar w:fldCharType="begin"/>
        </w:r>
        <w:r>
          <w:instrText xml:space="preserve"> PAGEREF _Toc1109 \h </w:instrText>
        </w:r>
        <w:r>
          <w:fldChar w:fldCharType="separate"/>
        </w:r>
        <w:r>
          <w:t>16</w:t>
        </w:r>
        <w:r>
          <w:fldChar w:fldCharType="end"/>
        </w:r>
      </w:hyperlink>
    </w:p>
    <w:p>
      <w:pPr>
        <w:pStyle w:val="TOC1"/>
        <w:tabs>
          <w:tab w:val="right" w:leader="dot" w:pos="8306"/>
        </w:tabs>
      </w:pPr>
      <w:hyperlink w:anchor="_Toc19340" w:history="1">
        <w:r>
          <w:rPr>
            <w:rFonts w:ascii="仿宋" w:eastAsia="仿宋" w:hAnsi="仿宋" w:cs="仿宋" w:hint="eastAsia"/>
            <w:lang w:eastAsia="zh-CN"/>
          </w:rPr>
          <w:t>六、高压电源项目建设单位说明</w:t>
        </w:r>
        <w:r>
          <w:tab/>
        </w:r>
        <w:r>
          <w:fldChar w:fldCharType="begin"/>
        </w:r>
        <w:r>
          <w:instrText xml:space="preserve"> PAGEREF _Toc19340 \h </w:instrText>
        </w:r>
        <w:r>
          <w:fldChar w:fldCharType="separate"/>
        </w:r>
        <w:r>
          <w:t>17</w:t>
        </w:r>
        <w:r>
          <w:fldChar w:fldCharType="end"/>
        </w:r>
      </w:hyperlink>
    </w:p>
    <w:p>
      <w:pPr>
        <w:pStyle w:val="TOC2"/>
        <w:tabs>
          <w:tab w:val="right" w:leader="dot" w:pos="8306"/>
        </w:tabs>
      </w:pPr>
      <w:hyperlink w:anchor="_Toc31858" w:history="1">
        <w:r>
          <w:rPr>
            <w:rFonts w:ascii="仿宋" w:eastAsia="仿宋" w:hAnsi="仿宋" w:cs="仿宋" w:hint="eastAsia"/>
            <w:lang w:eastAsia="zh-CN"/>
          </w:rPr>
          <w:t>(一)、高压电源项目承办单位基本情况</w:t>
        </w:r>
        <w:r>
          <w:tab/>
        </w:r>
        <w:r>
          <w:fldChar w:fldCharType="begin"/>
        </w:r>
        <w:r>
          <w:instrText xml:space="preserve"> PAGEREF _Toc31858 \h </w:instrText>
        </w:r>
        <w:r>
          <w:fldChar w:fldCharType="separate"/>
        </w:r>
        <w:r>
          <w:t>17</w:t>
        </w:r>
        <w:r>
          <w:fldChar w:fldCharType="end"/>
        </w:r>
      </w:hyperlink>
    </w:p>
    <w:p>
      <w:pPr>
        <w:pStyle w:val="TOC2"/>
        <w:tabs>
          <w:tab w:val="right" w:leader="dot" w:pos="8306"/>
        </w:tabs>
      </w:pPr>
      <w:hyperlink w:anchor="_Toc22928" w:history="1">
        <w:r>
          <w:rPr>
            <w:rFonts w:ascii="仿宋" w:eastAsia="仿宋" w:hAnsi="仿宋" w:cs="仿宋" w:hint="eastAsia"/>
            <w:lang w:eastAsia="zh-CN"/>
          </w:rPr>
          <w:t>(二)、公司经济效益分析</w:t>
        </w:r>
        <w:r>
          <w:tab/>
        </w:r>
        <w:r>
          <w:fldChar w:fldCharType="begin"/>
        </w:r>
        <w:r>
          <w:instrText xml:space="preserve"> PAGEREF _Toc22928 \h </w:instrText>
        </w:r>
        <w:r>
          <w:fldChar w:fldCharType="separate"/>
        </w:r>
        <w:r>
          <w:t>18</w:t>
        </w:r>
        <w:r>
          <w:fldChar w:fldCharType="end"/>
        </w:r>
      </w:hyperlink>
    </w:p>
    <w:p>
      <w:pPr>
        <w:pStyle w:val="TOC1"/>
        <w:tabs>
          <w:tab w:val="right" w:leader="dot" w:pos="8306"/>
        </w:tabs>
      </w:pPr>
      <w:hyperlink w:anchor="_Toc10353" w:history="1">
        <w:r>
          <w:rPr>
            <w:rFonts w:ascii="仿宋" w:eastAsia="仿宋" w:hAnsi="仿宋" w:cs="仿宋" w:hint="eastAsia"/>
            <w:lang w:eastAsia="zh-CN"/>
          </w:rPr>
          <w:t>七、高压电源项目社会影响</w:t>
        </w:r>
        <w:r>
          <w:tab/>
        </w:r>
        <w:r>
          <w:fldChar w:fldCharType="begin"/>
        </w:r>
        <w:r>
          <w:instrText xml:space="preserve"> PAGEREF _Toc10353 \h </w:instrText>
        </w:r>
        <w:r>
          <w:fldChar w:fldCharType="separate"/>
        </w:r>
        <w:r>
          <w:t>19</w:t>
        </w:r>
        <w:r>
          <w:fldChar w:fldCharType="end"/>
        </w:r>
      </w:hyperlink>
    </w:p>
    <w:p>
      <w:pPr>
        <w:pStyle w:val="TOC2"/>
        <w:tabs>
          <w:tab w:val="right" w:leader="dot" w:pos="8306"/>
        </w:tabs>
      </w:pPr>
      <w:hyperlink w:anchor="_Toc10253" w:history="1">
        <w:r>
          <w:rPr>
            <w:rFonts w:ascii="仿宋" w:eastAsia="仿宋" w:hAnsi="仿宋" w:cs="仿宋" w:hint="eastAsia"/>
            <w:lang w:eastAsia="zh-CN"/>
          </w:rPr>
          <w:t>(一)、社会责任与义务</w:t>
        </w:r>
        <w:r>
          <w:tab/>
        </w:r>
        <w:r>
          <w:fldChar w:fldCharType="begin"/>
        </w:r>
        <w:r>
          <w:instrText xml:space="preserve"> PAGEREF _Toc10253 \h </w:instrText>
        </w:r>
        <w:r>
          <w:fldChar w:fldCharType="separate"/>
        </w:r>
        <w:r>
          <w:t>19</w:t>
        </w:r>
        <w:r>
          <w:fldChar w:fldCharType="end"/>
        </w:r>
      </w:hyperlink>
    </w:p>
    <w:p>
      <w:pPr>
        <w:pStyle w:val="TOC2"/>
        <w:tabs>
          <w:tab w:val="right" w:leader="dot" w:pos="8306"/>
        </w:tabs>
      </w:pPr>
      <w:hyperlink w:anchor="_Toc18348" w:history="1">
        <w:r>
          <w:rPr>
            <w:rFonts w:ascii="仿宋" w:eastAsia="仿宋" w:hAnsi="仿宋" w:cs="仿宋" w:hint="eastAsia"/>
            <w:lang w:eastAsia="zh-CN"/>
          </w:rPr>
          <w:t>(二)、社会参与与沟通</w:t>
        </w:r>
        <w:r>
          <w:tab/>
        </w:r>
        <w:r>
          <w:fldChar w:fldCharType="begin"/>
        </w:r>
        <w:r>
          <w:instrText xml:space="preserve"> PAGEREF _Toc18348 \h </w:instrText>
        </w:r>
        <w:r>
          <w:fldChar w:fldCharType="separate"/>
        </w:r>
        <w:r>
          <w:t>20</w:t>
        </w:r>
        <w:r>
          <w:fldChar w:fldCharType="end"/>
        </w:r>
      </w:hyperlink>
    </w:p>
    <w:p>
      <w:pPr>
        <w:pStyle w:val="TOC1"/>
        <w:tabs>
          <w:tab w:val="right" w:leader="dot" w:pos="8306"/>
        </w:tabs>
      </w:pPr>
      <w:hyperlink w:anchor="_Toc9190" w:history="1">
        <w:r>
          <w:rPr>
            <w:rFonts w:ascii="仿宋" w:eastAsia="仿宋" w:hAnsi="仿宋" w:cs="仿宋" w:hint="eastAsia"/>
            <w:lang w:eastAsia="zh-CN"/>
          </w:rPr>
          <w:t>八、高压电源项目环境影响分析</w:t>
        </w:r>
        <w:r>
          <w:tab/>
        </w:r>
        <w:r>
          <w:fldChar w:fldCharType="begin"/>
        </w:r>
        <w:r>
          <w:instrText xml:space="preserve"> PAGEREF _Toc9190 \h </w:instrText>
        </w:r>
        <w:r>
          <w:fldChar w:fldCharType="separate"/>
        </w:r>
        <w:r>
          <w:t>21</w:t>
        </w:r>
        <w:r>
          <w:fldChar w:fldCharType="end"/>
        </w:r>
      </w:hyperlink>
    </w:p>
    <w:p>
      <w:pPr>
        <w:pStyle w:val="TOC2"/>
        <w:tabs>
          <w:tab w:val="right" w:leader="dot" w:pos="8306"/>
        </w:tabs>
      </w:pPr>
      <w:hyperlink w:anchor="_Toc23202" w:history="1">
        <w:r>
          <w:rPr>
            <w:rFonts w:ascii="仿宋" w:eastAsia="仿宋" w:hAnsi="仿宋" w:cs="仿宋" w:hint="eastAsia"/>
            <w:lang w:eastAsia="zh-CN"/>
          </w:rPr>
          <w:t>(一)、建设区域环境质量现状</w:t>
        </w:r>
        <w:r>
          <w:tab/>
        </w:r>
        <w:r>
          <w:fldChar w:fldCharType="begin"/>
        </w:r>
        <w:r>
          <w:instrText xml:space="preserve"> PAGEREF _Toc23202 \h </w:instrText>
        </w:r>
        <w:r>
          <w:fldChar w:fldCharType="separate"/>
        </w:r>
        <w:r>
          <w:t>21</w:t>
        </w:r>
        <w:r>
          <w:fldChar w:fldCharType="end"/>
        </w:r>
      </w:hyperlink>
    </w:p>
    <w:p>
      <w:pPr>
        <w:pStyle w:val="TOC2"/>
        <w:tabs>
          <w:tab w:val="right" w:leader="dot" w:pos="8306"/>
        </w:tabs>
      </w:pPr>
      <w:hyperlink w:anchor="_Toc7713" w:history="1">
        <w:r>
          <w:rPr>
            <w:rFonts w:ascii="仿宋" w:eastAsia="仿宋" w:hAnsi="仿宋" w:cs="仿宋" w:hint="eastAsia"/>
            <w:lang w:eastAsia="zh-CN"/>
          </w:rPr>
          <w:t>(二)、建设期环境保护</w:t>
        </w:r>
        <w:r>
          <w:tab/>
        </w:r>
        <w:r>
          <w:fldChar w:fldCharType="begin"/>
        </w:r>
        <w:r>
          <w:instrText xml:space="preserve"> PAGEREF _Toc7713 \h </w:instrText>
        </w:r>
        <w:r>
          <w:fldChar w:fldCharType="separate"/>
        </w:r>
        <w:r>
          <w:t>22</w:t>
        </w:r>
        <w:r>
          <w:fldChar w:fldCharType="end"/>
        </w:r>
      </w:hyperlink>
    </w:p>
    <w:p>
      <w:pPr>
        <w:pStyle w:val="TOC2"/>
        <w:tabs>
          <w:tab w:val="right" w:leader="dot" w:pos="8306"/>
        </w:tabs>
      </w:pPr>
      <w:hyperlink w:anchor="_Toc32443" w:history="1">
        <w:r>
          <w:rPr>
            <w:rFonts w:ascii="仿宋" w:eastAsia="仿宋" w:hAnsi="仿宋" w:cs="仿宋" w:hint="eastAsia"/>
            <w:lang w:eastAsia="zh-CN"/>
          </w:rPr>
          <w:t>(三)、运营期环境保护</w:t>
        </w:r>
        <w:r>
          <w:tab/>
        </w:r>
        <w:r>
          <w:fldChar w:fldCharType="begin"/>
        </w:r>
        <w:r>
          <w:instrText xml:space="preserve"> PAGEREF _Toc32443 \h </w:instrText>
        </w:r>
        <w:r>
          <w:fldChar w:fldCharType="separate"/>
        </w:r>
        <w:r>
          <w:t>23</w:t>
        </w:r>
        <w:r>
          <w:fldChar w:fldCharType="end"/>
        </w:r>
      </w:hyperlink>
    </w:p>
    <w:p>
      <w:pPr>
        <w:pStyle w:val="TOC2"/>
        <w:tabs>
          <w:tab w:val="right" w:leader="dot" w:pos="8306"/>
        </w:tabs>
      </w:pPr>
      <w:hyperlink w:anchor="_Toc29975" w:history="1">
        <w:r>
          <w:rPr>
            <w:rFonts w:ascii="仿宋" w:eastAsia="仿宋" w:hAnsi="仿宋" w:cs="仿宋" w:hint="eastAsia"/>
            <w:lang w:eastAsia="zh-CN"/>
          </w:rPr>
          <w:t>(四)、高压电源项目建设对区域经济的影响</w:t>
        </w:r>
        <w:r>
          <w:tab/>
        </w:r>
        <w:r>
          <w:fldChar w:fldCharType="begin"/>
        </w:r>
        <w:r>
          <w:instrText xml:space="preserve"> PAGEREF _Toc29975 \h </w:instrText>
        </w:r>
        <w:r>
          <w:fldChar w:fldCharType="separate"/>
        </w:r>
        <w:r>
          <w:t>25</w:t>
        </w:r>
        <w:r>
          <w:fldChar w:fldCharType="end"/>
        </w:r>
      </w:hyperlink>
    </w:p>
    <w:p>
      <w:pPr>
        <w:pStyle w:val="TOC2"/>
        <w:tabs>
          <w:tab w:val="right" w:leader="dot" w:pos="8306"/>
        </w:tabs>
      </w:pPr>
      <w:hyperlink w:anchor="_Toc15672" w:history="1">
        <w:r>
          <w:rPr>
            <w:rFonts w:ascii="仿宋" w:eastAsia="仿宋" w:hAnsi="仿宋" w:cs="仿宋" w:hint="eastAsia"/>
            <w:lang w:eastAsia="zh-CN"/>
          </w:rPr>
          <w:t>(五)、废弃物处理</w:t>
        </w:r>
        <w:r>
          <w:tab/>
        </w:r>
        <w:r>
          <w:fldChar w:fldCharType="begin"/>
        </w:r>
        <w:r>
          <w:instrText xml:space="preserve"> PAGEREF _Toc15672 \h </w:instrText>
        </w:r>
        <w:r>
          <w:fldChar w:fldCharType="separate"/>
        </w:r>
        <w:r>
          <w:t>26</w:t>
        </w:r>
        <w:r>
          <w:fldChar w:fldCharType="end"/>
        </w:r>
      </w:hyperlink>
    </w:p>
    <w:p>
      <w:pPr>
        <w:pStyle w:val="TOC2"/>
        <w:tabs>
          <w:tab w:val="right" w:leader="dot" w:pos="8306"/>
        </w:tabs>
      </w:pPr>
      <w:hyperlink w:anchor="_Toc18472" w:history="1">
        <w:r>
          <w:rPr>
            <w:rFonts w:ascii="仿宋" w:eastAsia="仿宋" w:hAnsi="仿宋" w:cs="仿宋" w:hint="eastAsia"/>
            <w:lang w:eastAsia="zh-CN"/>
          </w:rPr>
          <w:t>(六)、特殊环境影响分析</w:t>
        </w:r>
        <w:r>
          <w:tab/>
        </w:r>
        <w:r>
          <w:fldChar w:fldCharType="begin"/>
        </w:r>
        <w:r>
          <w:instrText xml:space="preserve"> PAGEREF _Toc18472 \h </w:instrText>
        </w:r>
        <w:r>
          <w:fldChar w:fldCharType="separate"/>
        </w:r>
        <w:r>
          <w:t>28</w:t>
        </w:r>
        <w:r>
          <w:fldChar w:fldCharType="end"/>
        </w:r>
      </w:hyperlink>
    </w:p>
    <w:p>
      <w:pPr>
        <w:pStyle w:val="TOC2"/>
        <w:tabs>
          <w:tab w:val="right" w:leader="dot" w:pos="8306"/>
        </w:tabs>
      </w:pPr>
      <w:hyperlink w:anchor="_Toc3727" w:history="1">
        <w:r>
          <w:rPr>
            <w:rFonts w:ascii="仿宋" w:eastAsia="仿宋" w:hAnsi="仿宋" w:cs="仿宋" w:hint="eastAsia"/>
            <w:lang w:eastAsia="zh-CN"/>
          </w:rPr>
          <w:t>(七)、清洁生产</w:t>
        </w:r>
        <w:r>
          <w:tab/>
        </w:r>
        <w:r>
          <w:fldChar w:fldCharType="begin"/>
        </w:r>
        <w:r>
          <w:instrText xml:space="preserve"> PAGEREF _Toc3727 \h </w:instrText>
        </w:r>
        <w:r>
          <w:fldChar w:fldCharType="separate"/>
        </w:r>
        <w:r>
          <w:t>29</w:t>
        </w:r>
        <w:r>
          <w:fldChar w:fldCharType="end"/>
        </w:r>
      </w:hyperlink>
    </w:p>
    <w:p>
      <w:pPr>
        <w:pStyle w:val="TOC2"/>
        <w:tabs>
          <w:tab w:val="right" w:leader="dot" w:pos="8306"/>
        </w:tabs>
      </w:pPr>
      <w:hyperlink w:anchor="_Toc4641" w:history="1">
        <w:r>
          <w:rPr>
            <w:rFonts w:ascii="仿宋" w:eastAsia="仿宋" w:hAnsi="仿宋" w:cs="仿宋" w:hint="eastAsia"/>
            <w:lang w:eastAsia="zh-CN"/>
          </w:rPr>
          <w:t>(八)、环境保护综合评价</w:t>
        </w:r>
        <w:r>
          <w:tab/>
        </w:r>
        <w:r>
          <w:fldChar w:fldCharType="begin"/>
        </w:r>
        <w:r>
          <w:instrText xml:space="preserve"> PAGEREF _Toc4641 \h </w:instrText>
        </w:r>
        <w:r>
          <w:fldChar w:fldCharType="separate"/>
        </w:r>
        <w:r>
          <w:t>30</w:t>
        </w:r>
        <w:r>
          <w:fldChar w:fldCharType="end"/>
        </w:r>
      </w:hyperlink>
    </w:p>
    <w:p>
      <w:pPr>
        <w:pStyle w:val="TOC1"/>
        <w:tabs>
          <w:tab w:val="right" w:leader="dot" w:pos="8306"/>
        </w:tabs>
      </w:pPr>
      <w:hyperlink w:anchor="_Toc7625" w:history="1">
        <w:r>
          <w:rPr>
            <w:rFonts w:ascii="仿宋" w:eastAsia="仿宋" w:hAnsi="仿宋" w:cs="仿宋" w:hint="eastAsia"/>
            <w:lang w:eastAsia="zh-CN"/>
          </w:rPr>
          <w:t>九、高压电源项目创新与研发</w:t>
        </w:r>
        <w:r>
          <w:tab/>
        </w:r>
        <w:r>
          <w:fldChar w:fldCharType="begin"/>
        </w:r>
        <w:r>
          <w:instrText xml:space="preserve"> PAGEREF _Toc7625 \h </w:instrText>
        </w:r>
        <w:r>
          <w:fldChar w:fldCharType="separate"/>
        </w:r>
        <w:r>
          <w:t>31</w:t>
        </w:r>
        <w:r>
          <w:fldChar w:fldCharType="end"/>
        </w:r>
      </w:hyperlink>
    </w:p>
    <w:p>
      <w:pPr>
        <w:pStyle w:val="TOC2"/>
        <w:tabs>
          <w:tab w:val="right" w:leader="dot" w:pos="8306"/>
        </w:tabs>
      </w:pPr>
      <w:hyperlink w:anchor="_Toc10158" w:history="1">
        <w:r>
          <w:rPr>
            <w:rFonts w:ascii="仿宋" w:eastAsia="仿宋" w:hAnsi="仿宋" w:cs="仿宋" w:hint="eastAsia"/>
            <w:lang w:eastAsia="zh-CN"/>
          </w:rPr>
          <w:t>(一)、创新策略与方向</w:t>
        </w:r>
        <w:r>
          <w:tab/>
        </w:r>
        <w:r>
          <w:fldChar w:fldCharType="begin"/>
        </w:r>
        <w:r>
          <w:instrText xml:space="preserve"> PAGEREF _Toc10158 \h </w:instrText>
        </w:r>
        <w:r>
          <w:fldChar w:fldCharType="separate"/>
        </w:r>
        <w:r>
          <w:t>31</w:t>
        </w:r>
        <w:r>
          <w:fldChar w:fldCharType="end"/>
        </w:r>
      </w:hyperlink>
    </w:p>
    <w:p>
      <w:pPr>
        <w:pStyle w:val="TOC2"/>
        <w:tabs>
          <w:tab w:val="right" w:leader="dot" w:pos="8306"/>
        </w:tabs>
      </w:pPr>
      <w:hyperlink w:anchor="_Toc29586" w:history="1">
        <w:r>
          <w:rPr>
            <w:rFonts w:ascii="仿宋" w:eastAsia="仿宋" w:hAnsi="仿宋" w:cs="仿宋" w:hint="eastAsia"/>
            <w:lang w:eastAsia="zh-CN"/>
          </w:rPr>
          <w:t>(二)、研发规划与投入</w:t>
        </w:r>
        <w:r>
          <w:tab/>
        </w:r>
        <w:r>
          <w:fldChar w:fldCharType="begin"/>
        </w:r>
        <w:r>
          <w:instrText xml:space="preserve"> PAGEREF _Toc29586 \h </w:instrText>
        </w:r>
        <w:r>
          <w:fldChar w:fldCharType="separate"/>
        </w:r>
        <w:r>
          <w:t>33</w:t>
        </w:r>
        <w:r>
          <w:fldChar w:fldCharType="end"/>
        </w:r>
      </w:hyperlink>
    </w:p>
    <w:p>
      <w:pPr>
        <w:pStyle w:val="TOC1"/>
        <w:tabs>
          <w:tab w:val="right" w:leader="dot" w:pos="8306"/>
        </w:tabs>
      </w:pPr>
      <w:hyperlink w:anchor="_Toc17048" w:history="1">
        <w:r>
          <w:rPr>
            <w:rFonts w:ascii="仿宋" w:eastAsia="仿宋" w:hAnsi="仿宋" w:cs="仿宋" w:hint="eastAsia"/>
            <w:lang w:eastAsia="zh-CN"/>
          </w:rPr>
          <w:t>十、高压电源项目技术管理</w:t>
        </w:r>
        <w:r>
          <w:tab/>
        </w:r>
        <w:r>
          <w:fldChar w:fldCharType="begin"/>
        </w:r>
        <w:r>
          <w:instrText xml:space="preserve"> PAGEREF _Toc17048 \h </w:instrText>
        </w:r>
        <w:r>
          <w:fldChar w:fldCharType="separate"/>
        </w:r>
        <w:r>
          <w:t>34</w:t>
        </w:r>
        <w:r>
          <w:fldChar w:fldCharType="end"/>
        </w:r>
      </w:hyperlink>
    </w:p>
    <w:p>
      <w:pPr>
        <w:pStyle w:val="TOC2"/>
        <w:tabs>
          <w:tab w:val="right" w:leader="dot" w:pos="8306"/>
        </w:tabs>
      </w:pPr>
      <w:hyperlink w:anchor="_Toc12069" w:history="1">
        <w:r>
          <w:rPr>
            <w:rFonts w:ascii="仿宋" w:eastAsia="仿宋" w:hAnsi="仿宋" w:cs="仿宋" w:hint="eastAsia"/>
            <w:lang w:eastAsia="zh-CN"/>
          </w:rPr>
          <w:t>(一)、技术方案选用方向</w:t>
        </w:r>
        <w:r>
          <w:tab/>
        </w:r>
        <w:r>
          <w:fldChar w:fldCharType="begin"/>
        </w:r>
        <w:r>
          <w:instrText xml:space="preserve"> PAGEREF _Toc12069 \h </w:instrText>
        </w:r>
        <w:r>
          <w:fldChar w:fldCharType="separate"/>
        </w:r>
        <w:r>
          <w:t>34</w:t>
        </w:r>
        <w:r>
          <w:fldChar w:fldCharType="end"/>
        </w:r>
      </w:hyperlink>
    </w:p>
    <w:p>
      <w:pPr>
        <w:pStyle w:val="TOC2"/>
        <w:tabs>
          <w:tab w:val="right" w:leader="dot" w:pos="8306"/>
        </w:tabs>
      </w:pPr>
      <w:hyperlink w:anchor="_Toc18323" w:history="1">
        <w:r>
          <w:rPr>
            <w:rFonts w:ascii="仿宋" w:eastAsia="仿宋" w:hAnsi="仿宋" w:cs="仿宋" w:hint="eastAsia"/>
            <w:lang w:eastAsia="zh-CN"/>
          </w:rPr>
          <w:t>(二)、工艺技术方案选用原则</w:t>
        </w:r>
        <w:r>
          <w:tab/>
        </w:r>
        <w:r>
          <w:fldChar w:fldCharType="begin"/>
        </w:r>
        <w:r>
          <w:instrText xml:space="preserve"> PAGEREF _Toc18323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01" w:history="1">
        <w:r>
          <w:rPr>
            <w:rFonts w:ascii="仿宋" w:eastAsia="仿宋" w:hAnsi="仿宋" w:cs="仿宋" w:hint="eastAsia"/>
            <w:lang w:eastAsia="zh-CN"/>
          </w:rPr>
          <w:t>(三)、工艺技术方案要求</w:t>
        </w:r>
        <w:r>
          <w:tab/>
        </w:r>
        <w:r>
          <w:fldChar w:fldCharType="begin"/>
        </w:r>
        <w:r>
          <w:instrText xml:space="preserve"> PAGEREF _Toc25401 \h </w:instrText>
        </w:r>
        <w:r>
          <w:fldChar w:fldCharType="separate"/>
        </w:r>
        <w:r>
          <w:t>38</w:t>
        </w:r>
        <w:r>
          <w:fldChar w:fldCharType="end"/>
        </w:r>
      </w:hyperlink>
    </w:p>
    <w:p>
      <w:pPr>
        <w:pStyle w:val="TOC1"/>
        <w:tabs>
          <w:tab w:val="right" w:leader="dot" w:pos="8306"/>
        </w:tabs>
      </w:pPr>
      <w:hyperlink w:anchor="_Toc9197" w:history="1">
        <w:r>
          <w:rPr>
            <w:rFonts w:ascii="仿宋" w:eastAsia="仿宋" w:hAnsi="仿宋" w:cs="仿宋" w:hint="eastAsia"/>
            <w:lang w:eastAsia="zh-CN"/>
          </w:rPr>
          <w:t>十一、生产安全保护</w:t>
        </w:r>
        <w:r>
          <w:tab/>
        </w:r>
        <w:r>
          <w:fldChar w:fldCharType="begin"/>
        </w:r>
        <w:r>
          <w:instrText xml:space="preserve"> PAGEREF _Toc9197 \h </w:instrText>
        </w:r>
        <w:r>
          <w:fldChar w:fldCharType="separate"/>
        </w:r>
        <w:r>
          <w:t>40</w:t>
        </w:r>
        <w:r>
          <w:fldChar w:fldCharType="end"/>
        </w:r>
      </w:hyperlink>
    </w:p>
    <w:p>
      <w:pPr>
        <w:pStyle w:val="TOC2"/>
        <w:tabs>
          <w:tab w:val="right" w:leader="dot" w:pos="8306"/>
        </w:tabs>
      </w:pPr>
      <w:hyperlink w:anchor="_Toc8076" w:history="1">
        <w:r>
          <w:rPr>
            <w:rFonts w:ascii="仿宋" w:eastAsia="仿宋" w:hAnsi="仿宋" w:cs="仿宋" w:hint="eastAsia"/>
            <w:lang w:eastAsia="zh-CN"/>
          </w:rPr>
          <w:t>(一)、消防安全</w:t>
        </w:r>
        <w:r>
          <w:tab/>
        </w:r>
        <w:r>
          <w:fldChar w:fldCharType="begin"/>
        </w:r>
        <w:r>
          <w:instrText xml:space="preserve"> PAGEREF _Toc8076 \h </w:instrText>
        </w:r>
        <w:r>
          <w:fldChar w:fldCharType="separate"/>
        </w:r>
        <w:r>
          <w:t>40</w:t>
        </w:r>
        <w:r>
          <w:fldChar w:fldCharType="end"/>
        </w:r>
      </w:hyperlink>
    </w:p>
    <w:p>
      <w:pPr>
        <w:pStyle w:val="TOC2"/>
        <w:tabs>
          <w:tab w:val="right" w:leader="dot" w:pos="8306"/>
        </w:tabs>
      </w:pPr>
      <w:hyperlink w:anchor="_Toc18792" w:history="1">
        <w:r>
          <w:rPr>
            <w:rFonts w:ascii="仿宋" w:eastAsia="仿宋" w:hAnsi="仿宋" w:cs="仿宋" w:hint="eastAsia"/>
            <w:lang w:eastAsia="zh-CN"/>
          </w:rPr>
          <w:t>(二)、防火防爆总图布置措施</w:t>
        </w:r>
        <w:r>
          <w:tab/>
        </w:r>
        <w:r>
          <w:fldChar w:fldCharType="begin"/>
        </w:r>
        <w:r>
          <w:instrText xml:space="preserve"> PAGEREF _Toc18792 \h </w:instrText>
        </w:r>
        <w:r>
          <w:fldChar w:fldCharType="separate"/>
        </w:r>
        <w:r>
          <w:t>42</w:t>
        </w:r>
        <w:r>
          <w:fldChar w:fldCharType="end"/>
        </w:r>
      </w:hyperlink>
    </w:p>
    <w:p>
      <w:pPr>
        <w:pStyle w:val="TOC2"/>
        <w:tabs>
          <w:tab w:val="right" w:leader="dot" w:pos="8306"/>
        </w:tabs>
      </w:pPr>
      <w:hyperlink w:anchor="_Toc13272" w:history="1">
        <w:r>
          <w:rPr>
            <w:rFonts w:ascii="仿宋" w:eastAsia="仿宋" w:hAnsi="仿宋" w:cs="仿宋" w:hint="eastAsia"/>
            <w:lang w:eastAsia="zh-CN"/>
          </w:rPr>
          <w:t>(三)、自然灾害防范措施</w:t>
        </w:r>
        <w:r>
          <w:tab/>
        </w:r>
        <w:r>
          <w:fldChar w:fldCharType="begin"/>
        </w:r>
        <w:r>
          <w:instrText xml:space="preserve"> PAGEREF _Toc13272 \h </w:instrText>
        </w:r>
        <w:r>
          <w:fldChar w:fldCharType="separate"/>
        </w:r>
        <w:r>
          <w:t>43</w:t>
        </w:r>
        <w:r>
          <w:fldChar w:fldCharType="end"/>
        </w:r>
      </w:hyperlink>
    </w:p>
    <w:p>
      <w:pPr>
        <w:pStyle w:val="TOC2"/>
        <w:tabs>
          <w:tab w:val="right" w:leader="dot" w:pos="8306"/>
        </w:tabs>
      </w:pPr>
      <w:hyperlink w:anchor="_Toc16880" w:history="1">
        <w:r>
          <w:rPr>
            <w:rFonts w:ascii="仿宋" w:eastAsia="仿宋" w:hAnsi="仿宋" w:cs="仿宋" w:hint="eastAsia"/>
            <w:lang w:eastAsia="zh-CN"/>
          </w:rPr>
          <w:t>(四)、安全色及安全标志使用要求</w:t>
        </w:r>
        <w:r>
          <w:tab/>
        </w:r>
        <w:r>
          <w:fldChar w:fldCharType="begin"/>
        </w:r>
        <w:r>
          <w:instrText xml:space="preserve"> PAGEREF _Toc16880 \h </w:instrText>
        </w:r>
        <w:r>
          <w:fldChar w:fldCharType="separate"/>
        </w:r>
        <w:r>
          <w:t>44</w:t>
        </w:r>
        <w:r>
          <w:fldChar w:fldCharType="end"/>
        </w:r>
      </w:hyperlink>
    </w:p>
    <w:p>
      <w:pPr>
        <w:pStyle w:val="TOC2"/>
        <w:tabs>
          <w:tab w:val="right" w:leader="dot" w:pos="8306"/>
        </w:tabs>
      </w:pPr>
      <w:hyperlink w:anchor="_Toc24351" w:history="1">
        <w:r>
          <w:rPr>
            <w:rFonts w:ascii="仿宋" w:eastAsia="仿宋" w:hAnsi="仿宋" w:cs="仿宋" w:hint="eastAsia"/>
            <w:lang w:eastAsia="zh-CN"/>
          </w:rPr>
          <w:t>(五)、防尘防毒措施</w:t>
        </w:r>
        <w:r>
          <w:tab/>
        </w:r>
        <w:r>
          <w:fldChar w:fldCharType="begin"/>
        </w:r>
        <w:r>
          <w:instrText xml:space="preserve"> PAGEREF _Toc24351 \h </w:instrText>
        </w:r>
        <w:r>
          <w:fldChar w:fldCharType="separate"/>
        </w:r>
        <w:r>
          <w:t>45</w:t>
        </w:r>
        <w:r>
          <w:fldChar w:fldCharType="end"/>
        </w:r>
      </w:hyperlink>
    </w:p>
    <w:p>
      <w:pPr>
        <w:pStyle w:val="TOC2"/>
        <w:tabs>
          <w:tab w:val="right" w:leader="dot" w:pos="8306"/>
        </w:tabs>
      </w:pPr>
      <w:hyperlink w:anchor="_Toc25115" w:history="1">
        <w:r>
          <w:rPr>
            <w:rFonts w:ascii="仿宋" w:eastAsia="仿宋" w:hAnsi="仿宋" w:cs="仿宋" w:hint="eastAsia"/>
            <w:lang w:eastAsia="zh-CN"/>
          </w:rPr>
          <w:t>(六)、防静电、触电防护及防雷措施</w:t>
        </w:r>
        <w:r>
          <w:tab/>
        </w:r>
        <w:r>
          <w:fldChar w:fldCharType="begin"/>
        </w:r>
        <w:r>
          <w:instrText xml:space="preserve"> PAGEREF _Toc25115 \h </w:instrText>
        </w:r>
        <w:r>
          <w:fldChar w:fldCharType="separate"/>
        </w:r>
        <w:r>
          <w:t>45</w:t>
        </w:r>
        <w:r>
          <w:fldChar w:fldCharType="end"/>
        </w:r>
      </w:hyperlink>
    </w:p>
    <w:p>
      <w:pPr>
        <w:pStyle w:val="TOC2"/>
        <w:tabs>
          <w:tab w:val="right" w:leader="dot" w:pos="8306"/>
        </w:tabs>
      </w:pPr>
      <w:hyperlink w:anchor="_Toc30394" w:history="1">
        <w:r>
          <w:rPr>
            <w:rFonts w:ascii="仿宋" w:eastAsia="仿宋" w:hAnsi="仿宋" w:cs="仿宋" w:hint="eastAsia"/>
            <w:lang w:eastAsia="zh-CN"/>
          </w:rPr>
          <w:t>(七)、机械设备安全保障措施</w:t>
        </w:r>
        <w:r>
          <w:tab/>
        </w:r>
        <w:r>
          <w:fldChar w:fldCharType="begin"/>
        </w:r>
        <w:r>
          <w:instrText xml:space="preserve"> PAGEREF _Toc30394 \h </w:instrText>
        </w:r>
        <w:r>
          <w:fldChar w:fldCharType="separate"/>
        </w:r>
        <w:r>
          <w:t>47</w:t>
        </w:r>
        <w:r>
          <w:fldChar w:fldCharType="end"/>
        </w:r>
      </w:hyperlink>
    </w:p>
    <w:p>
      <w:pPr>
        <w:pStyle w:val="TOC1"/>
        <w:tabs>
          <w:tab w:val="right" w:leader="dot" w:pos="8306"/>
        </w:tabs>
      </w:pPr>
      <w:hyperlink w:anchor="_Toc6292" w:history="1">
        <w:r>
          <w:rPr>
            <w:rFonts w:ascii="仿宋" w:eastAsia="仿宋" w:hAnsi="仿宋" w:cs="仿宋" w:hint="eastAsia"/>
            <w:lang w:eastAsia="zh-CN"/>
          </w:rPr>
          <w:t>十二、高压电源项目经营效益</w:t>
        </w:r>
        <w:r>
          <w:tab/>
        </w:r>
        <w:r>
          <w:fldChar w:fldCharType="begin"/>
        </w:r>
        <w:r>
          <w:instrText xml:space="preserve"> PAGEREF _Toc6292 \h </w:instrText>
        </w:r>
        <w:r>
          <w:fldChar w:fldCharType="separate"/>
        </w:r>
        <w:r>
          <w:t>48</w:t>
        </w:r>
        <w:r>
          <w:fldChar w:fldCharType="end"/>
        </w:r>
      </w:hyperlink>
    </w:p>
    <w:p>
      <w:pPr>
        <w:pStyle w:val="TOC2"/>
        <w:tabs>
          <w:tab w:val="right" w:leader="dot" w:pos="8306"/>
        </w:tabs>
      </w:pPr>
      <w:hyperlink w:anchor="_Toc10901" w:history="1">
        <w:r>
          <w:rPr>
            <w:rFonts w:ascii="仿宋" w:eastAsia="仿宋" w:hAnsi="仿宋" w:cs="仿宋" w:hint="eastAsia"/>
            <w:lang w:eastAsia="zh-CN"/>
          </w:rPr>
          <w:t>(一)、经济评价财务测算</w:t>
        </w:r>
        <w:r>
          <w:tab/>
        </w:r>
        <w:r>
          <w:fldChar w:fldCharType="begin"/>
        </w:r>
        <w:r>
          <w:instrText xml:space="preserve"> PAGEREF _Toc10901 \h </w:instrText>
        </w:r>
        <w:r>
          <w:fldChar w:fldCharType="separate"/>
        </w:r>
        <w:r>
          <w:t>48</w:t>
        </w:r>
        <w:r>
          <w:fldChar w:fldCharType="end"/>
        </w:r>
      </w:hyperlink>
    </w:p>
    <w:p>
      <w:pPr>
        <w:pStyle w:val="TOC2"/>
        <w:tabs>
          <w:tab w:val="right" w:leader="dot" w:pos="8306"/>
        </w:tabs>
      </w:pPr>
      <w:hyperlink w:anchor="_Toc2519" w:history="1">
        <w:r>
          <w:rPr>
            <w:rFonts w:ascii="仿宋" w:eastAsia="仿宋" w:hAnsi="仿宋" w:cs="仿宋" w:hint="eastAsia"/>
            <w:lang w:eastAsia="zh-CN"/>
          </w:rPr>
          <w:t>(二)、高压电源项目盈利能力分析</w:t>
        </w:r>
        <w:r>
          <w:tab/>
        </w:r>
        <w:r>
          <w:fldChar w:fldCharType="begin"/>
        </w:r>
        <w:r>
          <w:instrText xml:space="preserve"> PAGEREF _Toc2519 \h </w:instrText>
        </w:r>
        <w:r>
          <w:fldChar w:fldCharType="separate"/>
        </w:r>
        <w:r>
          <w:t>49</w:t>
        </w:r>
        <w:r>
          <w:fldChar w:fldCharType="end"/>
        </w:r>
      </w:hyperlink>
    </w:p>
    <w:p>
      <w:pPr>
        <w:pStyle w:val="TOC1"/>
        <w:tabs>
          <w:tab w:val="right" w:leader="dot" w:pos="8306"/>
        </w:tabs>
      </w:pPr>
      <w:hyperlink w:anchor="_Toc30833" w:history="1">
        <w:r>
          <w:rPr>
            <w:rFonts w:ascii="仿宋" w:eastAsia="仿宋" w:hAnsi="仿宋" w:cs="仿宋" w:hint="eastAsia"/>
            <w:lang w:eastAsia="zh-CN"/>
          </w:rPr>
          <w:t>十三、高压电源项目实施保障措施</w:t>
        </w:r>
        <w:r>
          <w:tab/>
        </w:r>
        <w:r>
          <w:fldChar w:fldCharType="begin"/>
        </w:r>
        <w:r>
          <w:instrText xml:space="preserve"> PAGEREF _Toc30833 \h </w:instrText>
        </w:r>
        <w:r>
          <w:fldChar w:fldCharType="separate"/>
        </w:r>
        <w:r>
          <w:t>50</w:t>
        </w:r>
        <w:r>
          <w:fldChar w:fldCharType="end"/>
        </w:r>
      </w:hyperlink>
    </w:p>
    <w:p>
      <w:pPr>
        <w:pStyle w:val="TOC2"/>
        <w:tabs>
          <w:tab w:val="right" w:leader="dot" w:pos="8306"/>
        </w:tabs>
      </w:pPr>
      <w:hyperlink w:anchor="_Toc25330" w:history="1">
        <w:r>
          <w:rPr>
            <w:rFonts w:ascii="仿宋" w:eastAsia="仿宋" w:hAnsi="仿宋" w:cs="仿宋" w:hint="eastAsia"/>
            <w:lang w:eastAsia="zh-CN"/>
          </w:rPr>
          <w:t>(一)、高压电源项目实施保障机制</w:t>
        </w:r>
        <w:r>
          <w:tab/>
        </w:r>
        <w:r>
          <w:fldChar w:fldCharType="begin"/>
        </w:r>
        <w:r>
          <w:instrText xml:space="preserve"> PAGEREF _Toc25330 \h </w:instrText>
        </w:r>
        <w:r>
          <w:fldChar w:fldCharType="separate"/>
        </w:r>
        <w:r>
          <w:t>50</w:t>
        </w:r>
        <w:r>
          <w:fldChar w:fldCharType="end"/>
        </w:r>
      </w:hyperlink>
    </w:p>
    <w:p>
      <w:pPr>
        <w:pStyle w:val="TOC2"/>
        <w:tabs>
          <w:tab w:val="right" w:leader="dot" w:pos="8306"/>
        </w:tabs>
      </w:pPr>
      <w:hyperlink w:anchor="_Toc11823" w:history="1">
        <w:r>
          <w:rPr>
            <w:rFonts w:ascii="仿宋" w:eastAsia="仿宋" w:hAnsi="仿宋" w:cs="仿宋" w:hint="eastAsia"/>
            <w:lang w:eastAsia="zh-CN"/>
          </w:rPr>
          <w:t>(二)、高压电源项目法律合规要求</w:t>
        </w:r>
        <w:r>
          <w:tab/>
        </w:r>
        <w:r>
          <w:fldChar w:fldCharType="begin"/>
        </w:r>
        <w:r>
          <w:instrText xml:space="preserve"> PAGEREF _Toc11823 \h </w:instrText>
        </w:r>
        <w:r>
          <w:fldChar w:fldCharType="separate"/>
        </w:r>
        <w:r>
          <w:t>54</w:t>
        </w:r>
        <w:r>
          <w:fldChar w:fldCharType="end"/>
        </w:r>
      </w:hyperlink>
    </w:p>
    <w:p>
      <w:pPr>
        <w:pStyle w:val="TOC2"/>
        <w:tabs>
          <w:tab w:val="right" w:leader="dot" w:pos="8306"/>
        </w:tabs>
      </w:pPr>
      <w:hyperlink w:anchor="_Toc25382" w:history="1">
        <w:r>
          <w:rPr>
            <w:rFonts w:ascii="仿宋" w:eastAsia="仿宋" w:hAnsi="仿宋" w:cs="仿宋" w:hint="eastAsia"/>
            <w:lang w:eastAsia="zh-CN"/>
          </w:rPr>
          <w:t>(三)、高压电源项目合同管理与法律事务</w:t>
        </w:r>
        <w:r>
          <w:tab/>
        </w:r>
        <w:r>
          <w:fldChar w:fldCharType="begin"/>
        </w:r>
        <w:r>
          <w:instrText xml:space="preserve"> PAGEREF _Toc25382 \h </w:instrText>
        </w:r>
        <w:r>
          <w:fldChar w:fldCharType="separate"/>
        </w:r>
        <w:r>
          <w:t>58</w:t>
        </w:r>
        <w:r>
          <w:fldChar w:fldCharType="end"/>
        </w:r>
      </w:hyperlink>
    </w:p>
    <w:p>
      <w:pPr>
        <w:pStyle w:val="TOC2"/>
        <w:tabs>
          <w:tab w:val="right" w:leader="dot" w:pos="8306"/>
        </w:tabs>
      </w:pPr>
      <w:hyperlink w:anchor="_Toc7019" w:history="1">
        <w:r>
          <w:rPr>
            <w:rFonts w:ascii="仿宋" w:eastAsia="仿宋" w:hAnsi="仿宋" w:cs="仿宋" w:hint="eastAsia"/>
            <w:lang w:eastAsia="zh-CN"/>
          </w:rPr>
          <w:t>(四)、高压电源项目知识产权保护策略</w:t>
        </w:r>
        <w:r>
          <w:tab/>
        </w:r>
        <w:r>
          <w:fldChar w:fldCharType="begin"/>
        </w:r>
        <w:r>
          <w:instrText xml:space="preserve"> PAGEREF _Toc7019 \h </w:instrText>
        </w:r>
        <w:r>
          <w:fldChar w:fldCharType="separate"/>
        </w:r>
        <w:r>
          <w:t>64</w:t>
        </w:r>
        <w:r>
          <w:fldChar w:fldCharType="end"/>
        </w:r>
      </w:hyperlink>
    </w:p>
    <w:p>
      <w:pPr>
        <w:pStyle w:val="TOC1"/>
        <w:tabs>
          <w:tab w:val="right" w:leader="dot" w:pos="8306"/>
        </w:tabs>
      </w:pPr>
      <w:hyperlink w:anchor="_Toc23441" w:history="1">
        <w:r>
          <w:rPr>
            <w:rFonts w:ascii="仿宋" w:eastAsia="仿宋" w:hAnsi="仿宋" w:cs="仿宋" w:hint="eastAsia"/>
            <w:lang w:eastAsia="zh-CN"/>
          </w:rPr>
          <w:t>十四、营销与推广策略</w:t>
        </w:r>
        <w:r>
          <w:tab/>
        </w:r>
        <w:r>
          <w:fldChar w:fldCharType="begin"/>
        </w:r>
        <w:r>
          <w:instrText xml:space="preserve"> PAGEREF _Toc23441 \h </w:instrText>
        </w:r>
        <w:r>
          <w:fldChar w:fldCharType="separate"/>
        </w:r>
        <w:r>
          <w:t>67</w:t>
        </w:r>
        <w:r>
          <w:fldChar w:fldCharType="end"/>
        </w:r>
      </w:hyperlink>
    </w:p>
    <w:p>
      <w:pPr>
        <w:pStyle w:val="TOC2"/>
        <w:tabs>
          <w:tab w:val="right" w:leader="dot" w:pos="8306"/>
        </w:tabs>
      </w:pPr>
      <w:hyperlink w:anchor="_Toc21742" w:history="1">
        <w:r>
          <w:rPr>
            <w:rFonts w:ascii="仿宋" w:eastAsia="仿宋" w:hAnsi="仿宋" w:cs="仿宋" w:hint="eastAsia"/>
            <w:lang w:eastAsia="zh-CN"/>
          </w:rPr>
          <w:t>(一)、产品/服务定位与特点</w:t>
        </w:r>
        <w:r>
          <w:tab/>
        </w:r>
        <w:r>
          <w:fldChar w:fldCharType="begin"/>
        </w:r>
        <w:r>
          <w:instrText xml:space="preserve"> PAGEREF _Toc21742 \h </w:instrText>
        </w:r>
        <w:r>
          <w:fldChar w:fldCharType="separate"/>
        </w:r>
        <w:r>
          <w:t>67</w:t>
        </w:r>
        <w:r>
          <w:fldChar w:fldCharType="end"/>
        </w:r>
      </w:hyperlink>
    </w:p>
    <w:p>
      <w:pPr>
        <w:pStyle w:val="TOC2"/>
        <w:tabs>
          <w:tab w:val="right" w:leader="dot" w:pos="8306"/>
        </w:tabs>
      </w:pPr>
      <w:hyperlink w:anchor="_Toc7513" w:history="1">
        <w:r>
          <w:rPr>
            <w:rFonts w:ascii="仿宋" w:eastAsia="仿宋" w:hAnsi="仿宋" w:cs="仿宋" w:hint="eastAsia"/>
            <w:lang w:eastAsia="zh-CN"/>
          </w:rPr>
          <w:t>(二)、市场定位与竞争分析</w:t>
        </w:r>
        <w:r>
          <w:tab/>
        </w:r>
        <w:r>
          <w:fldChar w:fldCharType="begin"/>
        </w:r>
        <w:r>
          <w:instrText xml:space="preserve"> PAGEREF _Toc7513 \h </w:instrText>
        </w:r>
        <w:r>
          <w:fldChar w:fldCharType="separate"/>
        </w:r>
        <w:r>
          <w:t>68</w:t>
        </w:r>
        <w:r>
          <w:fldChar w:fldCharType="end"/>
        </w:r>
      </w:hyperlink>
    </w:p>
    <w:p>
      <w:pPr>
        <w:pStyle w:val="TOC2"/>
        <w:tabs>
          <w:tab w:val="right" w:leader="dot" w:pos="8306"/>
        </w:tabs>
      </w:pPr>
      <w:hyperlink w:anchor="_Toc16582" w:history="1">
        <w:r>
          <w:rPr>
            <w:rFonts w:ascii="仿宋" w:eastAsia="仿宋" w:hAnsi="仿宋" w:cs="仿宋" w:hint="eastAsia"/>
            <w:lang w:eastAsia="zh-CN"/>
          </w:rPr>
          <w:t>(三)、营销渠道与策略</w:t>
        </w:r>
        <w:r>
          <w:tab/>
        </w:r>
        <w:r>
          <w:fldChar w:fldCharType="begin"/>
        </w:r>
        <w:r>
          <w:instrText xml:space="preserve"> PAGEREF _Toc16582 \h </w:instrText>
        </w:r>
        <w:r>
          <w:fldChar w:fldCharType="separate"/>
        </w:r>
        <w:r>
          <w:t>69</w:t>
        </w:r>
        <w:r>
          <w:fldChar w:fldCharType="end"/>
        </w:r>
      </w:hyperlink>
    </w:p>
    <w:p>
      <w:pPr>
        <w:pStyle w:val="TOC2"/>
        <w:tabs>
          <w:tab w:val="right" w:leader="dot" w:pos="8306"/>
        </w:tabs>
      </w:pPr>
      <w:hyperlink w:anchor="_Toc20965" w:history="1">
        <w:r>
          <w:rPr>
            <w:rFonts w:ascii="仿宋" w:eastAsia="仿宋" w:hAnsi="仿宋" w:cs="仿宋" w:hint="eastAsia"/>
            <w:lang w:eastAsia="zh-CN"/>
          </w:rPr>
          <w:t>(四)、推广与宣传活动</w:t>
        </w:r>
        <w:r>
          <w:tab/>
        </w:r>
        <w:r>
          <w:fldChar w:fldCharType="begin"/>
        </w:r>
        <w:r>
          <w:instrText xml:space="preserve"> PAGEREF _Toc20965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04"/>
      <w:r>
        <w:rPr>
          <w:rFonts w:ascii="仿宋" w:eastAsia="仿宋" w:hAnsi="仿宋" w:cs="仿宋" w:hint="eastAsia"/>
          <w:sz w:val="28"/>
          <w:lang w:eastAsia="zh-CN"/>
        </w:rPr>
        <w:t>一、高压电源项目文档管理</w:t>
      </w:r>
      <w:bookmarkEnd w:id="2"/>
    </w:p>
    <w:p>
      <w:pPr>
        <w:pStyle w:val="Heading2"/>
        <w:rPr>
          <w:rFonts w:ascii="仿宋" w:eastAsia="仿宋" w:hAnsi="仿宋" w:cs="仿宋" w:hint="eastAsia"/>
          <w:lang w:eastAsia="zh-CN"/>
        </w:rPr>
      </w:pPr>
      <w:bookmarkStart w:id="3" w:name="_Toc1596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高压电源项目高度重视文档的质量和准确性，以支持高压电源项目的各项活动和决策。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文档的编制始于高压电源项目计划的初期，我们制定了详细的文档编制计划，明确了每个文档的内容、格式和编写责任人。在高压电源项目启动阶段，我们首先编制了高压电源项目章程，明确定义了高压电源项目的目标、范围、风险等关键要素。随后，高压电源项目团队根据计划陆续编制了需求文档、设计文档、测试文档等各类文档，确保高压电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压电源项目管理中的重要环节，旨在确保高压电源项目文档符合质量标准和高压电源项目需求。在高压电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除了内部审查，我们还进行了外部审查，邀请高压电源项目相关利益方和专业领域的专家对文档进行独立审查。这有助于获取更全面、客观的反馈，确保高压电源项目文档不仅符合内部标准，也满足外部需求。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高压电源项目在文档编制与审查方面建立了严格的管理机制，通过规范的流程和多维度的审查，确保高压电源项目文档的质量、准确性和可靠性，为高压电源项目的顺利推进提供了有力支持。</w:t>
      </w:r>
    </w:p>
    <w:p>
      <w:pPr>
        <w:pStyle w:val="Heading2"/>
        <w:ind w:firstLine="560" w:firstLineChars="200"/>
        <w:rPr>
          <w:rFonts w:ascii="仿宋" w:eastAsia="仿宋" w:hAnsi="仿宋" w:cs="仿宋" w:hint="eastAsia"/>
          <w:sz w:val="28"/>
          <w:lang w:eastAsia="zh-CN"/>
        </w:rPr>
      </w:pPr>
      <w:bookmarkStart w:id="4" w:name="_Toc1348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我们通过多渠道发布文档，包括电子邮件、高压电源项目管理平台、内部网站等，以满足不同团队成员的偏好和需求。多渠道发布确保了信息的全面覆盖。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我们采用了精细的权限控制，确保只有授权人员可以访问敏感信息。这种安全措施保护了高压电源项目文档的机密性，防止了未经授权的信息泄露。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27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文档存档与归档是高压电源项目生命周期中一个至关重要的环节，直接关系到高压电源项目信息的长期保存和历史记录的完整性。在高压电源项目中，我们实施了一系列有效的文档存档与归档管理策略：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788"/>
      <w:r>
        <w:rPr>
          <w:rFonts w:ascii="仿宋" w:eastAsia="仿宋" w:hAnsi="仿宋" w:cs="仿宋" w:hint="eastAsia"/>
          <w:sz w:val="28"/>
          <w:lang w:eastAsia="zh-CN"/>
        </w:rPr>
        <w:t>二、高压电源项目可持续发展</w:t>
      </w:r>
      <w:bookmarkEnd w:id="6"/>
    </w:p>
    <w:p>
      <w:pPr>
        <w:pStyle w:val="Heading2"/>
        <w:rPr>
          <w:rFonts w:ascii="仿宋" w:eastAsia="仿宋" w:hAnsi="仿宋" w:cs="仿宋" w:hint="eastAsia"/>
          <w:lang w:eastAsia="zh-CN"/>
        </w:rPr>
      </w:pPr>
      <w:bookmarkStart w:id="7" w:name="_Toc1989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源项目中，高压电源项目团队着眼于未来，明确了可持续发展的战略方向。制定的具体可持续发展目标包括降低资源使用、采用环保技术、最大化社会效益等。这一步骤不仅有助于高压电源项目在环保和社会责任方面达到最高标准，也为未来提供了明确的指引，确保高压电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可持续实践的融入高压电源项目管理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电源项目管理周期。从高压电源项目规划开始，高压电源项目团队就考虑了环境和社会的因素。在执行阶段，高压电源项目团队积极推动绿色技术的应用，优化资源利用。此外，关注员工的社会责任，通过培训和沟通活动提高员工对可持续发展的认知，使他们能够在日常工作中践行可持续实践。这些举措不仅为高压电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571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扎根于高压电源项目的可持续发展理念，我们深信环保与社会责任是高压电源项目成功的关键支柱。在高压电源项目的每一步，我们都致力于通过创新和实践，履行对环境和社会的坚定责任。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团队通过引入先进的环保技术、建立高效的废物处理系统以及推动能源节约措施，积极履行环保责任。定期的环保监测和评估确保高压电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不仅致力于自身可持续发展，还注重对社会的回馈。通过支持社区高压电源项目、参与慈善事业、提供培训机会等方式，高压电源项目积极履行社会责任。与当地社区建立积极互动，关注员工的工作与生活平衡，以及员工的身心健康，是高压电源项目在社会责任层面的关键举措。这样的实践不仅增强了高压电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9037"/>
      <w:r>
        <w:rPr>
          <w:rFonts w:ascii="仿宋" w:eastAsia="仿宋" w:hAnsi="仿宋" w:cs="仿宋" w:hint="eastAsia"/>
          <w:sz w:val="28"/>
          <w:lang w:eastAsia="zh-CN"/>
        </w:rPr>
        <w:t>三、高压电源项目危机管理</w:t>
      </w:r>
      <w:bookmarkEnd w:id="9"/>
    </w:p>
    <w:p>
      <w:pPr>
        <w:pStyle w:val="Heading2"/>
        <w:rPr>
          <w:rFonts w:ascii="仿宋" w:eastAsia="仿宋" w:hAnsi="仿宋" w:cs="仿宋" w:hint="eastAsia"/>
          <w:lang w:eastAsia="zh-CN"/>
        </w:rPr>
      </w:pPr>
      <w:bookmarkStart w:id="10" w:name="_Toc774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源项目危机管理中，危机预警与识别是确保高压电源项目稳健运行的核心步骤。通过建立全面的监测机制，高压电源项目团队旨在及时发现和理解潜在的风险和危机因素，以便采取及时的预防和应对措施，确保高压电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首先，通过深入的风险评估，高压电源项目团队全面分析了整个高压电源项目和各个阶段可能存在的威胁。这包括准确评估每个潜在风险的发生概率和可能影响的程度，为后续危机预警提供了有力支持。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压电源项目团队着重于明确定义高压电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电源项目进展的持续监控，团队能够及时发现潜在问题并作出迅速反应。高压电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在这一阶段，团队的专业素养和反应速度将发挥至关重要的作用，以确保潜在危机能够在初期得到有效的处理，最大程度地减轻负面影响。通过危机预警与识别，高压电源项目得以更有序、可控地推进。</w:t>
      </w:r>
    </w:p>
    <w:p>
      <w:pPr>
        <w:pStyle w:val="Heading2"/>
        <w:ind w:firstLine="560" w:firstLineChars="200"/>
        <w:rPr>
          <w:rFonts w:ascii="仿宋" w:eastAsia="仿宋" w:hAnsi="仿宋" w:cs="仿宋" w:hint="eastAsia"/>
          <w:sz w:val="28"/>
          <w:lang w:eastAsia="zh-CN"/>
        </w:rPr>
      </w:pPr>
      <w:bookmarkStart w:id="11" w:name="_Toc180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在危机发生时，高压电源项目团队立即行动，成立了应急小组。该小组的任务是迅速制定并实施紧急应对措施，以最小化潜在损失。以下是采取的主要措施：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暂停高压电源项目进度：为遏制危机蔓延，高压电源项目暂时停止进行，以便全面评估当前状况。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资源重新分配：重新评估高压电源项目资源的分配，确保最大限度地减小损失。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实时沟通：与关键利益相关者建立实时沟通机制，向他们传递高压电源项目危机的实际状况，保障高压电源项目核心利益。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在紧急应对的同时，高压电源项目团队强调了团队协作和有效沟通的重要性。以下是团队协作的关键举措：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信息共享机制：建立了信息共享平台，确保团队成员能够及时获取高压电源项目危机的实时信息。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领导者沟通：高压电源项目领导者通过定期会议和即时沟通工具，指导团队应对危机，保持团队稳定运行。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随着危机得到初步控制，高压电源项目团队转向制定恢复计划，以确保高压电源项目能够从中迅速恢复。主要恢复计划包括：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修复受损的进度计划：重新评估高压电源项目进度，制定修复计划，确保高压电源项目尽快回归正常进程。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重新调整资源分配：优化资源分配，确保高压电源项目在有限资源下高效运转。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风险管理机制加强：对高压电源项目风险进行全面评估，制定更强化的风险管理策略，以预防未来可能的危机。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2642"/>
      <w:r>
        <w:rPr>
          <w:rFonts w:ascii="仿宋" w:eastAsia="仿宋" w:hAnsi="仿宋" w:cs="仿宋" w:hint="eastAsia"/>
          <w:sz w:val="28"/>
          <w:lang w:eastAsia="zh-CN"/>
        </w:rPr>
        <w:t>四、高压电源项目选址可行性分析</w:t>
      </w:r>
      <w:bookmarkEnd w:id="12"/>
    </w:p>
    <w:p>
      <w:pPr>
        <w:pStyle w:val="Heading2"/>
        <w:rPr>
          <w:rFonts w:ascii="仿宋" w:eastAsia="仿宋" w:hAnsi="仿宋" w:cs="仿宋" w:hint="eastAsia"/>
          <w:lang w:eastAsia="zh-CN"/>
        </w:rPr>
      </w:pPr>
      <w:bookmarkStart w:id="13" w:name="_Toc15244"/>
      <w:r>
        <w:rPr>
          <w:rFonts w:ascii="仿宋" w:eastAsia="仿宋" w:hAnsi="仿宋" w:cs="仿宋" w:hint="eastAsia"/>
          <w:lang w:eastAsia="zh-CN"/>
        </w:rPr>
        <w:t>(一)、高压电源项目选址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该高压电源项目选址位于XX省XX市XX区XXX街道</w:t>
      </w:r>
    </w:p>
    <w:p>
      <w:pPr>
        <w:pStyle w:val="Heading2"/>
        <w:ind w:firstLine="560" w:firstLineChars="200"/>
        <w:rPr>
          <w:rFonts w:ascii="仿宋" w:eastAsia="仿宋" w:hAnsi="仿宋" w:cs="仿宋" w:hint="eastAsia"/>
          <w:sz w:val="28"/>
          <w:lang w:eastAsia="zh-CN"/>
        </w:rPr>
      </w:pPr>
      <w:bookmarkStart w:id="14" w:name="_Toc751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高压电源项目的征地面积将根据高压电源项目的实际规模和需求进行精确规划。具体面积XXX平方米，旨在确保高压电源项目不仅能够满足当前的发展需求，还能够预留空间以适应未来的扩展。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净用地面积是在征地面积基础上去除不可利用面积后的实际可开发用地。具体面积XXX平方米，考虑到环保、交通、安全等多方面因素，以确保高压电源项目在整体利用效率上达到最优。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高压电源项目计划建设的建筑总规模具体面积XXX平方米。这一规模的确定综合考虑了高压电源项目的性质、规模，以及城市规划的相关要求，确保建筑布局与周边环境协调一致。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绿地率是高压电源项目用地中被规划为绿地的比例。具体面积XXX平方米，旨在通过合理规划绿地，改善高压电源项目周边环境，提升居民生活质量，并符合城市整体绿化规划。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确保高压电源项目选址与当地城市规划相一致，具体面积XXX平方米。通过与城市规划部门深入沟通，确保高压电源项目不仅符合城市的整体发展方向，还能够融入城市的发展布局，为城市的长远发展贡献力量。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电源项目选址符合当地产业政策，具体面积XXX平方米。这包括高压电源项目对当地经济的促进作用，以及对相关产业的带动效应，确保高压电源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用地总体要求必须符合环保和可持续发展的原则，具体面积XXX平方米。通过采用绿色建筑设计、节能减排等措施，确保高压电源项目在建设和运营过程中对环境的影响最小化，达到可持续发展的要求。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确保高压电源项目选址具备必要的公共设施配套，具体面积XXX平方米。这包括交通便利性、教育、医疗等基础设施，以提高居民生活品质，使得高压电源项目选址更具吸引力。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考虑用地总体要求对当地社会稳定性的影响，具体面积XXX平方米。通过深入了解当地社区反馈，确保高压电源项目的选址和建设过程对当地社会和谐稳定产生积极作用。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电源项目选址不仅符合法规和规划，还在实际操作中具有可行性。这一全面规划将为高压电源项目的成功实施提供坚实的基础，确保高压电源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549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压电源项目的设备规划和空间设计中，我们将采取灵活设备布局的措施。设备布局将根据实际需求进行灵活设计，避免不必要的浪费。通过合理规划设备摆放位置，我们将提高设备的利用率，减少设备间距，以确保高压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压电源项目内部引入共享设施的概念，例如共享会议室、办公区等。通过这种方式，我们可以减少对资源的重复建设，提高资源共享效率，从而减小高压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42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压电源项目的总图布置中，我们将不同功能区域进行明确的规划，以最大程度满足高压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317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高压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高压电源项目对环境的影响是综合评价的重要因素之一。我们将详细考虑选址周边的自然环境、生态保护区、水源地等情况，确保高压电源项目的建设和运营对环境影响最小化，并符合当地的环保法规标准。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对选址的评价还需充分考虑当地政府的产业政策和法规。我们将详细了解高压电源项目所在地的相关政策，确保高压电源项目的规划和运营与当地法规相符，降低不必要的法律风险。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考虑到社会稳定性对企业运营的重要性，我们将评估选址地区的社会安全情况、劳工关系、社区反馈等方面，以确保高压电源项目的建设和运营不会受到社会稳定性的负面影响。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最后，我们将综合考虑用地成本，包括土地购置费用、土地开发成本等。通过对用地成本的详细评估，我们能够做出更为精确的经济效益分析，为高压电源项目的投资决策提供有力支持。</w:t>
      </w:r>
    </w:p>
    <w:p>
      <w:pPr>
        <w:pStyle w:val="Heading1"/>
        <w:ind w:firstLine="560" w:firstLineChars="200"/>
        <w:rPr>
          <w:rFonts w:ascii="仿宋" w:eastAsia="仿宋" w:hAnsi="仿宋" w:cs="仿宋" w:hint="eastAsia"/>
          <w:sz w:val="28"/>
          <w:lang w:eastAsia="zh-CN"/>
        </w:rPr>
      </w:pPr>
      <w:bookmarkStart w:id="18" w:name="_Toc825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500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高压电源项目的主要产品是XXXX，预计年产值为XXX万元。这一产品在市场中占据着重要的地位，其广泛的应用范围使得该高压电源项目的市场前景非常广阔。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压电源项目的xxx产品作为重要的原材料之一，将在多个领域发挥关键作用。其在建筑、交通、能源等方面的广泛应用将为整个产业链提供强大的支持，形成产业协同效应。高压电源项目的年产值XXX万XXX万XXX万万元不仅反映了其在市场上的巨大潜力，更预示着它对国民经济的积极贡献。这种关联度高、涉及面广的产业关系，使得该高压电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109"/>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https://d.book118.com/248005016033006030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DD31DD"/>
    <w:rsid w:val="1EDD31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0501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2024-01-20T02:35:00Z</dcterms:created>
  <dcterms:modified xsi:type="dcterms:W3CDTF">2024-01-20T02:35:52Z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A47AE5E1209247BFAE22C0B55057A83F_11</vt:lpwstr>
  </property>
  <property fmtid="{D5CDD505-2E9C-101B-9397-08002B2CF9AE}" pid="3" name="KSOProductBuildVer">
    <vt:lpwstr>2052-12.1.0.16120</vt:lpwstr>
  </property>
</Properties>
</file>