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营养液用输液器项目规划设计纲要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 w:history="1">
        <w:r>
          <w:rPr>
            <w:rFonts w:ascii="仿宋" w:eastAsia="仿宋" w:hAnsi="仿宋" w:cs="仿宋" w:hint="eastAsia"/>
            <w:lang w:eastAsia="zh-CN"/>
          </w:rPr>
          <w:t>前言</w:t>
        </w:r>
        <w:r>
          <w:tab/>
        </w:r>
        <w:r>
          <w:fldChar w:fldCharType="begin"/>
        </w:r>
        <w:r>
          <w:instrText xml:space="preserve"> PAGEREF _Toc2067 \h </w:instrText>
        </w:r>
        <w:r>
          <w:fldChar w:fldCharType="separate"/>
        </w:r>
        <w:r>
          <w:t>3</w:t>
        </w:r>
        <w:r>
          <w:fldChar w:fldCharType="end"/>
        </w:r>
      </w:hyperlink>
    </w:p>
    <w:p>
      <w:pPr>
        <w:pStyle w:val="TOC1"/>
        <w:tabs>
          <w:tab w:val="right" w:leader="dot" w:pos="8306"/>
        </w:tabs>
      </w:pPr>
      <w:hyperlink w:anchor="_Toc30712" w:history="1">
        <w:r>
          <w:rPr>
            <w:rFonts w:ascii="仿宋" w:eastAsia="仿宋" w:hAnsi="仿宋" w:cs="仿宋" w:hint="eastAsia"/>
            <w:lang w:eastAsia="zh-CN"/>
          </w:rPr>
          <w:t>一、营养液用输液器项目建设背景及必要性分析</w:t>
        </w:r>
        <w:r>
          <w:tab/>
        </w:r>
        <w:r>
          <w:fldChar w:fldCharType="begin"/>
        </w:r>
        <w:r>
          <w:instrText xml:space="preserve"> PAGEREF _Toc30712 \h </w:instrText>
        </w:r>
        <w:r>
          <w:fldChar w:fldCharType="separate"/>
        </w:r>
        <w:r>
          <w:t>3</w:t>
        </w:r>
        <w:r>
          <w:fldChar w:fldCharType="end"/>
        </w:r>
      </w:hyperlink>
    </w:p>
    <w:p>
      <w:pPr>
        <w:pStyle w:val="TOC2"/>
        <w:tabs>
          <w:tab w:val="right" w:leader="dot" w:pos="8306"/>
        </w:tabs>
      </w:pPr>
      <w:hyperlink w:anchor="_Toc7263" w:history="1">
        <w:r>
          <w:rPr>
            <w:rFonts w:ascii="仿宋" w:eastAsia="仿宋" w:hAnsi="仿宋" w:cs="仿宋" w:hint="eastAsia"/>
            <w:lang w:eastAsia="zh-CN"/>
          </w:rPr>
          <w:t>(一)、营养液用输液器项目背景分析</w:t>
        </w:r>
        <w:r>
          <w:tab/>
        </w:r>
        <w:r>
          <w:fldChar w:fldCharType="begin"/>
        </w:r>
        <w:r>
          <w:instrText xml:space="preserve"> PAGEREF _Toc7263 \h </w:instrText>
        </w:r>
        <w:r>
          <w:fldChar w:fldCharType="separate"/>
        </w:r>
        <w:r>
          <w:t>3</w:t>
        </w:r>
        <w:r>
          <w:fldChar w:fldCharType="end"/>
        </w:r>
      </w:hyperlink>
    </w:p>
    <w:p>
      <w:pPr>
        <w:pStyle w:val="TOC2"/>
        <w:tabs>
          <w:tab w:val="right" w:leader="dot" w:pos="8306"/>
        </w:tabs>
      </w:pPr>
      <w:hyperlink w:anchor="_Toc9683" w:history="1">
        <w:r>
          <w:rPr>
            <w:rFonts w:ascii="仿宋" w:eastAsia="仿宋" w:hAnsi="仿宋" w:cs="仿宋" w:hint="eastAsia"/>
            <w:lang w:eastAsia="zh-CN"/>
          </w:rPr>
          <w:t>(二)、营养液用输液器项目建设必要性分析</w:t>
        </w:r>
        <w:r>
          <w:tab/>
        </w:r>
        <w:r>
          <w:fldChar w:fldCharType="begin"/>
        </w:r>
        <w:r>
          <w:instrText xml:space="preserve"> PAGEREF _Toc9683 \h </w:instrText>
        </w:r>
        <w:r>
          <w:fldChar w:fldCharType="separate"/>
        </w:r>
        <w:r>
          <w:t>5</w:t>
        </w:r>
        <w:r>
          <w:fldChar w:fldCharType="end"/>
        </w:r>
      </w:hyperlink>
    </w:p>
    <w:p>
      <w:pPr>
        <w:pStyle w:val="TOC1"/>
        <w:tabs>
          <w:tab w:val="right" w:leader="dot" w:pos="8306"/>
        </w:tabs>
      </w:pPr>
      <w:hyperlink w:anchor="_Toc27822" w:history="1">
        <w:r>
          <w:rPr>
            <w:rFonts w:ascii="仿宋" w:eastAsia="仿宋" w:hAnsi="仿宋" w:cs="仿宋" w:hint="eastAsia"/>
            <w:lang w:eastAsia="zh-CN"/>
          </w:rPr>
          <w:t>二、营养液用输液器项目土建工程</w:t>
        </w:r>
        <w:r>
          <w:tab/>
        </w:r>
        <w:r>
          <w:fldChar w:fldCharType="begin"/>
        </w:r>
        <w:r>
          <w:instrText xml:space="preserve"> PAGEREF _Toc27822 \h </w:instrText>
        </w:r>
        <w:r>
          <w:fldChar w:fldCharType="separate"/>
        </w:r>
        <w:r>
          <w:t>6</w:t>
        </w:r>
        <w:r>
          <w:fldChar w:fldCharType="end"/>
        </w:r>
      </w:hyperlink>
    </w:p>
    <w:p>
      <w:pPr>
        <w:pStyle w:val="TOC2"/>
        <w:tabs>
          <w:tab w:val="right" w:leader="dot" w:pos="8306"/>
        </w:tabs>
      </w:pPr>
      <w:hyperlink w:anchor="_Toc22758" w:history="1">
        <w:r>
          <w:rPr>
            <w:rFonts w:ascii="仿宋" w:eastAsia="仿宋" w:hAnsi="仿宋" w:cs="仿宋" w:hint="eastAsia"/>
            <w:lang w:eastAsia="zh-CN"/>
          </w:rPr>
          <w:t>(一)、建筑工程设计原则</w:t>
        </w:r>
        <w:r>
          <w:tab/>
        </w:r>
        <w:r>
          <w:fldChar w:fldCharType="begin"/>
        </w:r>
        <w:r>
          <w:instrText xml:space="preserve"> PAGEREF _Toc22758 \h </w:instrText>
        </w:r>
        <w:r>
          <w:fldChar w:fldCharType="separate"/>
        </w:r>
        <w:r>
          <w:t>6</w:t>
        </w:r>
        <w:r>
          <w:fldChar w:fldCharType="end"/>
        </w:r>
      </w:hyperlink>
    </w:p>
    <w:p>
      <w:pPr>
        <w:pStyle w:val="TOC2"/>
        <w:tabs>
          <w:tab w:val="right" w:leader="dot" w:pos="8306"/>
        </w:tabs>
      </w:pPr>
      <w:hyperlink w:anchor="_Toc21141" w:history="1">
        <w:r>
          <w:rPr>
            <w:rFonts w:ascii="仿宋" w:eastAsia="仿宋" w:hAnsi="仿宋" w:cs="仿宋" w:hint="eastAsia"/>
            <w:lang w:eastAsia="zh-CN"/>
          </w:rPr>
          <w:t>(二)、土建工程设计年限及安全等级</w:t>
        </w:r>
        <w:r>
          <w:tab/>
        </w:r>
        <w:r>
          <w:fldChar w:fldCharType="begin"/>
        </w:r>
        <w:r>
          <w:instrText xml:space="preserve"> PAGEREF _Toc21141 \h </w:instrText>
        </w:r>
        <w:r>
          <w:fldChar w:fldCharType="separate"/>
        </w:r>
        <w:r>
          <w:t>7</w:t>
        </w:r>
        <w:r>
          <w:fldChar w:fldCharType="end"/>
        </w:r>
      </w:hyperlink>
    </w:p>
    <w:p>
      <w:pPr>
        <w:pStyle w:val="TOC2"/>
        <w:tabs>
          <w:tab w:val="right" w:leader="dot" w:pos="8306"/>
        </w:tabs>
      </w:pPr>
      <w:hyperlink w:anchor="_Toc26739" w:history="1">
        <w:r>
          <w:rPr>
            <w:rFonts w:ascii="仿宋" w:eastAsia="仿宋" w:hAnsi="仿宋" w:cs="仿宋" w:hint="eastAsia"/>
            <w:lang w:eastAsia="zh-CN"/>
          </w:rPr>
          <w:t>(三)、建筑工程设计总体要求</w:t>
        </w:r>
        <w:r>
          <w:tab/>
        </w:r>
        <w:r>
          <w:fldChar w:fldCharType="begin"/>
        </w:r>
        <w:r>
          <w:instrText xml:space="preserve"> PAGEREF _Toc26739 \h </w:instrText>
        </w:r>
        <w:r>
          <w:fldChar w:fldCharType="separate"/>
        </w:r>
        <w:r>
          <w:t>8</w:t>
        </w:r>
        <w:r>
          <w:fldChar w:fldCharType="end"/>
        </w:r>
      </w:hyperlink>
    </w:p>
    <w:p>
      <w:pPr>
        <w:pStyle w:val="TOC2"/>
        <w:tabs>
          <w:tab w:val="right" w:leader="dot" w:pos="8306"/>
        </w:tabs>
      </w:pPr>
      <w:hyperlink w:anchor="_Toc9286" w:history="1">
        <w:r>
          <w:rPr>
            <w:rFonts w:ascii="仿宋" w:eastAsia="仿宋" w:hAnsi="仿宋" w:cs="仿宋" w:hint="eastAsia"/>
            <w:lang w:eastAsia="zh-CN"/>
          </w:rPr>
          <w:t>(四)、土建工程建设指标</w:t>
        </w:r>
        <w:r>
          <w:tab/>
        </w:r>
        <w:r>
          <w:fldChar w:fldCharType="begin"/>
        </w:r>
        <w:r>
          <w:instrText xml:space="preserve"> PAGEREF _Toc9286 \h </w:instrText>
        </w:r>
        <w:r>
          <w:fldChar w:fldCharType="separate"/>
        </w:r>
        <w:r>
          <w:t>9</w:t>
        </w:r>
        <w:r>
          <w:fldChar w:fldCharType="end"/>
        </w:r>
      </w:hyperlink>
    </w:p>
    <w:p>
      <w:pPr>
        <w:pStyle w:val="TOC1"/>
        <w:tabs>
          <w:tab w:val="right" w:leader="dot" w:pos="8306"/>
        </w:tabs>
      </w:pPr>
      <w:hyperlink w:anchor="_Toc9719" w:history="1">
        <w:r>
          <w:rPr>
            <w:rFonts w:ascii="仿宋" w:eastAsia="仿宋" w:hAnsi="仿宋" w:cs="仿宋" w:hint="eastAsia"/>
            <w:lang w:eastAsia="zh-CN"/>
          </w:rPr>
          <w:t>三、营养液用输液器项目选址可行性分析</w:t>
        </w:r>
        <w:r>
          <w:tab/>
        </w:r>
        <w:r>
          <w:fldChar w:fldCharType="begin"/>
        </w:r>
        <w:r>
          <w:instrText xml:space="preserve"> PAGEREF _Toc9719 \h </w:instrText>
        </w:r>
        <w:r>
          <w:fldChar w:fldCharType="separate"/>
        </w:r>
        <w:r>
          <w:t>9</w:t>
        </w:r>
        <w:r>
          <w:fldChar w:fldCharType="end"/>
        </w:r>
      </w:hyperlink>
    </w:p>
    <w:p>
      <w:pPr>
        <w:pStyle w:val="TOC2"/>
        <w:tabs>
          <w:tab w:val="right" w:leader="dot" w:pos="8306"/>
        </w:tabs>
      </w:pPr>
      <w:hyperlink w:anchor="_Toc14614" w:history="1">
        <w:r>
          <w:rPr>
            <w:rFonts w:ascii="仿宋" w:eastAsia="仿宋" w:hAnsi="仿宋" w:cs="仿宋" w:hint="eastAsia"/>
            <w:lang w:eastAsia="zh-CN"/>
          </w:rPr>
          <w:t>(一)、营养液用输液器项目选址</w:t>
        </w:r>
        <w:r>
          <w:tab/>
        </w:r>
        <w:r>
          <w:fldChar w:fldCharType="begin"/>
        </w:r>
        <w:r>
          <w:instrText xml:space="preserve"> PAGEREF _Toc14614 \h </w:instrText>
        </w:r>
        <w:r>
          <w:fldChar w:fldCharType="separate"/>
        </w:r>
        <w:r>
          <w:t>9</w:t>
        </w:r>
        <w:r>
          <w:fldChar w:fldCharType="end"/>
        </w:r>
      </w:hyperlink>
    </w:p>
    <w:p>
      <w:pPr>
        <w:pStyle w:val="TOC2"/>
        <w:tabs>
          <w:tab w:val="right" w:leader="dot" w:pos="8306"/>
        </w:tabs>
      </w:pPr>
      <w:hyperlink w:anchor="_Toc20502" w:history="1">
        <w:r>
          <w:rPr>
            <w:rFonts w:ascii="仿宋" w:eastAsia="仿宋" w:hAnsi="仿宋" w:cs="仿宋" w:hint="eastAsia"/>
            <w:lang w:eastAsia="zh-CN"/>
          </w:rPr>
          <w:t>(二)、用地控制指标</w:t>
        </w:r>
        <w:r>
          <w:tab/>
        </w:r>
        <w:r>
          <w:fldChar w:fldCharType="begin"/>
        </w:r>
        <w:r>
          <w:instrText xml:space="preserve"> PAGEREF _Toc20502 \h </w:instrText>
        </w:r>
        <w:r>
          <w:fldChar w:fldCharType="separate"/>
        </w:r>
        <w:r>
          <w:t>9</w:t>
        </w:r>
        <w:r>
          <w:fldChar w:fldCharType="end"/>
        </w:r>
      </w:hyperlink>
    </w:p>
    <w:p>
      <w:pPr>
        <w:pStyle w:val="TOC2"/>
        <w:tabs>
          <w:tab w:val="right" w:leader="dot" w:pos="8306"/>
        </w:tabs>
      </w:pPr>
      <w:hyperlink w:anchor="_Toc3890" w:history="1">
        <w:r>
          <w:rPr>
            <w:rFonts w:ascii="仿宋" w:eastAsia="仿宋" w:hAnsi="仿宋" w:cs="仿宋" w:hint="eastAsia"/>
            <w:lang w:eastAsia="zh-CN"/>
          </w:rPr>
          <w:t>(三)、节约用地措施</w:t>
        </w:r>
        <w:r>
          <w:tab/>
        </w:r>
        <w:r>
          <w:fldChar w:fldCharType="begin"/>
        </w:r>
        <w:r>
          <w:instrText xml:space="preserve"> PAGEREF _Toc3890 \h </w:instrText>
        </w:r>
        <w:r>
          <w:fldChar w:fldCharType="separate"/>
        </w:r>
        <w:r>
          <w:t>11</w:t>
        </w:r>
        <w:r>
          <w:fldChar w:fldCharType="end"/>
        </w:r>
      </w:hyperlink>
    </w:p>
    <w:p>
      <w:pPr>
        <w:pStyle w:val="TOC2"/>
        <w:tabs>
          <w:tab w:val="right" w:leader="dot" w:pos="8306"/>
        </w:tabs>
      </w:pPr>
      <w:hyperlink w:anchor="_Toc9717" w:history="1">
        <w:r>
          <w:rPr>
            <w:rFonts w:ascii="仿宋" w:eastAsia="仿宋" w:hAnsi="仿宋" w:cs="仿宋" w:hint="eastAsia"/>
            <w:lang w:eastAsia="zh-CN"/>
          </w:rPr>
          <w:t>(四)、总图布置方案</w:t>
        </w:r>
        <w:r>
          <w:tab/>
        </w:r>
        <w:r>
          <w:fldChar w:fldCharType="begin"/>
        </w:r>
        <w:r>
          <w:instrText xml:space="preserve"> PAGEREF _Toc9717 \h </w:instrText>
        </w:r>
        <w:r>
          <w:fldChar w:fldCharType="separate"/>
        </w:r>
        <w:r>
          <w:t>13</w:t>
        </w:r>
        <w:r>
          <w:fldChar w:fldCharType="end"/>
        </w:r>
      </w:hyperlink>
    </w:p>
    <w:p>
      <w:pPr>
        <w:pStyle w:val="TOC2"/>
        <w:tabs>
          <w:tab w:val="right" w:leader="dot" w:pos="8306"/>
        </w:tabs>
      </w:pPr>
      <w:hyperlink w:anchor="_Toc1045" w:history="1">
        <w:r>
          <w:rPr>
            <w:rFonts w:ascii="仿宋" w:eastAsia="仿宋" w:hAnsi="仿宋" w:cs="仿宋" w:hint="eastAsia"/>
            <w:lang w:eastAsia="zh-CN"/>
          </w:rPr>
          <w:t>(五)、选址综合评价</w:t>
        </w:r>
        <w:r>
          <w:tab/>
        </w:r>
        <w:r>
          <w:fldChar w:fldCharType="begin"/>
        </w:r>
        <w:r>
          <w:instrText xml:space="preserve"> PAGEREF _Toc1045 \h </w:instrText>
        </w:r>
        <w:r>
          <w:fldChar w:fldCharType="separate"/>
        </w:r>
        <w:r>
          <w:t>14</w:t>
        </w:r>
        <w:r>
          <w:fldChar w:fldCharType="end"/>
        </w:r>
      </w:hyperlink>
    </w:p>
    <w:p>
      <w:pPr>
        <w:pStyle w:val="TOC1"/>
        <w:tabs>
          <w:tab w:val="right" w:leader="dot" w:pos="8306"/>
        </w:tabs>
      </w:pPr>
      <w:hyperlink w:anchor="_Toc26220" w:history="1">
        <w:r>
          <w:rPr>
            <w:rFonts w:ascii="仿宋" w:eastAsia="仿宋" w:hAnsi="仿宋" w:cs="仿宋" w:hint="eastAsia"/>
            <w:lang w:eastAsia="zh-CN"/>
          </w:rPr>
          <w:t>四、工艺说明</w:t>
        </w:r>
        <w:r>
          <w:tab/>
        </w:r>
        <w:r>
          <w:fldChar w:fldCharType="begin"/>
        </w:r>
        <w:r>
          <w:instrText xml:space="preserve"> PAGEREF _Toc26220 \h </w:instrText>
        </w:r>
        <w:r>
          <w:fldChar w:fldCharType="separate"/>
        </w:r>
        <w:r>
          <w:t>15</w:t>
        </w:r>
        <w:r>
          <w:fldChar w:fldCharType="end"/>
        </w:r>
      </w:hyperlink>
    </w:p>
    <w:p>
      <w:pPr>
        <w:pStyle w:val="TOC2"/>
        <w:tabs>
          <w:tab w:val="right" w:leader="dot" w:pos="8306"/>
        </w:tabs>
      </w:pPr>
      <w:hyperlink w:anchor="_Toc23923" w:history="1">
        <w:r>
          <w:rPr>
            <w:rFonts w:ascii="仿宋" w:eastAsia="仿宋" w:hAnsi="仿宋" w:cs="仿宋" w:hint="eastAsia"/>
            <w:lang w:eastAsia="zh-CN"/>
          </w:rPr>
          <w:t>(一)、技术管理特点</w:t>
        </w:r>
        <w:r>
          <w:tab/>
        </w:r>
        <w:r>
          <w:fldChar w:fldCharType="begin"/>
        </w:r>
        <w:r>
          <w:instrText xml:space="preserve"> PAGEREF _Toc23923 \h </w:instrText>
        </w:r>
        <w:r>
          <w:fldChar w:fldCharType="separate"/>
        </w:r>
        <w:r>
          <w:t>15</w:t>
        </w:r>
        <w:r>
          <w:fldChar w:fldCharType="end"/>
        </w:r>
      </w:hyperlink>
    </w:p>
    <w:p>
      <w:pPr>
        <w:pStyle w:val="TOC2"/>
        <w:tabs>
          <w:tab w:val="right" w:leader="dot" w:pos="8306"/>
        </w:tabs>
      </w:pPr>
      <w:hyperlink w:anchor="_Toc8623" w:history="1">
        <w:r>
          <w:rPr>
            <w:rFonts w:ascii="仿宋" w:eastAsia="仿宋" w:hAnsi="仿宋" w:cs="仿宋" w:hint="eastAsia"/>
            <w:lang w:eastAsia="zh-CN"/>
          </w:rPr>
          <w:t>(二)、营养液用输液器项目工艺技术设计方案</w:t>
        </w:r>
        <w:r>
          <w:tab/>
        </w:r>
        <w:r>
          <w:fldChar w:fldCharType="begin"/>
        </w:r>
        <w:r>
          <w:instrText xml:space="preserve"> PAGEREF _Toc8623 \h </w:instrText>
        </w:r>
        <w:r>
          <w:fldChar w:fldCharType="separate"/>
        </w:r>
        <w:r>
          <w:t>16</w:t>
        </w:r>
        <w:r>
          <w:fldChar w:fldCharType="end"/>
        </w:r>
      </w:hyperlink>
    </w:p>
    <w:p>
      <w:pPr>
        <w:pStyle w:val="TOC2"/>
        <w:tabs>
          <w:tab w:val="right" w:leader="dot" w:pos="8306"/>
        </w:tabs>
      </w:pPr>
      <w:hyperlink w:anchor="_Toc3764" w:history="1">
        <w:r>
          <w:rPr>
            <w:rFonts w:ascii="仿宋" w:eastAsia="仿宋" w:hAnsi="仿宋" w:cs="仿宋" w:hint="eastAsia"/>
            <w:lang w:eastAsia="zh-CN"/>
          </w:rPr>
          <w:t>(三)、设备选型方案</w:t>
        </w:r>
        <w:r>
          <w:tab/>
        </w:r>
        <w:r>
          <w:fldChar w:fldCharType="begin"/>
        </w:r>
        <w:r>
          <w:instrText xml:space="preserve"> PAGEREF _Toc3764 \h </w:instrText>
        </w:r>
        <w:r>
          <w:fldChar w:fldCharType="separate"/>
        </w:r>
        <w:r>
          <w:t>17</w:t>
        </w:r>
        <w:r>
          <w:fldChar w:fldCharType="end"/>
        </w:r>
      </w:hyperlink>
    </w:p>
    <w:p>
      <w:pPr>
        <w:pStyle w:val="TOC1"/>
        <w:tabs>
          <w:tab w:val="right" w:leader="dot" w:pos="8306"/>
        </w:tabs>
      </w:pPr>
      <w:hyperlink w:anchor="_Toc14694" w:history="1">
        <w:r>
          <w:rPr>
            <w:rFonts w:ascii="仿宋" w:eastAsia="仿宋" w:hAnsi="仿宋" w:cs="仿宋" w:hint="eastAsia"/>
            <w:lang w:eastAsia="zh-CN"/>
          </w:rPr>
          <w:t>五、产品规划分析</w:t>
        </w:r>
        <w:r>
          <w:tab/>
        </w:r>
        <w:r>
          <w:fldChar w:fldCharType="begin"/>
        </w:r>
        <w:r>
          <w:instrText xml:space="preserve"> PAGEREF _Toc14694 \h </w:instrText>
        </w:r>
        <w:r>
          <w:fldChar w:fldCharType="separate"/>
        </w:r>
        <w:r>
          <w:t>19</w:t>
        </w:r>
        <w:r>
          <w:fldChar w:fldCharType="end"/>
        </w:r>
      </w:hyperlink>
    </w:p>
    <w:p>
      <w:pPr>
        <w:pStyle w:val="TOC2"/>
        <w:tabs>
          <w:tab w:val="right" w:leader="dot" w:pos="8306"/>
        </w:tabs>
      </w:pPr>
      <w:hyperlink w:anchor="_Toc18243" w:history="1">
        <w:r>
          <w:rPr>
            <w:rFonts w:ascii="仿宋" w:eastAsia="仿宋" w:hAnsi="仿宋" w:cs="仿宋" w:hint="eastAsia"/>
            <w:lang w:eastAsia="zh-CN"/>
          </w:rPr>
          <w:t>(一)、产品规划</w:t>
        </w:r>
        <w:r>
          <w:tab/>
        </w:r>
        <w:r>
          <w:fldChar w:fldCharType="begin"/>
        </w:r>
        <w:r>
          <w:instrText xml:space="preserve"> PAGEREF _Toc18243 \h </w:instrText>
        </w:r>
        <w:r>
          <w:fldChar w:fldCharType="separate"/>
        </w:r>
        <w:r>
          <w:t>19</w:t>
        </w:r>
        <w:r>
          <w:fldChar w:fldCharType="end"/>
        </w:r>
      </w:hyperlink>
    </w:p>
    <w:p>
      <w:pPr>
        <w:pStyle w:val="TOC2"/>
        <w:tabs>
          <w:tab w:val="right" w:leader="dot" w:pos="8306"/>
        </w:tabs>
      </w:pPr>
      <w:hyperlink w:anchor="_Toc2626" w:history="1">
        <w:r>
          <w:rPr>
            <w:rFonts w:ascii="仿宋" w:eastAsia="仿宋" w:hAnsi="仿宋" w:cs="仿宋" w:hint="eastAsia"/>
            <w:lang w:eastAsia="zh-CN"/>
          </w:rPr>
          <w:t>(二)、建设规模</w:t>
        </w:r>
        <w:r>
          <w:tab/>
        </w:r>
        <w:r>
          <w:fldChar w:fldCharType="begin"/>
        </w:r>
        <w:r>
          <w:instrText xml:space="preserve"> PAGEREF _Toc2626 \h </w:instrText>
        </w:r>
        <w:r>
          <w:fldChar w:fldCharType="separate"/>
        </w:r>
        <w:r>
          <w:t>19</w:t>
        </w:r>
        <w:r>
          <w:fldChar w:fldCharType="end"/>
        </w:r>
      </w:hyperlink>
    </w:p>
    <w:p>
      <w:pPr>
        <w:pStyle w:val="TOC1"/>
        <w:tabs>
          <w:tab w:val="right" w:leader="dot" w:pos="8306"/>
        </w:tabs>
      </w:pPr>
      <w:hyperlink w:anchor="_Toc30767" w:history="1">
        <w:r>
          <w:rPr>
            <w:rFonts w:ascii="仿宋" w:eastAsia="仿宋" w:hAnsi="仿宋" w:cs="仿宋" w:hint="eastAsia"/>
            <w:lang w:eastAsia="zh-CN"/>
          </w:rPr>
          <w:t>六、营养液用输液器项目危机管理</w:t>
        </w:r>
        <w:r>
          <w:tab/>
        </w:r>
        <w:r>
          <w:fldChar w:fldCharType="begin"/>
        </w:r>
        <w:r>
          <w:instrText xml:space="preserve"> PAGEREF _Toc30767 \h </w:instrText>
        </w:r>
        <w:r>
          <w:fldChar w:fldCharType="separate"/>
        </w:r>
        <w:r>
          <w:t>21</w:t>
        </w:r>
        <w:r>
          <w:fldChar w:fldCharType="end"/>
        </w:r>
      </w:hyperlink>
    </w:p>
    <w:p>
      <w:pPr>
        <w:pStyle w:val="TOC2"/>
        <w:tabs>
          <w:tab w:val="right" w:leader="dot" w:pos="8306"/>
        </w:tabs>
      </w:pPr>
      <w:hyperlink w:anchor="_Toc21402" w:history="1">
        <w:r>
          <w:rPr>
            <w:rFonts w:ascii="仿宋" w:eastAsia="仿宋" w:hAnsi="仿宋" w:cs="仿宋" w:hint="eastAsia"/>
            <w:lang w:eastAsia="zh-CN"/>
          </w:rPr>
          <w:t>(一)、危机预警与识别</w:t>
        </w:r>
        <w:r>
          <w:tab/>
        </w:r>
        <w:r>
          <w:fldChar w:fldCharType="begin"/>
        </w:r>
        <w:r>
          <w:instrText xml:space="preserve"> PAGEREF _Toc21402 \h </w:instrText>
        </w:r>
        <w:r>
          <w:fldChar w:fldCharType="separate"/>
        </w:r>
        <w:r>
          <w:t>21</w:t>
        </w:r>
        <w:r>
          <w:fldChar w:fldCharType="end"/>
        </w:r>
      </w:hyperlink>
    </w:p>
    <w:p>
      <w:pPr>
        <w:pStyle w:val="TOC2"/>
        <w:tabs>
          <w:tab w:val="right" w:leader="dot" w:pos="8306"/>
        </w:tabs>
      </w:pPr>
      <w:hyperlink w:anchor="_Toc13296" w:history="1">
        <w:r>
          <w:rPr>
            <w:rFonts w:ascii="仿宋" w:eastAsia="仿宋" w:hAnsi="仿宋" w:cs="仿宋" w:hint="eastAsia"/>
            <w:lang w:eastAsia="zh-CN"/>
          </w:rPr>
          <w:t>(二)、危机应对与恢复</w:t>
        </w:r>
        <w:r>
          <w:tab/>
        </w:r>
        <w:r>
          <w:fldChar w:fldCharType="begin"/>
        </w:r>
        <w:r>
          <w:instrText xml:space="preserve"> PAGEREF _Toc13296 \h </w:instrText>
        </w:r>
        <w:r>
          <w:fldChar w:fldCharType="separate"/>
        </w:r>
        <w:r>
          <w:t>22</w:t>
        </w:r>
        <w:r>
          <w:fldChar w:fldCharType="end"/>
        </w:r>
      </w:hyperlink>
    </w:p>
    <w:p>
      <w:pPr>
        <w:pStyle w:val="TOC1"/>
        <w:tabs>
          <w:tab w:val="right" w:leader="dot" w:pos="8306"/>
        </w:tabs>
      </w:pPr>
      <w:hyperlink w:anchor="_Toc21655" w:history="1">
        <w:r>
          <w:rPr>
            <w:rFonts w:ascii="仿宋" w:eastAsia="仿宋" w:hAnsi="仿宋" w:cs="仿宋" w:hint="eastAsia"/>
            <w:lang w:eastAsia="zh-CN"/>
          </w:rPr>
          <w:t>七、营养液用输液器项目创新与研发</w:t>
        </w:r>
        <w:r>
          <w:tab/>
        </w:r>
        <w:r>
          <w:fldChar w:fldCharType="begin"/>
        </w:r>
        <w:r>
          <w:instrText xml:space="preserve"> PAGEREF _Toc21655 \h </w:instrText>
        </w:r>
        <w:r>
          <w:fldChar w:fldCharType="separate"/>
        </w:r>
        <w:r>
          <w:t>23</w:t>
        </w:r>
        <w:r>
          <w:fldChar w:fldCharType="end"/>
        </w:r>
      </w:hyperlink>
    </w:p>
    <w:p>
      <w:pPr>
        <w:pStyle w:val="TOC2"/>
        <w:tabs>
          <w:tab w:val="right" w:leader="dot" w:pos="8306"/>
        </w:tabs>
      </w:pPr>
      <w:hyperlink w:anchor="_Toc8535" w:history="1">
        <w:r>
          <w:rPr>
            <w:rFonts w:ascii="仿宋" w:eastAsia="仿宋" w:hAnsi="仿宋" w:cs="仿宋" w:hint="eastAsia"/>
            <w:lang w:eastAsia="zh-CN"/>
          </w:rPr>
          <w:t>(一)、创新策略与方向</w:t>
        </w:r>
        <w:r>
          <w:tab/>
        </w:r>
        <w:r>
          <w:fldChar w:fldCharType="begin"/>
        </w:r>
        <w:r>
          <w:instrText xml:space="preserve"> PAGEREF _Toc8535 \h </w:instrText>
        </w:r>
        <w:r>
          <w:fldChar w:fldCharType="separate"/>
        </w:r>
        <w:r>
          <w:t>23</w:t>
        </w:r>
        <w:r>
          <w:fldChar w:fldCharType="end"/>
        </w:r>
      </w:hyperlink>
    </w:p>
    <w:p>
      <w:pPr>
        <w:pStyle w:val="TOC2"/>
        <w:tabs>
          <w:tab w:val="right" w:leader="dot" w:pos="8306"/>
        </w:tabs>
      </w:pPr>
      <w:hyperlink w:anchor="_Toc5098" w:history="1">
        <w:r>
          <w:rPr>
            <w:rFonts w:ascii="仿宋" w:eastAsia="仿宋" w:hAnsi="仿宋" w:cs="仿宋" w:hint="eastAsia"/>
            <w:lang w:eastAsia="zh-CN"/>
          </w:rPr>
          <w:t>(二)、研发规划与投入</w:t>
        </w:r>
        <w:r>
          <w:tab/>
        </w:r>
        <w:r>
          <w:fldChar w:fldCharType="begin"/>
        </w:r>
        <w:r>
          <w:instrText xml:space="preserve"> PAGEREF _Toc5098 \h </w:instrText>
        </w:r>
        <w:r>
          <w:fldChar w:fldCharType="separate"/>
        </w:r>
        <w:r>
          <w:t>25</w:t>
        </w:r>
        <w:r>
          <w:fldChar w:fldCharType="end"/>
        </w:r>
      </w:hyperlink>
    </w:p>
    <w:p>
      <w:pPr>
        <w:pStyle w:val="TOC1"/>
        <w:tabs>
          <w:tab w:val="right" w:leader="dot" w:pos="8306"/>
        </w:tabs>
      </w:pPr>
      <w:hyperlink w:anchor="_Toc17131" w:history="1">
        <w:r>
          <w:rPr>
            <w:rFonts w:ascii="仿宋" w:eastAsia="仿宋" w:hAnsi="仿宋" w:cs="仿宋" w:hint="eastAsia"/>
            <w:lang w:eastAsia="zh-CN"/>
          </w:rPr>
          <w:t>八、营养液用输液器项目经营效益</w:t>
        </w:r>
        <w:r>
          <w:tab/>
        </w:r>
        <w:r>
          <w:fldChar w:fldCharType="begin"/>
        </w:r>
        <w:r>
          <w:instrText xml:space="preserve"> PAGEREF _Toc17131 \h </w:instrText>
        </w:r>
        <w:r>
          <w:fldChar w:fldCharType="separate"/>
        </w:r>
        <w:r>
          <w:t>26</w:t>
        </w:r>
        <w:r>
          <w:fldChar w:fldCharType="end"/>
        </w:r>
      </w:hyperlink>
    </w:p>
    <w:p>
      <w:pPr>
        <w:pStyle w:val="TOC2"/>
        <w:tabs>
          <w:tab w:val="right" w:leader="dot" w:pos="8306"/>
        </w:tabs>
      </w:pPr>
      <w:hyperlink w:anchor="_Toc11821" w:history="1">
        <w:r>
          <w:rPr>
            <w:rFonts w:ascii="仿宋" w:eastAsia="仿宋" w:hAnsi="仿宋" w:cs="仿宋" w:hint="eastAsia"/>
            <w:lang w:eastAsia="zh-CN"/>
          </w:rPr>
          <w:t>(一)、经济评价财务测算</w:t>
        </w:r>
        <w:r>
          <w:tab/>
        </w:r>
        <w:r>
          <w:fldChar w:fldCharType="begin"/>
        </w:r>
        <w:r>
          <w:instrText xml:space="preserve"> PAGEREF _Toc11821 \h </w:instrText>
        </w:r>
        <w:r>
          <w:fldChar w:fldCharType="separate"/>
        </w:r>
        <w:r>
          <w:t>26</w:t>
        </w:r>
        <w:r>
          <w:fldChar w:fldCharType="end"/>
        </w:r>
      </w:hyperlink>
    </w:p>
    <w:p>
      <w:pPr>
        <w:pStyle w:val="TOC2"/>
        <w:tabs>
          <w:tab w:val="right" w:leader="dot" w:pos="8306"/>
        </w:tabs>
      </w:pPr>
      <w:hyperlink w:anchor="_Toc7747" w:history="1">
        <w:r>
          <w:rPr>
            <w:rFonts w:ascii="仿宋" w:eastAsia="仿宋" w:hAnsi="仿宋" w:cs="仿宋" w:hint="eastAsia"/>
            <w:lang w:eastAsia="zh-CN"/>
          </w:rPr>
          <w:t>(二)、营养液用输液器项目盈利能力分析</w:t>
        </w:r>
        <w:r>
          <w:tab/>
        </w:r>
        <w:r>
          <w:fldChar w:fldCharType="begin"/>
        </w:r>
        <w:r>
          <w:instrText xml:space="preserve"> PAGEREF _Toc7747 \h </w:instrText>
        </w:r>
        <w:r>
          <w:fldChar w:fldCharType="separate"/>
        </w:r>
        <w:r>
          <w:t>28</w:t>
        </w:r>
        <w:r>
          <w:fldChar w:fldCharType="end"/>
        </w:r>
      </w:hyperlink>
    </w:p>
    <w:p>
      <w:pPr>
        <w:pStyle w:val="TOC1"/>
        <w:tabs>
          <w:tab w:val="right" w:leader="dot" w:pos="8306"/>
        </w:tabs>
      </w:pPr>
      <w:hyperlink w:anchor="_Toc10336" w:history="1">
        <w:r>
          <w:rPr>
            <w:rFonts w:ascii="仿宋" w:eastAsia="仿宋" w:hAnsi="仿宋" w:cs="仿宋" w:hint="eastAsia"/>
            <w:lang w:eastAsia="zh-CN"/>
          </w:rPr>
          <w:t>九、营养液用输液器项目计划安排</w:t>
        </w:r>
        <w:r>
          <w:tab/>
        </w:r>
        <w:r>
          <w:fldChar w:fldCharType="begin"/>
        </w:r>
        <w:r>
          <w:instrText xml:space="preserve"> PAGEREF _Toc10336 \h </w:instrText>
        </w:r>
        <w:r>
          <w:fldChar w:fldCharType="separate"/>
        </w:r>
        <w:r>
          <w:t>28</w:t>
        </w:r>
        <w:r>
          <w:fldChar w:fldCharType="end"/>
        </w:r>
      </w:hyperlink>
    </w:p>
    <w:p>
      <w:pPr>
        <w:pStyle w:val="TOC2"/>
        <w:tabs>
          <w:tab w:val="right" w:leader="dot" w:pos="8306"/>
        </w:tabs>
      </w:pPr>
      <w:hyperlink w:anchor="_Toc27420" w:history="1">
        <w:r>
          <w:rPr>
            <w:rFonts w:ascii="仿宋" w:eastAsia="仿宋" w:hAnsi="仿宋" w:cs="仿宋" w:hint="eastAsia"/>
            <w:lang w:eastAsia="zh-CN"/>
          </w:rPr>
          <w:t>(一)、建设周期</w:t>
        </w:r>
        <w:r>
          <w:tab/>
        </w:r>
        <w:r>
          <w:fldChar w:fldCharType="begin"/>
        </w:r>
        <w:r>
          <w:instrText xml:space="preserve"> PAGEREF _Toc27420 \h </w:instrText>
        </w:r>
        <w:r>
          <w:fldChar w:fldCharType="separate"/>
        </w:r>
        <w:r>
          <w:t>28</w:t>
        </w:r>
        <w:r>
          <w:fldChar w:fldCharType="end"/>
        </w:r>
      </w:hyperlink>
    </w:p>
    <w:p>
      <w:pPr>
        <w:pStyle w:val="TOC2"/>
        <w:tabs>
          <w:tab w:val="right" w:leader="dot" w:pos="8306"/>
        </w:tabs>
      </w:pPr>
      <w:hyperlink w:anchor="_Toc28441" w:history="1">
        <w:r>
          <w:rPr>
            <w:rFonts w:ascii="仿宋" w:eastAsia="仿宋" w:hAnsi="仿宋" w:cs="仿宋" w:hint="eastAsia"/>
            <w:lang w:eastAsia="zh-CN"/>
          </w:rPr>
          <w:t>(二)、建设进度</w:t>
        </w:r>
        <w:r>
          <w:tab/>
        </w:r>
        <w:r>
          <w:fldChar w:fldCharType="begin"/>
        </w:r>
        <w:r>
          <w:instrText xml:space="preserve"> PAGEREF _Toc28441 \h </w:instrText>
        </w:r>
        <w:r>
          <w:fldChar w:fldCharType="separate"/>
        </w:r>
        <w:r>
          <w:t>29</w:t>
        </w:r>
        <w:r>
          <w:fldChar w:fldCharType="end"/>
        </w:r>
      </w:hyperlink>
    </w:p>
    <w:p>
      <w:pPr>
        <w:pStyle w:val="TOC2"/>
        <w:tabs>
          <w:tab w:val="right" w:leader="dot" w:pos="8306"/>
        </w:tabs>
      </w:pPr>
      <w:hyperlink w:anchor="_Toc28738" w:history="1">
        <w:r>
          <w:rPr>
            <w:rFonts w:ascii="仿宋" w:eastAsia="仿宋" w:hAnsi="仿宋" w:cs="仿宋" w:hint="eastAsia"/>
            <w:lang w:eastAsia="zh-CN"/>
          </w:rPr>
          <w:t>(三)、进度安排注意事项</w:t>
        </w:r>
        <w:r>
          <w:tab/>
        </w:r>
        <w:r>
          <w:fldChar w:fldCharType="begin"/>
        </w:r>
        <w:r>
          <w:instrText xml:space="preserve"> PAGEREF _Toc28738 \h </w:instrText>
        </w:r>
        <w:r>
          <w:fldChar w:fldCharType="separate"/>
        </w:r>
        <w:r>
          <w:t>30</w:t>
        </w:r>
        <w:r>
          <w:fldChar w:fldCharType="end"/>
        </w:r>
      </w:hyperlink>
    </w:p>
    <w:p>
      <w:pPr>
        <w:pStyle w:val="TOC2"/>
        <w:tabs>
          <w:tab w:val="right" w:leader="dot" w:pos="8306"/>
        </w:tabs>
      </w:pPr>
      <w:hyperlink w:anchor="_Toc12381" w:history="1">
        <w:r>
          <w:rPr>
            <w:rFonts w:ascii="仿宋" w:eastAsia="仿宋" w:hAnsi="仿宋" w:cs="仿宋" w:hint="eastAsia"/>
            <w:lang w:eastAsia="zh-CN"/>
          </w:rPr>
          <w:t>(四)、人力资源配置</w:t>
        </w:r>
        <w:r>
          <w:tab/>
        </w:r>
        <w:r>
          <w:fldChar w:fldCharType="begin"/>
        </w:r>
        <w:r>
          <w:instrText xml:space="preserve"> PAGEREF _Toc12381 \h </w:instrText>
        </w:r>
        <w:r>
          <w:fldChar w:fldCharType="separate"/>
        </w:r>
        <w:r>
          <w:t>32</w:t>
        </w:r>
        <w:r>
          <w:fldChar w:fldCharType="end"/>
        </w:r>
      </w:hyperlink>
    </w:p>
    <w:p>
      <w:pPr>
        <w:pStyle w:val="TOC1"/>
        <w:tabs>
          <w:tab w:val="right" w:leader="dot" w:pos="8306"/>
        </w:tabs>
      </w:pPr>
      <w:hyperlink w:anchor="_Toc9337" w:history="1">
        <w:r>
          <w:rPr>
            <w:rFonts w:ascii="仿宋" w:eastAsia="仿宋" w:hAnsi="仿宋" w:cs="仿宋" w:hint="eastAsia"/>
            <w:lang w:eastAsia="zh-CN"/>
          </w:rPr>
          <w:t>十、营养液用输液器项目社会影响</w:t>
        </w:r>
        <w:r>
          <w:tab/>
        </w:r>
        <w:r>
          <w:fldChar w:fldCharType="begin"/>
        </w:r>
        <w:r>
          <w:instrText xml:space="preserve"> PAGEREF _Toc9337 \h </w:instrText>
        </w:r>
        <w:r>
          <w:fldChar w:fldCharType="separate"/>
        </w:r>
        <w:r>
          <w:t>33</w:t>
        </w:r>
        <w:r>
          <w:fldChar w:fldCharType="end"/>
        </w:r>
      </w:hyperlink>
    </w:p>
    <w:p>
      <w:pPr>
        <w:pStyle w:val="TOC2"/>
        <w:tabs>
          <w:tab w:val="right" w:leader="dot" w:pos="8306"/>
        </w:tabs>
      </w:pPr>
      <w:hyperlink w:anchor="_Toc27979" w:history="1">
        <w:r>
          <w:rPr>
            <w:rFonts w:ascii="仿宋" w:eastAsia="仿宋" w:hAnsi="仿宋" w:cs="仿宋" w:hint="eastAsia"/>
            <w:lang w:eastAsia="zh-CN"/>
          </w:rPr>
          <w:t>(一)、社会责任与义务</w:t>
        </w:r>
        <w:r>
          <w:tab/>
        </w:r>
        <w:r>
          <w:fldChar w:fldCharType="begin"/>
        </w:r>
        <w:r>
          <w:instrText xml:space="preserve"> PAGEREF _Toc27979 \h </w:instrText>
        </w:r>
        <w:r>
          <w:fldChar w:fldCharType="separate"/>
        </w:r>
        <w:r>
          <w:t>33</w:t>
        </w:r>
        <w:r>
          <w:fldChar w:fldCharType="end"/>
        </w:r>
      </w:hyperlink>
    </w:p>
    <w:p>
      <w:pPr>
        <w:pStyle w:val="TOC2"/>
        <w:tabs>
          <w:tab w:val="right" w:leader="dot" w:pos="8306"/>
        </w:tabs>
      </w:pPr>
      <w:hyperlink w:anchor="_Toc7187" w:history="1">
        <w:r>
          <w:rPr>
            <w:rFonts w:ascii="仿宋" w:eastAsia="仿宋" w:hAnsi="仿宋" w:cs="仿宋" w:hint="eastAsia"/>
            <w:lang w:eastAsia="zh-CN"/>
          </w:rPr>
          <w:t>(二)、社会参与与沟通</w:t>
        </w:r>
        <w:r>
          <w:tab/>
        </w:r>
        <w:r>
          <w:fldChar w:fldCharType="begin"/>
        </w:r>
        <w:r>
          <w:instrText xml:space="preserve"> PAGEREF _Toc7187 \h </w:instrText>
        </w:r>
        <w:r>
          <w:fldChar w:fldCharType="separate"/>
        </w:r>
        <w:r>
          <w:t>33</w:t>
        </w:r>
        <w:r>
          <w:fldChar w:fldCharType="end"/>
        </w:r>
      </w:hyperlink>
    </w:p>
    <w:p>
      <w:pPr>
        <w:pStyle w:val="TOC1"/>
        <w:tabs>
          <w:tab w:val="right" w:leader="dot" w:pos="8306"/>
        </w:tabs>
      </w:pPr>
      <w:hyperlink w:anchor="_Toc18931" w:history="1">
        <w:r>
          <w:rPr>
            <w:rFonts w:ascii="仿宋" w:eastAsia="仿宋" w:hAnsi="仿宋" w:cs="仿宋" w:hint="eastAsia"/>
            <w:lang w:eastAsia="zh-CN"/>
          </w:rPr>
          <w:t>十一、营养液用输液器项目财务管理</w:t>
        </w:r>
        <w:r>
          <w:tab/>
        </w:r>
        <w:r>
          <w:fldChar w:fldCharType="begin"/>
        </w:r>
        <w:r>
          <w:instrText xml:space="preserve"> PAGEREF _Toc18931 \h </w:instrText>
        </w:r>
        <w:r>
          <w:fldChar w:fldCharType="separate"/>
        </w:r>
        <w:r>
          <w:t>34</w:t>
        </w:r>
        <w:r>
          <w:fldChar w:fldCharType="end"/>
        </w:r>
      </w:hyperlink>
    </w:p>
    <w:p>
      <w:pPr>
        <w:pStyle w:val="TOC2"/>
        <w:tabs>
          <w:tab w:val="right" w:leader="dot" w:pos="8306"/>
        </w:tabs>
      </w:pPr>
      <w:hyperlink w:anchor="_Toc20439" w:history="1">
        <w:r>
          <w:rPr>
            <w:rFonts w:ascii="仿宋" w:eastAsia="仿宋" w:hAnsi="仿宋" w:cs="仿宋" w:hint="eastAsia"/>
            <w:lang w:eastAsia="zh-CN"/>
          </w:rPr>
          <w:t>(一)、资金需求大</w:t>
        </w:r>
        <w:r>
          <w:tab/>
        </w:r>
        <w:r>
          <w:fldChar w:fldCharType="begin"/>
        </w:r>
        <w:r>
          <w:instrText xml:space="preserve"> PAGEREF _Toc20439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4" w:history="1">
        <w:r>
          <w:rPr>
            <w:rFonts w:ascii="仿宋" w:eastAsia="仿宋" w:hAnsi="仿宋" w:cs="仿宋" w:hint="eastAsia"/>
            <w:lang w:eastAsia="zh-CN"/>
          </w:rPr>
          <w:t>(二)、研发周期长</w:t>
        </w:r>
        <w:r>
          <w:tab/>
        </w:r>
        <w:r>
          <w:fldChar w:fldCharType="begin"/>
        </w:r>
        <w:r>
          <w:instrText xml:space="preserve"> PAGEREF _Toc5394 \h </w:instrText>
        </w:r>
        <w:r>
          <w:fldChar w:fldCharType="separate"/>
        </w:r>
        <w:r>
          <w:t>35</w:t>
        </w:r>
        <w:r>
          <w:fldChar w:fldCharType="end"/>
        </w:r>
      </w:hyperlink>
    </w:p>
    <w:p>
      <w:pPr>
        <w:pStyle w:val="TOC2"/>
        <w:tabs>
          <w:tab w:val="right" w:leader="dot" w:pos="8306"/>
        </w:tabs>
      </w:pPr>
      <w:hyperlink w:anchor="_Toc28761" w:history="1">
        <w:r>
          <w:rPr>
            <w:rFonts w:ascii="仿宋" w:eastAsia="仿宋" w:hAnsi="仿宋" w:cs="仿宋" w:hint="eastAsia"/>
            <w:lang w:eastAsia="zh-CN"/>
          </w:rPr>
          <w:t>(三)、市场风险大</w:t>
        </w:r>
        <w:r>
          <w:tab/>
        </w:r>
        <w:r>
          <w:fldChar w:fldCharType="begin"/>
        </w:r>
        <w:r>
          <w:instrText xml:space="preserve"> PAGEREF _Toc28761 \h </w:instrText>
        </w:r>
        <w:r>
          <w:fldChar w:fldCharType="separate"/>
        </w:r>
        <w:r>
          <w:t>37</w:t>
        </w:r>
        <w:r>
          <w:fldChar w:fldCharType="end"/>
        </w:r>
      </w:hyperlink>
    </w:p>
    <w:p>
      <w:pPr>
        <w:pStyle w:val="TOC2"/>
        <w:tabs>
          <w:tab w:val="right" w:leader="dot" w:pos="8306"/>
        </w:tabs>
      </w:pPr>
      <w:hyperlink w:anchor="_Toc3727" w:history="1">
        <w:r>
          <w:rPr>
            <w:rFonts w:ascii="仿宋" w:eastAsia="仿宋" w:hAnsi="仿宋" w:cs="仿宋" w:hint="eastAsia"/>
            <w:lang w:eastAsia="zh-CN"/>
          </w:rPr>
          <w:t>(四)、利润率高</w:t>
        </w:r>
        <w:r>
          <w:tab/>
        </w:r>
        <w:r>
          <w:fldChar w:fldCharType="begin"/>
        </w:r>
        <w:r>
          <w:instrText xml:space="preserve"> PAGEREF _Toc3727 \h </w:instrText>
        </w:r>
        <w:r>
          <w:fldChar w:fldCharType="separate"/>
        </w:r>
        <w:r>
          <w:t>39</w:t>
        </w:r>
        <w:r>
          <w:fldChar w:fldCharType="end"/>
        </w:r>
      </w:hyperlink>
    </w:p>
    <w:p>
      <w:pPr>
        <w:pStyle w:val="TOC1"/>
        <w:tabs>
          <w:tab w:val="right" w:leader="dot" w:pos="8306"/>
        </w:tabs>
      </w:pPr>
      <w:hyperlink w:anchor="_Toc20736" w:history="1">
        <w:r>
          <w:rPr>
            <w:rFonts w:ascii="仿宋" w:eastAsia="仿宋" w:hAnsi="仿宋" w:cs="仿宋" w:hint="eastAsia"/>
            <w:lang w:eastAsia="zh-CN"/>
          </w:rPr>
          <w:t>十二、营养液用输液器项目风险管理</w:t>
        </w:r>
        <w:r>
          <w:tab/>
        </w:r>
        <w:r>
          <w:fldChar w:fldCharType="begin"/>
        </w:r>
        <w:r>
          <w:instrText xml:space="preserve"> PAGEREF _Toc20736 \h </w:instrText>
        </w:r>
        <w:r>
          <w:fldChar w:fldCharType="separate"/>
        </w:r>
        <w:r>
          <w:t>42</w:t>
        </w:r>
        <w:r>
          <w:fldChar w:fldCharType="end"/>
        </w:r>
      </w:hyperlink>
    </w:p>
    <w:p>
      <w:pPr>
        <w:pStyle w:val="TOC2"/>
        <w:tabs>
          <w:tab w:val="right" w:leader="dot" w:pos="8306"/>
        </w:tabs>
      </w:pPr>
      <w:hyperlink w:anchor="_Toc27363" w:history="1">
        <w:r>
          <w:rPr>
            <w:rFonts w:ascii="仿宋" w:eastAsia="仿宋" w:hAnsi="仿宋" w:cs="仿宋" w:hint="eastAsia"/>
            <w:lang w:eastAsia="zh-CN"/>
          </w:rPr>
          <w:t>(一)、风险识别与评估</w:t>
        </w:r>
        <w:r>
          <w:tab/>
        </w:r>
        <w:r>
          <w:fldChar w:fldCharType="begin"/>
        </w:r>
        <w:r>
          <w:instrText xml:space="preserve"> PAGEREF _Toc27363 \h </w:instrText>
        </w:r>
        <w:r>
          <w:fldChar w:fldCharType="separate"/>
        </w:r>
        <w:r>
          <w:t>42</w:t>
        </w:r>
        <w:r>
          <w:fldChar w:fldCharType="end"/>
        </w:r>
      </w:hyperlink>
    </w:p>
    <w:p>
      <w:pPr>
        <w:pStyle w:val="TOC2"/>
        <w:tabs>
          <w:tab w:val="right" w:leader="dot" w:pos="8306"/>
        </w:tabs>
      </w:pPr>
      <w:hyperlink w:anchor="_Toc4169" w:history="1">
        <w:r>
          <w:rPr>
            <w:rFonts w:ascii="仿宋" w:eastAsia="仿宋" w:hAnsi="仿宋" w:cs="仿宋" w:hint="eastAsia"/>
            <w:lang w:eastAsia="zh-CN"/>
          </w:rPr>
          <w:t>(二)、风险应对策略</w:t>
        </w:r>
        <w:r>
          <w:tab/>
        </w:r>
        <w:r>
          <w:fldChar w:fldCharType="begin"/>
        </w:r>
        <w:r>
          <w:instrText xml:space="preserve"> PAGEREF _Toc4169 \h </w:instrText>
        </w:r>
        <w:r>
          <w:fldChar w:fldCharType="separate"/>
        </w:r>
        <w:r>
          <w:t>43</w:t>
        </w:r>
        <w:r>
          <w:fldChar w:fldCharType="end"/>
        </w:r>
      </w:hyperlink>
    </w:p>
    <w:p>
      <w:pPr>
        <w:pStyle w:val="TOC2"/>
        <w:tabs>
          <w:tab w:val="right" w:leader="dot" w:pos="8306"/>
        </w:tabs>
      </w:pPr>
      <w:hyperlink w:anchor="_Toc17115" w:history="1">
        <w:r>
          <w:rPr>
            <w:rFonts w:ascii="仿宋" w:eastAsia="仿宋" w:hAnsi="仿宋" w:cs="仿宋" w:hint="eastAsia"/>
            <w:lang w:eastAsia="zh-CN"/>
          </w:rPr>
          <w:t>(三)、风险监控与控制</w:t>
        </w:r>
        <w:r>
          <w:tab/>
        </w:r>
        <w:r>
          <w:fldChar w:fldCharType="begin"/>
        </w:r>
        <w:r>
          <w:instrText xml:space="preserve"> PAGEREF _Toc17115 \h </w:instrText>
        </w:r>
        <w:r>
          <w:fldChar w:fldCharType="separate"/>
        </w:r>
        <w:r>
          <w:t>45</w:t>
        </w:r>
        <w:r>
          <w:fldChar w:fldCharType="end"/>
        </w:r>
      </w:hyperlink>
    </w:p>
    <w:p>
      <w:pPr>
        <w:pStyle w:val="TOC1"/>
        <w:tabs>
          <w:tab w:val="right" w:leader="dot" w:pos="8306"/>
        </w:tabs>
      </w:pPr>
      <w:hyperlink w:anchor="_Toc3845" w:history="1">
        <w:r>
          <w:rPr>
            <w:rFonts w:ascii="仿宋" w:eastAsia="仿宋" w:hAnsi="仿宋" w:cs="仿宋" w:hint="eastAsia"/>
            <w:lang w:eastAsia="zh-CN"/>
          </w:rPr>
          <w:t>十三、质量管理体系</w:t>
        </w:r>
        <w:r>
          <w:tab/>
        </w:r>
        <w:r>
          <w:fldChar w:fldCharType="begin"/>
        </w:r>
        <w:r>
          <w:instrText xml:space="preserve"> PAGEREF _Toc3845 \h </w:instrText>
        </w:r>
        <w:r>
          <w:fldChar w:fldCharType="separate"/>
        </w:r>
        <w:r>
          <w:t>46</w:t>
        </w:r>
        <w:r>
          <w:fldChar w:fldCharType="end"/>
        </w:r>
      </w:hyperlink>
    </w:p>
    <w:p>
      <w:pPr>
        <w:pStyle w:val="TOC2"/>
        <w:tabs>
          <w:tab w:val="right" w:leader="dot" w:pos="8306"/>
        </w:tabs>
      </w:pPr>
      <w:hyperlink w:anchor="_Toc23126" w:history="1">
        <w:r>
          <w:rPr>
            <w:rFonts w:ascii="仿宋" w:eastAsia="仿宋" w:hAnsi="仿宋" w:cs="仿宋" w:hint="eastAsia"/>
            <w:lang w:eastAsia="zh-CN"/>
          </w:rPr>
          <w:t>(一)、质量目标与方针</w:t>
        </w:r>
        <w:r>
          <w:tab/>
        </w:r>
        <w:r>
          <w:fldChar w:fldCharType="begin"/>
        </w:r>
        <w:r>
          <w:instrText xml:space="preserve"> PAGEREF _Toc23126 \h </w:instrText>
        </w:r>
        <w:r>
          <w:fldChar w:fldCharType="separate"/>
        </w:r>
        <w:r>
          <w:t>46</w:t>
        </w:r>
        <w:r>
          <w:fldChar w:fldCharType="end"/>
        </w:r>
      </w:hyperlink>
    </w:p>
    <w:p>
      <w:pPr>
        <w:pStyle w:val="TOC2"/>
        <w:tabs>
          <w:tab w:val="right" w:leader="dot" w:pos="8306"/>
        </w:tabs>
      </w:pPr>
      <w:hyperlink w:anchor="_Toc5798" w:history="1">
        <w:r>
          <w:rPr>
            <w:rFonts w:ascii="仿宋" w:eastAsia="仿宋" w:hAnsi="仿宋" w:cs="仿宋" w:hint="eastAsia"/>
            <w:lang w:eastAsia="zh-CN"/>
          </w:rPr>
          <w:t>(二)、质量管理责任</w:t>
        </w:r>
        <w:r>
          <w:tab/>
        </w:r>
        <w:r>
          <w:fldChar w:fldCharType="begin"/>
        </w:r>
        <w:r>
          <w:instrText xml:space="preserve"> PAGEREF _Toc5798 \h </w:instrText>
        </w:r>
        <w:r>
          <w:fldChar w:fldCharType="separate"/>
        </w:r>
        <w:r>
          <w:t>47</w:t>
        </w:r>
        <w:r>
          <w:fldChar w:fldCharType="end"/>
        </w:r>
      </w:hyperlink>
    </w:p>
    <w:p>
      <w:pPr>
        <w:pStyle w:val="TOC2"/>
        <w:tabs>
          <w:tab w:val="right" w:leader="dot" w:pos="8306"/>
        </w:tabs>
      </w:pPr>
      <w:hyperlink w:anchor="_Toc15842" w:history="1">
        <w:r>
          <w:rPr>
            <w:rFonts w:ascii="仿宋" w:eastAsia="仿宋" w:hAnsi="仿宋" w:cs="仿宋" w:hint="eastAsia"/>
            <w:lang w:eastAsia="zh-CN"/>
          </w:rPr>
          <w:t>(三)、质量管理体系文件</w:t>
        </w:r>
        <w:r>
          <w:tab/>
        </w:r>
        <w:r>
          <w:fldChar w:fldCharType="begin"/>
        </w:r>
        <w:r>
          <w:instrText xml:space="preserve"> PAGEREF _Toc15842 \h </w:instrText>
        </w:r>
        <w:r>
          <w:fldChar w:fldCharType="separate"/>
        </w:r>
        <w:r>
          <w:t>48</w:t>
        </w:r>
        <w:r>
          <w:fldChar w:fldCharType="end"/>
        </w:r>
      </w:hyperlink>
    </w:p>
    <w:p>
      <w:pPr>
        <w:pStyle w:val="TOC2"/>
        <w:tabs>
          <w:tab w:val="right" w:leader="dot" w:pos="8306"/>
        </w:tabs>
      </w:pPr>
      <w:hyperlink w:anchor="_Toc20182" w:history="1">
        <w:r>
          <w:rPr>
            <w:rFonts w:ascii="仿宋" w:eastAsia="仿宋" w:hAnsi="仿宋" w:cs="仿宋" w:hint="eastAsia"/>
            <w:lang w:eastAsia="zh-CN"/>
          </w:rPr>
          <w:t>(四)、质量培训与教育</w:t>
        </w:r>
        <w:r>
          <w:tab/>
        </w:r>
        <w:r>
          <w:fldChar w:fldCharType="begin"/>
        </w:r>
        <w:r>
          <w:instrText xml:space="preserve"> PAGEREF _Toc20182 \h </w:instrText>
        </w:r>
        <w:r>
          <w:fldChar w:fldCharType="separate"/>
        </w:r>
        <w:r>
          <w:t>50</w:t>
        </w:r>
        <w:r>
          <w:fldChar w:fldCharType="end"/>
        </w:r>
      </w:hyperlink>
    </w:p>
    <w:p>
      <w:pPr>
        <w:pStyle w:val="TOC2"/>
        <w:tabs>
          <w:tab w:val="right" w:leader="dot" w:pos="8306"/>
        </w:tabs>
      </w:pPr>
      <w:hyperlink w:anchor="_Toc30321" w:history="1">
        <w:r>
          <w:rPr>
            <w:rFonts w:ascii="仿宋" w:eastAsia="仿宋" w:hAnsi="仿宋" w:cs="仿宋" w:hint="eastAsia"/>
            <w:lang w:eastAsia="zh-CN"/>
          </w:rPr>
          <w:t>(五)、质量审核与评价</w:t>
        </w:r>
        <w:r>
          <w:tab/>
        </w:r>
        <w:r>
          <w:fldChar w:fldCharType="begin"/>
        </w:r>
        <w:r>
          <w:instrText xml:space="preserve"> PAGEREF _Toc30321 \h </w:instrText>
        </w:r>
        <w:r>
          <w:fldChar w:fldCharType="separate"/>
        </w:r>
        <w:r>
          <w:t>51</w:t>
        </w:r>
        <w:r>
          <w:fldChar w:fldCharType="end"/>
        </w:r>
      </w:hyperlink>
    </w:p>
    <w:p>
      <w:pPr>
        <w:pStyle w:val="TOC2"/>
        <w:tabs>
          <w:tab w:val="right" w:leader="dot" w:pos="8306"/>
        </w:tabs>
      </w:pPr>
      <w:hyperlink w:anchor="_Toc25839" w:history="1">
        <w:r>
          <w:rPr>
            <w:rFonts w:ascii="仿宋" w:eastAsia="仿宋" w:hAnsi="仿宋" w:cs="仿宋" w:hint="eastAsia"/>
            <w:lang w:eastAsia="zh-CN"/>
          </w:rPr>
          <w:t>(六)、不符合与纠正措施</w:t>
        </w:r>
        <w:r>
          <w:tab/>
        </w:r>
        <w:r>
          <w:fldChar w:fldCharType="begin"/>
        </w:r>
        <w:r>
          <w:instrText xml:space="preserve"> PAGEREF _Toc25839 \h </w:instrText>
        </w:r>
        <w:r>
          <w:fldChar w:fldCharType="separate"/>
        </w:r>
        <w:r>
          <w:t>53</w:t>
        </w:r>
        <w:r>
          <w:fldChar w:fldCharType="end"/>
        </w:r>
      </w:hyperlink>
    </w:p>
    <w:p>
      <w:pPr>
        <w:pStyle w:val="TOC1"/>
        <w:tabs>
          <w:tab w:val="right" w:leader="dot" w:pos="8306"/>
        </w:tabs>
      </w:pPr>
      <w:hyperlink w:anchor="_Toc19318" w:history="1">
        <w:r>
          <w:rPr>
            <w:rFonts w:ascii="仿宋" w:eastAsia="仿宋" w:hAnsi="仿宋" w:cs="仿宋" w:hint="eastAsia"/>
            <w:lang w:eastAsia="zh-CN"/>
          </w:rPr>
          <w:t>十四、营养液用输液器项目实施保障措施</w:t>
        </w:r>
        <w:r>
          <w:tab/>
        </w:r>
        <w:r>
          <w:fldChar w:fldCharType="begin"/>
        </w:r>
        <w:r>
          <w:instrText xml:space="preserve"> PAGEREF _Toc19318 \h </w:instrText>
        </w:r>
        <w:r>
          <w:fldChar w:fldCharType="separate"/>
        </w:r>
        <w:r>
          <w:t>54</w:t>
        </w:r>
        <w:r>
          <w:fldChar w:fldCharType="end"/>
        </w:r>
      </w:hyperlink>
    </w:p>
    <w:p>
      <w:pPr>
        <w:pStyle w:val="TOC2"/>
        <w:tabs>
          <w:tab w:val="right" w:leader="dot" w:pos="8306"/>
        </w:tabs>
      </w:pPr>
      <w:hyperlink w:anchor="_Toc7183" w:history="1">
        <w:r>
          <w:rPr>
            <w:rFonts w:ascii="仿宋" w:eastAsia="仿宋" w:hAnsi="仿宋" w:cs="仿宋" w:hint="eastAsia"/>
            <w:lang w:eastAsia="zh-CN"/>
          </w:rPr>
          <w:t>(一)、营养液用输液器项目实施保障机制</w:t>
        </w:r>
        <w:r>
          <w:tab/>
        </w:r>
        <w:r>
          <w:fldChar w:fldCharType="begin"/>
        </w:r>
        <w:r>
          <w:instrText xml:space="preserve"> PAGEREF _Toc7183 \h </w:instrText>
        </w:r>
        <w:r>
          <w:fldChar w:fldCharType="separate"/>
        </w:r>
        <w:r>
          <w:t>54</w:t>
        </w:r>
        <w:r>
          <w:fldChar w:fldCharType="end"/>
        </w:r>
      </w:hyperlink>
    </w:p>
    <w:p>
      <w:pPr>
        <w:pStyle w:val="TOC2"/>
        <w:tabs>
          <w:tab w:val="right" w:leader="dot" w:pos="8306"/>
        </w:tabs>
      </w:pPr>
      <w:hyperlink w:anchor="_Toc3881" w:history="1">
        <w:r>
          <w:rPr>
            <w:rFonts w:ascii="仿宋" w:eastAsia="仿宋" w:hAnsi="仿宋" w:cs="仿宋" w:hint="eastAsia"/>
            <w:lang w:eastAsia="zh-CN"/>
          </w:rPr>
          <w:t>(二)、营养液用输液器项目法律合规要求</w:t>
        </w:r>
        <w:r>
          <w:tab/>
        </w:r>
        <w:r>
          <w:fldChar w:fldCharType="begin"/>
        </w:r>
        <w:r>
          <w:instrText xml:space="preserve"> PAGEREF _Toc3881 \h </w:instrText>
        </w:r>
        <w:r>
          <w:fldChar w:fldCharType="separate"/>
        </w:r>
        <w:r>
          <w:t>57</w:t>
        </w:r>
        <w:r>
          <w:fldChar w:fldCharType="end"/>
        </w:r>
      </w:hyperlink>
    </w:p>
    <w:p>
      <w:pPr>
        <w:pStyle w:val="TOC2"/>
        <w:tabs>
          <w:tab w:val="right" w:leader="dot" w:pos="8306"/>
        </w:tabs>
      </w:pPr>
      <w:hyperlink w:anchor="_Toc29399" w:history="1">
        <w:r>
          <w:rPr>
            <w:rFonts w:ascii="仿宋" w:eastAsia="仿宋" w:hAnsi="仿宋" w:cs="仿宋" w:hint="eastAsia"/>
            <w:lang w:eastAsia="zh-CN"/>
          </w:rPr>
          <w:t>(三)、营养液用输液器项目合同管理与法律事务</w:t>
        </w:r>
        <w:r>
          <w:tab/>
        </w:r>
        <w:r>
          <w:fldChar w:fldCharType="begin"/>
        </w:r>
        <w:r>
          <w:instrText xml:space="preserve"> PAGEREF _Toc29399 \h </w:instrText>
        </w:r>
        <w:r>
          <w:fldChar w:fldCharType="separate"/>
        </w:r>
        <w:r>
          <w:t>62</w:t>
        </w:r>
        <w:r>
          <w:fldChar w:fldCharType="end"/>
        </w:r>
      </w:hyperlink>
    </w:p>
    <w:p>
      <w:pPr>
        <w:pStyle w:val="TOC2"/>
        <w:tabs>
          <w:tab w:val="right" w:leader="dot" w:pos="8306"/>
        </w:tabs>
      </w:pPr>
      <w:hyperlink w:anchor="_Toc3534" w:history="1">
        <w:r>
          <w:rPr>
            <w:rFonts w:ascii="仿宋" w:eastAsia="仿宋" w:hAnsi="仿宋" w:cs="仿宋" w:hint="eastAsia"/>
            <w:lang w:eastAsia="zh-CN"/>
          </w:rPr>
          <w:t>(四)、营养液用输液器项目知识产权保护策略</w:t>
        </w:r>
        <w:r>
          <w:tab/>
        </w:r>
        <w:r>
          <w:fldChar w:fldCharType="begin"/>
        </w:r>
        <w:r>
          <w:instrText xml:space="preserve"> PAGEREF _Toc3534 \h </w:instrText>
        </w:r>
        <w:r>
          <w:fldChar w:fldCharType="separate"/>
        </w:r>
        <w:r>
          <w:t>68</w:t>
        </w:r>
        <w:r>
          <w:fldChar w:fldCharType="end"/>
        </w:r>
      </w:hyperlink>
    </w:p>
    <w:p>
      <w:pPr>
        <w:pStyle w:val="TOC1"/>
        <w:tabs>
          <w:tab w:val="right" w:leader="dot" w:pos="8306"/>
        </w:tabs>
      </w:pPr>
      <w:hyperlink w:anchor="_Toc13333" w:history="1">
        <w:r>
          <w:rPr>
            <w:rFonts w:ascii="仿宋" w:eastAsia="仿宋" w:hAnsi="仿宋" w:cs="仿宋" w:hint="eastAsia"/>
            <w:lang w:eastAsia="zh-CN"/>
          </w:rPr>
          <w:t>十五、风险识别与分类</w:t>
        </w:r>
        <w:r>
          <w:tab/>
        </w:r>
        <w:r>
          <w:fldChar w:fldCharType="begin"/>
        </w:r>
        <w:r>
          <w:instrText xml:space="preserve"> PAGEREF _Toc13333 \h </w:instrText>
        </w:r>
        <w:r>
          <w:fldChar w:fldCharType="separate"/>
        </w:r>
        <w:r>
          <w:t>71</w:t>
        </w:r>
        <w:r>
          <w:fldChar w:fldCharType="end"/>
        </w:r>
      </w:hyperlink>
    </w:p>
    <w:p>
      <w:pPr>
        <w:pStyle w:val="TOC2"/>
        <w:tabs>
          <w:tab w:val="right" w:leader="dot" w:pos="8306"/>
        </w:tabs>
      </w:pPr>
      <w:hyperlink w:anchor="_Toc16422" w:history="1">
        <w:r>
          <w:rPr>
            <w:rFonts w:ascii="仿宋" w:eastAsia="仿宋" w:hAnsi="仿宋" w:cs="仿宋" w:hint="eastAsia"/>
            <w:lang w:eastAsia="zh-CN"/>
          </w:rPr>
          <w:t>(一)、风险识别</w:t>
        </w:r>
        <w:r>
          <w:tab/>
        </w:r>
        <w:r>
          <w:fldChar w:fldCharType="begin"/>
        </w:r>
        <w:r>
          <w:instrText xml:space="preserve"> PAGEREF _Toc16422 \h </w:instrText>
        </w:r>
        <w:r>
          <w:fldChar w:fldCharType="separate"/>
        </w:r>
        <w:r>
          <w:t>71</w:t>
        </w:r>
        <w:r>
          <w:fldChar w:fldCharType="end"/>
        </w:r>
      </w:hyperlink>
    </w:p>
    <w:p>
      <w:pPr>
        <w:pStyle w:val="TOC2"/>
        <w:tabs>
          <w:tab w:val="right" w:leader="dot" w:pos="8306"/>
        </w:tabs>
      </w:pPr>
      <w:hyperlink w:anchor="_Toc12789" w:history="1">
        <w:r>
          <w:rPr>
            <w:rFonts w:ascii="仿宋" w:eastAsia="仿宋" w:hAnsi="仿宋" w:cs="仿宋" w:hint="eastAsia"/>
            <w:lang w:eastAsia="zh-CN"/>
          </w:rPr>
          <w:t>(二)、风险分类</w:t>
        </w:r>
        <w:r>
          <w:tab/>
        </w:r>
        <w:r>
          <w:fldChar w:fldCharType="begin"/>
        </w:r>
        <w:r>
          <w:instrText xml:space="preserve"> PAGEREF _Toc12789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12"/>
      <w:r>
        <w:rPr>
          <w:rFonts w:ascii="仿宋" w:eastAsia="仿宋" w:hAnsi="仿宋" w:cs="仿宋" w:hint="eastAsia"/>
          <w:sz w:val="28"/>
          <w:lang w:eastAsia="zh-CN"/>
        </w:rPr>
        <w:t>一、营养液用输液器项目建设背景及必要性分析</w:t>
      </w:r>
      <w:bookmarkEnd w:id="2"/>
    </w:p>
    <w:p>
      <w:pPr>
        <w:pStyle w:val="Heading2"/>
        <w:rPr>
          <w:rFonts w:ascii="仿宋" w:eastAsia="仿宋" w:hAnsi="仿宋" w:cs="仿宋" w:hint="eastAsia"/>
          <w:lang w:eastAsia="zh-CN"/>
        </w:rPr>
      </w:pPr>
      <w:bookmarkStart w:id="3" w:name="_Toc7263"/>
      <w:r>
        <w:rPr>
          <w:rFonts w:ascii="仿宋" w:eastAsia="仿宋" w:hAnsi="仿宋" w:cs="仿宋" w:hint="eastAsia"/>
          <w:lang w:eastAsia="zh-CN"/>
        </w:rPr>
        <w:t>(一)、营养液用输液器项目背景分析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液用输液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养液用输液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养液用输液器项目在这个潮流中的定位。同时，我们将关注行业内涌现的新兴机遇，以便营养液用输液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养液用输液器项目提供了强大的发展动力。我们将聚焦于行业内最新的技术发展趋势，包括但不限于人工智能、大数据分析、物联网等领域。通过深度的技术研究，我们将确保营养液用输液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养液用输液器项目发展的源泉。我们将投入更多的精力对市场需求进行深入剖析，超越表面的需求，深入挖掘潜在的市场痛点和机遇。通过对市场需求的细致了解，营养液用输液器项目将更有针对性地设计解决方案，满足市场的多样化需求，从而更好地促进营养液用输液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养液用输液器项目战略至关重要。我们将对竞争态势进行更为深入的分析，包括但不限于市场份额、产品特点、客户满意度等多个维度。通过深度的竞争分析，营养液用输液器项目将能够更准确地把握市场脉搏，制定具有竞争力的营养液用输液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营养液用输液器项目的发展具有直接的影响。我们将进行更为全面的法规和政策分析，了解行业发展中的潜在法律风险和合规挑战。通过充分了解和遵守相关法规，营养液用输液器项目将确保在法律框架内合法合规运营，为营养液用输液器项目的稳健发展提供有力支持。</w:t>
      </w:r>
    </w:p>
    <w:p>
      <w:pPr>
        <w:pStyle w:val="Heading2"/>
        <w:ind w:firstLine="560" w:firstLineChars="200"/>
        <w:rPr>
          <w:rFonts w:ascii="仿宋" w:eastAsia="仿宋" w:hAnsi="仿宋" w:cs="仿宋" w:hint="eastAsia"/>
          <w:sz w:val="28"/>
          <w:lang w:eastAsia="zh-CN"/>
        </w:rPr>
      </w:pPr>
      <w:bookmarkStart w:id="4" w:name="_Toc9683"/>
      <w:r>
        <w:rPr>
          <w:rFonts w:ascii="仿宋" w:eastAsia="仿宋" w:hAnsi="仿宋" w:cs="仿宋" w:hint="eastAsia"/>
          <w:sz w:val="28"/>
          <w:lang w:eastAsia="zh-CN"/>
        </w:rPr>
        <w:t>(二)、营养液用输液器项目建设必要性分析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液用输液器项目建设的迫切性源于对行业发展趋势的深刻洞察。我们正处于一个行业变革的时代，科技创新、数字化转型成为企业发展的关键动力。营养液用输液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液用输液器项目建设不仅仅是为了跟上潮流，更是为了通过技术创新推动企业的持续发展。通过引入先进的技术和解决方案，营养液用输液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养液用输液器项目的建设成为必然选择，通过提高产品质量、拓展服务领域，从而在竞争中获得更多的机会。营养液用输液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养液用输液器项目建设的必要性体现在对客户需求更精准的满足。通过营养液用输液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液用输液器项目建设的背后是对企业持续创新的追求。只有通过不断创新，企业才能在竞争中立于不败之地。营养液用输液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822"/>
      <w:r>
        <w:rPr>
          <w:rFonts w:ascii="仿宋" w:eastAsia="仿宋" w:hAnsi="仿宋" w:cs="仿宋" w:hint="eastAsia"/>
          <w:sz w:val="28"/>
          <w:lang w:eastAsia="zh-CN"/>
        </w:rPr>
        <w:t>二、营养液用输液器项目土建工程</w:t>
      </w:r>
      <w:bookmarkEnd w:id="5"/>
    </w:p>
    <w:p>
      <w:pPr>
        <w:pStyle w:val="Heading2"/>
        <w:rPr>
          <w:rFonts w:ascii="仿宋" w:eastAsia="仿宋" w:hAnsi="仿宋" w:cs="仿宋" w:hint="eastAsia"/>
          <w:lang w:eastAsia="zh-CN"/>
        </w:rPr>
      </w:pPr>
      <w:bookmarkStart w:id="6" w:name="_Toc227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在营养液用输液器项目的建筑工程设计中，我们将秉承一系列重要的设计原则，以确保营养液用输液器项目建筑在功能、美观、可持续性等方面达到最佳效果。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首要原则是确保建筑的功能性得到最大化的发挥。我们将充分理解营养液用输液器项目的实际需求，合理布局各个功能区域，保证建筑在满足业务需求的同时，提供高效的工作环境。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在建筑设计中，我们将综合考虑建设和运营成本。通过精细的经济效益分析，确保设计方案在高效利用资源的同时，对营养液用输液器项目的长期盈利能力有积极的贡献。</w:t>
      </w:r>
    </w:p>
    <w:p>
      <w:pPr>
        <w:pStyle w:val="Heading2"/>
        <w:ind w:firstLine="560" w:firstLineChars="200"/>
        <w:rPr>
          <w:rFonts w:ascii="仿宋" w:eastAsia="仿宋" w:hAnsi="仿宋" w:cs="仿宋" w:hint="eastAsia"/>
          <w:sz w:val="28"/>
          <w:lang w:eastAsia="zh-CN"/>
        </w:rPr>
      </w:pPr>
      <w:bookmarkStart w:id="7" w:name="_Toc211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液用输液器项目的土建工程设计中，我们将精准设定设计年限，结合营养液用输液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营养液用输液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3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营养液用输液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营养液用输液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营养液用输液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28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本期工程营养液用输液器项目预计总建筑面积XXX平方米，其中：计容建筑面积XXX平方米，计划建筑工程投资XX万元，占营养液用输液器项目总投资的XX%。</w:t>
      </w:r>
    </w:p>
    <w:p>
      <w:pPr>
        <w:pStyle w:val="Heading1"/>
        <w:ind w:firstLine="560" w:firstLineChars="200"/>
        <w:rPr>
          <w:rFonts w:ascii="仿宋" w:eastAsia="仿宋" w:hAnsi="仿宋" w:cs="仿宋" w:hint="eastAsia"/>
          <w:sz w:val="28"/>
          <w:lang w:eastAsia="zh-CN"/>
        </w:rPr>
      </w:pPr>
      <w:bookmarkStart w:id="10" w:name="_Toc9719"/>
      <w:r>
        <w:rPr>
          <w:rFonts w:ascii="仿宋" w:eastAsia="仿宋" w:hAnsi="仿宋" w:cs="仿宋" w:hint="eastAsia"/>
          <w:sz w:val="28"/>
          <w:lang w:eastAsia="zh-CN"/>
        </w:rPr>
        <w:t>三、营养液用输液器项目选址可行性分析</w:t>
      </w:r>
      <w:bookmarkEnd w:id="10"/>
    </w:p>
    <w:p>
      <w:pPr>
        <w:pStyle w:val="Heading2"/>
        <w:rPr>
          <w:rFonts w:ascii="仿宋" w:eastAsia="仿宋" w:hAnsi="仿宋" w:cs="仿宋" w:hint="eastAsia"/>
          <w:lang w:eastAsia="zh-CN"/>
        </w:rPr>
      </w:pPr>
      <w:bookmarkStart w:id="11" w:name="_Toc14614"/>
      <w:r>
        <w:rPr>
          <w:rFonts w:ascii="仿宋" w:eastAsia="仿宋" w:hAnsi="仿宋" w:cs="仿宋" w:hint="eastAsia"/>
          <w:lang w:eastAsia="zh-CN"/>
        </w:rPr>
        <w:t>(一)、营养液用输液器项目选址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该营养液用输液器项目选址位于XX省XX市XX区XXX街道</w:t>
      </w:r>
    </w:p>
    <w:p>
      <w:pPr>
        <w:pStyle w:val="Heading2"/>
        <w:ind w:firstLine="560" w:firstLineChars="200"/>
        <w:rPr>
          <w:rFonts w:ascii="仿宋" w:eastAsia="仿宋" w:hAnsi="仿宋" w:cs="仿宋" w:hint="eastAsia"/>
          <w:sz w:val="28"/>
          <w:lang w:eastAsia="zh-CN"/>
        </w:rPr>
      </w:pPr>
      <w:bookmarkStart w:id="12" w:name="_Toc2050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营养液用输液器项目的征地面积将根据营养液用输液器项目的实际规模和需求进行精确规划。具体面积XXX平方米，旨在确保营养液用输液器项目不仅能够满足当前的发展需求，还能够预留空间以适应未来的扩展。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净用地面积是在征地面积基础上去除不可利用面积后的实际可开发用地。具体面积XXX平方米，考虑到环保、交通、安全等多方面因素，以确保营养液用输液器项目在整体利用效率上达到最优。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营养液用输液器项目计划建设的建筑总规模具体面积XXX平方米。这一规模的确定综合考虑了营养液用输液器项目的性质、规模，以及城市规划的相关要求，确保建筑布局与周边环境协调一致。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绿地率是营养液用输液器项目用地中被规划为绿地的比例。具体面积XXX平方米，旨在通过合理规划绿地，改善营养液用输液器项目周边环境，提升居民生活质量，并符合城市整体绿化规划。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容积率是用地上可以建设的建筑总体积与用地面积之比。具体面积XXX，通过合理的容积率规划，确保营养液用输液器项目建筑规模与周边环境和谐共生。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营养液用输液器项目选址与当地城市规划相一致，具体面积XXX平方米。通过与城市规划部门深入沟通，确保营养液用输液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营养液用输液器项目选址符合当地产业政策，具体面积XXX平方米。这包括营养液用输液器项目对当地经济的促进作用，以及对相关产业的带动效应，确保营养液用输液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用地总体要求必须符合环保和可持续发展的原则，具体面积XXX平方米。通过采用绿色建筑设计、节能减排等措施，确保营养液用输液器项目在建设和运营过程中对环境的影响最小化，达到可持续发展的要求。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确保营养液用输液器项目选址具备必要的公共设施配套，具体面积XXX平方米。这包括交通便利性、教育、医疗等基础设施，以提高居民生活品质，使得营养液用输液器项目选址更具吸引力。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考虑用地总体要求对当地社会稳定性的影响，具体面积XXX平方米。通过深入了解当地社区反馈，确保营养液用输液器项目的选址和建设过程对当地社会和谐稳定产生积极作用。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营养液用输液器项目选址不仅符合法规和规划，还在实际操作中具有可行性。这一全面规划将为营养液用输液器项目的成功实施提供坚实的基础，确保营养液用输液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89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液用输液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营养液用输液器项目的设备规划和空间设计中，我们将采取灵活设备布局的措施。设备布局将根据实际需求进行灵活设计，避免不必要的浪费。通过合理规划设备摆放位置，我们将提高设备的利用率，减少设备间距，以确保营养液用输液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营养液用输液器项目内部引入共享设施的概念，例如共享会议室、办公区等。通过这种方式，我们可以减少对资源的重复建设，提高资源共享效率，从而减小营养液用输液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971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营养液用输液器项目的总图布置中，我们将不同功能区域进行明确的规划，以最大程度满足营养液用输液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4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营养液用输液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营养液用输液器项目对环境的影响是综合评价的重要因素之一。我们将详细考虑选址周边的自然环境、生态保护区、水源地等情况，确保营养液用输液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对选址的评价还需充分考虑当地政府的产业政策和法规。我们将详细了解营养液用输液器项目所在地的相关政策，确保营养液用输液器项目的规划和运营与当地法规相符，降低不必要的法律风险。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考虑到社会稳定性对企业运营的重要性，我们将评估选址地区的社会安全情况、劳工关系、社区反馈等方面，以确保营养液用输液器项目的建设和运营不会受到社会稳定性的负面影响。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最后，我们将综合考虑用地成本，包括土地购置费用、土地开发成本等。通过对用地成本的详细评估，我们能够做出更为精确的经济效益分析，为营养液用输液器项目的投资决策提供有力支持。</w:t>
      </w:r>
    </w:p>
    <w:p>
      <w:pPr>
        <w:pStyle w:val="Heading1"/>
        <w:ind w:firstLine="560" w:firstLineChars="200"/>
        <w:rPr>
          <w:rFonts w:ascii="仿宋" w:eastAsia="仿宋" w:hAnsi="仿宋" w:cs="仿宋" w:hint="eastAsia"/>
          <w:sz w:val="28"/>
          <w:lang w:eastAsia="zh-CN"/>
        </w:rPr>
      </w:pPr>
      <w:bookmarkStart w:id="16" w:name="_Toc2622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92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营养液用输液器项目的技术管理特点体现在其创新导向。通过引入最先进的技术趋势和解决方案，营养液用输液器项目致力于提升科技含量、提高质量和效率水平。这意味着我们将采用最新的工具和方法，确保营养液用输液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营养液用输液器项目技术管理的显著特征。通过整合不同领域的技术资源，我们实现了跨学科的协同工作。这有助于优化技术架构，提高整体效能。此外，整合性策略还促进了不同技术团队之间的紧密沟通和高效合作，确保营养液用输液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营养液用输液器项目所采用的技术。通过不断优化技术方案，营养液用输液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营养液用输液器项目团队将在营养液用输液器项目初期识别可能的技术风险，并采取相应的预防和应对措施。通过建立健全的风险评估机制，营养液用输液器项目能够在实施过程中及时发现并解决潜在的技术问题，保障营养液用输液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营养液用输液器项目中，技术将成为营养液用输液器项目成功的有力支持。这一深度剖析揭示了技术管理在营养液用输液器项目实施中的关键作用，为营养液用输液器项目的技术基础奠定了坚实的基础。</w:t>
      </w:r>
    </w:p>
    <w:p>
      <w:pPr>
        <w:pStyle w:val="Heading2"/>
        <w:ind w:firstLine="560" w:firstLineChars="200"/>
        <w:rPr>
          <w:rFonts w:ascii="仿宋" w:eastAsia="仿宋" w:hAnsi="仿宋" w:cs="仿宋" w:hint="eastAsia"/>
          <w:sz w:val="28"/>
          <w:lang w:eastAsia="zh-CN"/>
        </w:rPr>
      </w:pPr>
      <w:bookmarkStart w:id="18" w:name="_Toc8623"/>
      <w:r>
        <w:rPr>
          <w:rFonts w:ascii="仿宋" w:eastAsia="仿宋" w:hAnsi="仿宋" w:cs="仿宋" w:hint="eastAsia"/>
          <w:sz w:val="28"/>
          <w:lang w:eastAsia="zh-CN"/>
        </w:rPr>
        <w:t>(二)、营养液用输液器项目工艺技术设计方案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营养液用输液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营养液用输液器项目将严格按照相关行业规范要求进行组织。通过有效控制产品质量，营养液用输液器项目将致力于为顾客提供优质的营养液用输液器项目产品和良好的服务。这体现了营养液用输液器项目对于生产活动合规性和质量标准的高度重视，为营养液用输液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https://d.book118.com/248005122050006026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营养液用输液器项目规划设计纲要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52E4A"/>
    <w:rsid w:val="36B52E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5122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2024-01-14T16:32:00Z</dcterms:created>
  <dcterms:modified xsi:type="dcterms:W3CDTF">2024-01-14T16:32:18Z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3AF82CB9800545F0BE4B8CE47F5D3426_11</vt:lpwstr>
  </property>
  <property fmtid="{D5CDD505-2E9C-101B-9397-08002B2CF9AE}" pid="3" name="KSOProductBuildVer">
    <vt:lpwstr>2052-12.1.0.16120</vt:lpwstr>
  </property>
</Properties>
</file>