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超高纯气体的纯化设备项目计划设计方案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5" w:history="1">
        <w:r>
          <w:rPr>
            <w:rFonts w:ascii="仿宋" w:eastAsia="仿宋" w:hAnsi="仿宋" w:cs="仿宋" w:hint="eastAsia"/>
            <w:lang w:eastAsia="zh-CN"/>
          </w:rPr>
          <w:t>概论</w:t>
        </w:r>
        <w:r>
          <w:tab/>
        </w:r>
        <w:r>
          <w:fldChar w:fldCharType="begin"/>
        </w:r>
        <w:r>
          <w:instrText xml:space="preserve"> PAGEREF _Toc25045 \h </w:instrText>
        </w:r>
        <w:r>
          <w:fldChar w:fldCharType="separate"/>
        </w:r>
        <w:r>
          <w:t>3</w:t>
        </w:r>
        <w:r>
          <w:fldChar w:fldCharType="end"/>
        </w:r>
      </w:hyperlink>
    </w:p>
    <w:p>
      <w:pPr>
        <w:pStyle w:val="TOC1"/>
        <w:tabs>
          <w:tab w:val="right" w:leader="dot" w:pos="8306"/>
        </w:tabs>
      </w:pPr>
      <w:hyperlink w:anchor="_Toc28813" w:history="1">
        <w:r>
          <w:rPr>
            <w:rFonts w:ascii="仿宋" w:eastAsia="仿宋" w:hAnsi="仿宋" w:cs="仿宋" w:hint="eastAsia"/>
            <w:lang w:eastAsia="zh-CN"/>
          </w:rPr>
          <w:t>一、超高纯气体的纯化设备项目可持续发展</w:t>
        </w:r>
        <w:r>
          <w:tab/>
        </w:r>
        <w:r>
          <w:fldChar w:fldCharType="begin"/>
        </w:r>
        <w:r>
          <w:instrText xml:space="preserve"> PAGEREF _Toc28813 \h </w:instrText>
        </w:r>
        <w:r>
          <w:fldChar w:fldCharType="separate"/>
        </w:r>
        <w:r>
          <w:t>3</w:t>
        </w:r>
        <w:r>
          <w:fldChar w:fldCharType="end"/>
        </w:r>
      </w:hyperlink>
    </w:p>
    <w:p>
      <w:pPr>
        <w:pStyle w:val="TOC2"/>
        <w:tabs>
          <w:tab w:val="right" w:leader="dot" w:pos="8306"/>
        </w:tabs>
      </w:pPr>
      <w:hyperlink w:anchor="_Toc9722" w:history="1">
        <w:r>
          <w:rPr>
            <w:rFonts w:ascii="仿宋" w:eastAsia="仿宋" w:hAnsi="仿宋" w:cs="仿宋" w:hint="eastAsia"/>
            <w:lang w:eastAsia="zh-CN"/>
          </w:rPr>
          <w:t>(一)、可持续战略与实践</w:t>
        </w:r>
        <w:r>
          <w:tab/>
        </w:r>
        <w:r>
          <w:fldChar w:fldCharType="begin"/>
        </w:r>
        <w:r>
          <w:instrText xml:space="preserve"> PAGEREF _Toc9722 \h </w:instrText>
        </w:r>
        <w:r>
          <w:fldChar w:fldCharType="separate"/>
        </w:r>
        <w:r>
          <w:t>3</w:t>
        </w:r>
        <w:r>
          <w:fldChar w:fldCharType="end"/>
        </w:r>
      </w:hyperlink>
    </w:p>
    <w:p>
      <w:pPr>
        <w:pStyle w:val="TOC2"/>
        <w:tabs>
          <w:tab w:val="right" w:leader="dot" w:pos="8306"/>
        </w:tabs>
      </w:pPr>
      <w:hyperlink w:anchor="_Toc24610" w:history="1">
        <w:r>
          <w:rPr>
            <w:rFonts w:ascii="仿宋" w:eastAsia="仿宋" w:hAnsi="仿宋" w:cs="仿宋" w:hint="eastAsia"/>
            <w:lang w:eastAsia="zh-CN"/>
          </w:rPr>
          <w:t>(二)、环保与社会责任</w:t>
        </w:r>
        <w:r>
          <w:tab/>
        </w:r>
        <w:r>
          <w:fldChar w:fldCharType="begin"/>
        </w:r>
        <w:r>
          <w:instrText xml:space="preserve"> PAGEREF _Toc24610 \h </w:instrText>
        </w:r>
        <w:r>
          <w:fldChar w:fldCharType="separate"/>
        </w:r>
        <w:r>
          <w:t>4</w:t>
        </w:r>
        <w:r>
          <w:fldChar w:fldCharType="end"/>
        </w:r>
      </w:hyperlink>
    </w:p>
    <w:p>
      <w:pPr>
        <w:pStyle w:val="TOC1"/>
        <w:tabs>
          <w:tab w:val="right" w:leader="dot" w:pos="8306"/>
        </w:tabs>
      </w:pPr>
      <w:hyperlink w:anchor="_Toc25809" w:history="1">
        <w:r>
          <w:rPr>
            <w:rFonts w:ascii="仿宋" w:eastAsia="仿宋" w:hAnsi="仿宋" w:cs="仿宋" w:hint="eastAsia"/>
            <w:lang w:eastAsia="zh-CN"/>
          </w:rPr>
          <w:t>二、超高纯气体的纯化设备项目危机管理</w:t>
        </w:r>
        <w:r>
          <w:tab/>
        </w:r>
        <w:r>
          <w:fldChar w:fldCharType="begin"/>
        </w:r>
        <w:r>
          <w:instrText xml:space="preserve"> PAGEREF _Toc25809 \h </w:instrText>
        </w:r>
        <w:r>
          <w:fldChar w:fldCharType="separate"/>
        </w:r>
        <w:r>
          <w:t>5</w:t>
        </w:r>
        <w:r>
          <w:fldChar w:fldCharType="end"/>
        </w:r>
      </w:hyperlink>
    </w:p>
    <w:p>
      <w:pPr>
        <w:pStyle w:val="TOC2"/>
        <w:tabs>
          <w:tab w:val="right" w:leader="dot" w:pos="8306"/>
        </w:tabs>
      </w:pPr>
      <w:hyperlink w:anchor="_Toc13825" w:history="1">
        <w:r>
          <w:rPr>
            <w:rFonts w:ascii="仿宋" w:eastAsia="仿宋" w:hAnsi="仿宋" w:cs="仿宋" w:hint="eastAsia"/>
            <w:lang w:eastAsia="zh-CN"/>
          </w:rPr>
          <w:t>(一)、危机预警与识别</w:t>
        </w:r>
        <w:r>
          <w:tab/>
        </w:r>
        <w:r>
          <w:fldChar w:fldCharType="begin"/>
        </w:r>
        <w:r>
          <w:instrText xml:space="preserve"> PAGEREF _Toc13825 \h </w:instrText>
        </w:r>
        <w:r>
          <w:fldChar w:fldCharType="separate"/>
        </w:r>
        <w:r>
          <w:t>5</w:t>
        </w:r>
        <w:r>
          <w:fldChar w:fldCharType="end"/>
        </w:r>
      </w:hyperlink>
    </w:p>
    <w:p>
      <w:pPr>
        <w:pStyle w:val="TOC2"/>
        <w:tabs>
          <w:tab w:val="right" w:leader="dot" w:pos="8306"/>
        </w:tabs>
      </w:pPr>
      <w:hyperlink w:anchor="_Toc31402" w:history="1">
        <w:r>
          <w:rPr>
            <w:rFonts w:ascii="仿宋" w:eastAsia="仿宋" w:hAnsi="仿宋" w:cs="仿宋" w:hint="eastAsia"/>
            <w:lang w:eastAsia="zh-CN"/>
          </w:rPr>
          <w:t>(二)、危机应对与恢复</w:t>
        </w:r>
        <w:r>
          <w:tab/>
        </w:r>
        <w:r>
          <w:fldChar w:fldCharType="begin"/>
        </w:r>
        <w:r>
          <w:instrText xml:space="preserve"> PAGEREF _Toc31402 \h </w:instrText>
        </w:r>
        <w:r>
          <w:fldChar w:fldCharType="separate"/>
        </w:r>
        <w:r>
          <w:t>6</w:t>
        </w:r>
        <w:r>
          <w:fldChar w:fldCharType="end"/>
        </w:r>
      </w:hyperlink>
    </w:p>
    <w:p>
      <w:pPr>
        <w:pStyle w:val="TOC1"/>
        <w:tabs>
          <w:tab w:val="right" w:leader="dot" w:pos="8306"/>
        </w:tabs>
      </w:pPr>
      <w:hyperlink w:anchor="_Toc16946" w:history="1">
        <w:r>
          <w:rPr>
            <w:rFonts w:ascii="仿宋" w:eastAsia="仿宋" w:hAnsi="仿宋" w:cs="仿宋" w:hint="eastAsia"/>
            <w:lang w:eastAsia="zh-CN"/>
          </w:rPr>
          <w:t>三、市场分析、调研</w:t>
        </w:r>
        <w:r>
          <w:tab/>
        </w:r>
        <w:r>
          <w:fldChar w:fldCharType="begin"/>
        </w:r>
        <w:r>
          <w:instrText xml:space="preserve"> PAGEREF _Toc16946 \h </w:instrText>
        </w:r>
        <w:r>
          <w:fldChar w:fldCharType="separate"/>
        </w:r>
        <w:r>
          <w:t>7</w:t>
        </w:r>
        <w:r>
          <w:fldChar w:fldCharType="end"/>
        </w:r>
      </w:hyperlink>
    </w:p>
    <w:p>
      <w:pPr>
        <w:pStyle w:val="TOC2"/>
        <w:tabs>
          <w:tab w:val="right" w:leader="dot" w:pos="8306"/>
        </w:tabs>
      </w:pPr>
      <w:hyperlink w:anchor="_Toc12418" w:history="1">
        <w:r>
          <w:rPr>
            <w:rFonts w:ascii="仿宋" w:eastAsia="仿宋" w:hAnsi="仿宋" w:cs="仿宋" w:hint="eastAsia"/>
            <w:lang w:eastAsia="zh-CN"/>
          </w:rPr>
          <w:t>(一)、超高纯气体的纯化设备行业分析</w:t>
        </w:r>
        <w:r>
          <w:tab/>
        </w:r>
        <w:r>
          <w:fldChar w:fldCharType="begin"/>
        </w:r>
        <w:r>
          <w:instrText xml:space="preserve"> PAGEREF _Toc12418 \h </w:instrText>
        </w:r>
        <w:r>
          <w:fldChar w:fldCharType="separate"/>
        </w:r>
        <w:r>
          <w:t>7</w:t>
        </w:r>
        <w:r>
          <w:fldChar w:fldCharType="end"/>
        </w:r>
      </w:hyperlink>
    </w:p>
    <w:p>
      <w:pPr>
        <w:pStyle w:val="TOC2"/>
        <w:tabs>
          <w:tab w:val="right" w:leader="dot" w:pos="8306"/>
        </w:tabs>
      </w:pPr>
      <w:hyperlink w:anchor="_Toc18056" w:history="1">
        <w:r>
          <w:rPr>
            <w:rFonts w:ascii="仿宋" w:eastAsia="仿宋" w:hAnsi="仿宋" w:cs="仿宋" w:hint="eastAsia"/>
            <w:lang w:eastAsia="zh-CN"/>
          </w:rPr>
          <w:t>(二)、超高纯气体的纯化设备市场分析预测</w:t>
        </w:r>
        <w:r>
          <w:tab/>
        </w:r>
        <w:r>
          <w:fldChar w:fldCharType="begin"/>
        </w:r>
        <w:r>
          <w:instrText xml:space="preserve"> PAGEREF _Toc18056 \h </w:instrText>
        </w:r>
        <w:r>
          <w:fldChar w:fldCharType="separate"/>
        </w:r>
        <w:r>
          <w:t>8</w:t>
        </w:r>
        <w:r>
          <w:fldChar w:fldCharType="end"/>
        </w:r>
      </w:hyperlink>
    </w:p>
    <w:p>
      <w:pPr>
        <w:pStyle w:val="TOC1"/>
        <w:tabs>
          <w:tab w:val="right" w:leader="dot" w:pos="8306"/>
        </w:tabs>
      </w:pPr>
      <w:hyperlink w:anchor="_Toc4736" w:history="1">
        <w:r>
          <w:rPr>
            <w:rFonts w:ascii="仿宋" w:eastAsia="仿宋" w:hAnsi="仿宋" w:cs="仿宋" w:hint="eastAsia"/>
            <w:lang w:eastAsia="zh-CN"/>
          </w:rPr>
          <w:t>四、产品规划分析</w:t>
        </w:r>
        <w:r>
          <w:tab/>
        </w:r>
        <w:r>
          <w:fldChar w:fldCharType="begin"/>
        </w:r>
        <w:r>
          <w:instrText xml:space="preserve"> PAGEREF _Toc4736 \h </w:instrText>
        </w:r>
        <w:r>
          <w:fldChar w:fldCharType="separate"/>
        </w:r>
        <w:r>
          <w:t>9</w:t>
        </w:r>
        <w:r>
          <w:fldChar w:fldCharType="end"/>
        </w:r>
      </w:hyperlink>
    </w:p>
    <w:p>
      <w:pPr>
        <w:pStyle w:val="TOC2"/>
        <w:tabs>
          <w:tab w:val="right" w:leader="dot" w:pos="8306"/>
        </w:tabs>
      </w:pPr>
      <w:hyperlink w:anchor="_Toc12717" w:history="1">
        <w:r>
          <w:rPr>
            <w:rFonts w:ascii="仿宋" w:eastAsia="仿宋" w:hAnsi="仿宋" w:cs="仿宋" w:hint="eastAsia"/>
            <w:lang w:eastAsia="zh-CN"/>
          </w:rPr>
          <w:t>(一)、产品规划</w:t>
        </w:r>
        <w:r>
          <w:tab/>
        </w:r>
        <w:r>
          <w:fldChar w:fldCharType="begin"/>
        </w:r>
        <w:r>
          <w:instrText xml:space="preserve"> PAGEREF _Toc12717 \h </w:instrText>
        </w:r>
        <w:r>
          <w:fldChar w:fldCharType="separate"/>
        </w:r>
        <w:r>
          <w:t>9</w:t>
        </w:r>
        <w:r>
          <w:fldChar w:fldCharType="end"/>
        </w:r>
      </w:hyperlink>
    </w:p>
    <w:p>
      <w:pPr>
        <w:pStyle w:val="TOC2"/>
        <w:tabs>
          <w:tab w:val="right" w:leader="dot" w:pos="8306"/>
        </w:tabs>
      </w:pPr>
      <w:hyperlink w:anchor="_Toc861" w:history="1">
        <w:r>
          <w:rPr>
            <w:rFonts w:ascii="仿宋" w:eastAsia="仿宋" w:hAnsi="仿宋" w:cs="仿宋" w:hint="eastAsia"/>
            <w:lang w:eastAsia="zh-CN"/>
          </w:rPr>
          <w:t>(二)、建设规模</w:t>
        </w:r>
        <w:r>
          <w:tab/>
        </w:r>
        <w:r>
          <w:fldChar w:fldCharType="begin"/>
        </w:r>
        <w:r>
          <w:instrText xml:space="preserve"> PAGEREF _Toc861 \h </w:instrText>
        </w:r>
        <w:r>
          <w:fldChar w:fldCharType="separate"/>
        </w:r>
        <w:r>
          <w:t>10</w:t>
        </w:r>
        <w:r>
          <w:fldChar w:fldCharType="end"/>
        </w:r>
      </w:hyperlink>
    </w:p>
    <w:p>
      <w:pPr>
        <w:pStyle w:val="TOC1"/>
        <w:tabs>
          <w:tab w:val="right" w:leader="dot" w:pos="8306"/>
        </w:tabs>
      </w:pPr>
      <w:hyperlink w:anchor="_Toc5979" w:history="1">
        <w:r>
          <w:rPr>
            <w:rFonts w:ascii="仿宋" w:eastAsia="仿宋" w:hAnsi="仿宋" w:cs="仿宋" w:hint="eastAsia"/>
            <w:lang w:eastAsia="zh-CN"/>
          </w:rPr>
          <w:t>五、超高纯气体的纯化设备项目绩效评估</w:t>
        </w:r>
        <w:r>
          <w:tab/>
        </w:r>
        <w:r>
          <w:fldChar w:fldCharType="begin"/>
        </w:r>
        <w:r>
          <w:instrText xml:space="preserve"> PAGEREF _Toc5979 \h </w:instrText>
        </w:r>
        <w:r>
          <w:fldChar w:fldCharType="separate"/>
        </w:r>
        <w:r>
          <w:t>11</w:t>
        </w:r>
        <w:r>
          <w:fldChar w:fldCharType="end"/>
        </w:r>
      </w:hyperlink>
    </w:p>
    <w:p>
      <w:pPr>
        <w:pStyle w:val="TOC2"/>
        <w:tabs>
          <w:tab w:val="right" w:leader="dot" w:pos="8306"/>
        </w:tabs>
      </w:pPr>
      <w:hyperlink w:anchor="_Toc15398" w:history="1">
        <w:r>
          <w:rPr>
            <w:rFonts w:ascii="仿宋" w:eastAsia="仿宋" w:hAnsi="仿宋" w:cs="仿宋" w:hint="eastAsia"/>
            <w:lang w:eastAsia="zh-CN"/>
          </w:rPr>
          <w:t>(一)、绩效评估指标</w:t>
        </w:r>
        <w:r>
          <w:tab/>
        </w:r>
        <w:r>
          <w:fldChar w:fldCharType="begin"/>
        </w:r>
        <w:r>
          <w:instrText xml:space="preserve"> PAGEREF _Toc15398 \h </w:instrText>
        </w:r>
        <w:r>
          <w:fldChar w:fldCharType="separate"/>
        </w:r>
        <w:r>
          <w:t>11</w:t>
        </w:r>
        <w:r>
          <w:fldChar w:fldCharType="end"/>
        </w:r>
      </w:hyperlink>
    </w:p>
    <w:p>
      <w:pPr>
        <w:pStyle w:val="TOC2"/>
        <w:tabs>
          <w:tab w:val="right" w:leader="dot" w:pos="8306"/>
        </w:tabs>
      </w:pPr>
      <w:hyperlink w:anchor="_Toc30628" w:history="1">
        <w:r>
          <w:rPr>
            <w:rFonts w:ascii="仿宋" w:eastAsia="仿宋" w:hAnsi="仿宋" w:cs="仿宋" w:hint="eastAsia"/>
            <w:lang w:eastAsia="zh-CN"/>
          </w:rPr>
          <w:t>(二)、绩效评估方法</w:t>
        </w:r>
        <w:r>
          <w:tab/>
        </w:r>
        <w:r>
          <w:fldChar w:fldCharType="begin"/>
        </w:r>
        <w:r>
          <w:instrText xml:space="preserve"> PAGEREF _Toc30628 \h </w:instrText>
        </w:r>
        <w:r>
          <w:fldChar w:fldCharType="separate"/>
        </w:r>
        <w:r>
          <w:t>12</w:t>
        </w:r>
        <w:r>
          <w:fldChar w:fldCharType="end"/>
        </w:r>
      </w:hyperlink>
    </w:p>
    <w:p>
      <w:pPr>
        <w:pStyle w:val="TOC2"/>
        <w:tabs>
          <w:tab w:val="right" w:leader="dot" w:pos="8306"/>
        </w:tabs>
      </w:pPr>
      <w:hyperlink w:anchor="_Toc8954" w:history="1">
        <w:r>
          <w:rPr>
            <w:rFonts w:ascii="仿宋" w:eastAsia="仿宋" w:hAnsi="仿宋" w:cs="仿宋" w:hint="eastAsia"/>
            <w:lang w:eastAsia="zh-CN"/>
          </w:rPr>
          <w:t>(三)、绩效评估周期</w:t>
        </w:r>
        <w:r>
          <w:tab/>
        </w:r>
        <w:r>
          <w:fldChar w:fldCharType="begin"/>
        </w:r>
        <w:r>
          <w:instrText xml:space="preserve"> PAGEREF _Toc8954 \h </w:instrText>
        </w:r>
        <w:r>
          <w:fldChar w:fldCharType="separate"/>
        </w:r>
        <w:r>
          <w:t>13</w:t>
        </w:r>
        <w:r>
          <w:fldChar w:fldCharType="end"/>
        </w:r>
      </w:hyperlink>
    </w:p>
    <w:p>
      <w:pPr>
        <w:pStyle w:val="TOC1"/>
        <w:tabs>
          <w:tab w:val="right" w:leader="dot" w:pos="8306"/>
        </w:tabs>
      </w:pPr>
      <w:hyperlink w:anchor="_Toc13625" w:history="1">
        <w:r>
          <w:rPr>
            <w:rFonts w:ascii="仿宋" w:eastAsia="仿宋" w:hAnsi="仿宋" w:cs="仿宋" w:hint="eastAsia"/>
            <w:lang w:eastAsia="zh-CN"/>
          </w:rPr>
          <w:t>六、超高纯气体的纯化设备项目选址可行性分析</w:t>
        </w:r>
        <w:r>
          <w:tab/>
        </w:r>
        <w:r>
          <w:fldChar w:fldCharType="begin"/>
        </w:r>
        <w:r>
          <w:instrText xml:space="preserve"> PAGEREF _Toc13625 \h </w:instrText>
        </w:r>
        <w:r>
          <w:fldChar w:fldCharType="separate"/>
        </w:r>
        <w:r>
          <w:t>15</w:t>
        </w:r>
        <w:r>
          <w:fldChar w:fldCharType="end"/>
        </w:r>
      </w:hyperlink>
    </w:p>
    <w:p>
      <w:pPr>
        <w:pStyle w:val="TOC2"/>
        <w:tabs>
          <w:tab w:val="right" w:leader="dot" w:pos="8306"/>
        </w:tabs>
      </w:pPr>
      <w:hyperlink w:anchor="_Toc30887" w:history="1">
        <w:r>
          <w:rPr>
            <w:rFonts w:ascii="仿宋" w:eastAsia="仿宋" w:hAnsi="仿宋" w:cs="仿宋" w:hint="eastAsia"/>
            <w:lang w:eastAsia="zh-CN"/>
          </w:rPr>
          <w:t>(一)、超高纯气体的纯化设备项目选址</w:t>
        </w:r>
        <w:r>
          <w:tab/>
        </w:r>
        <w:r>
          <w:fldChar w:fldCharType="begin"/>
        </w:r>
        <w:r>
          <w:instrText xml:space="preserve"> PAGEREF _Toc30887 \h </w:instrText>
        </w:r>
        <w:r>
          <w:fldChar w:fldCharType="separate"/>
        </w:r>
        <w:r>
          <w:t>15</w:t>
        </w:r>
        <w:r>
          <w:fldChar w:fldCharType="end"/>
        </w:r>
      </w:hyperlink>
    </w:p>
    <w:p>
      <w:pPr>
        <w:pStyle w:val="TOC2"/>
        <w:tabs>
          <w:tab w:val="right" w:leader="dot" w:pos="8306"/>
        </w:tabs>
      </w:pPr>
      <w:hyperlink w:anchor="_Toc23302" w:history="1">
        <w:r>
          <w:rPr>
            <w:rFonts w:ascii="仿宋" w:eastAsia="仿宋" w:hAnsi="仿宋" w:cs="仿宋" w:hint="eastAsia"/>
            <w:lang w:eastAsia="zh-CN"/>
          </w:rPr>
          <w:t>(二)、用地控制指标</w:t>
        </w:r>
        <w:r>
          <w:tab/>
        </w:r>
        <w:r>
          <w:fldChar w:fldCharType="begin"/>
        </w:r>
        <w:r>
          <w:instrText xml:space="preserve"> PAGEREF _Toc23302 \h </w:instrText>
        </w:r>
        <w:r>
          <w:fldChar w:fldCharType="separate"/>
        </w:r>
        <w:r>
          <w:t>15</w:t>
        </w:r>
        <w:r>
          <w:fldChar w:fldCharType="end"/>
        </w:r>
      </w:hyperlink>
    </w:p>
    <w:p>
      <w:pPr>
        <w:pStyle w:val="TOC2"/>
        <w:tabs>
          <w:tab w:val="right" w:leader="dot" w:pos="8306"/>
        </w:tabs>
      </w:pPr>
      <w:hyperlink w:anchor="_Toc7263" w:history="1">
        <w:r>
          <w:rPr>
            <w:rFonts w:ascii="仿宋" w:eastAsia="仿宋" w:hAnsi="仿宋" w:cs="仿宋" w:hint="eastAsia"/>
            <w:lang w:eastAsia="zh-CN"/>
          </w:rPr>
          <w:t>(三)、节约用地措施</w:t>
        </w:r>
        <w:r>
          <w:tab/>
        </w:r>
        <w:r>
          <w:fldChar w:fldCharType="begin"/>
        </w:r>
        <w:r>
          <w:instrText xml:space="preserve"> PAGEREF _Toc7263 \h </w:instrText>
        </w:r>
        <w:r>
          <w:fldChar w:fldCharType="separate"/>
        </w:r>
        <w:r>
          <w:t>17</w:t>
        </w:r>
        <w:r>
          <w:fldChar w:fldCharType="end"/>
        </w:r>
      </w:hyperlink>
    </w:p>
    <w:p>
      <w:pPr>
        <w:pStyle w:val="TOC2"/>
        <w:tabs>
          <w:tab w:val="right" w:leader="dot" w:pos="8306"/>
        </w:tabs>
      </w:pPr>
      <w:hyperlink w:anchor="_Toc5029" w:history="1">
        <w:r>
          <w:rPr>
            <w:rFonts w:ascii="仿宋" w:eastAsia="仿宋" w:hAnsi="仿宋" w:cs="仿宋" w:hint="eastAsia"/>
            <w:lang w:eastAsia="zh-CN"/>
          </w:rPr>
          <w:t>(四)、总图布置方案</w:t>
        </w:r>
        <w:r>
          <w:tab/>
        </w:r>
        <w:r>
          <w:fldChar w:fldCharType="begin"/>
        </w:r>
        <w:r>
          <w:instrText xml:space="preserve"> PAGEREF _Toc5029 \h </w:instrText>
        </w:r>
        <w:r>
          <w:fldChar w:fldCharType="separate"/>
        </w:r>
        <w:r>
          <w:t>18</w:t>
        </w:r>
        <w:r>
          <w:fldChar w:fldCharType="end"/>
        </w:r>
      </w:hyperlink>
    </w:p>
    <w:p>
      <w:pPr>
        <w:pStyle w:val="TOC2"/>
        <w:tabs>
          <w:tab w:val="right" w:leader="dot" w:pos="8306"/>
        </w:tabs>
      </w:pPr>
      <w:hyperlink w:anchor="_Toc24021" w:history="1">
        <w:r>
          <w:rPr>
            <w:rFonts w:ascii="仿宋" w:eastAsia="仿宋" w:hAnsi="仿宋" w:cs="仿宋" w:hint="eastAsia"/>
            <w:lang w:eastAsia="zh-CN"/>
          </w:rPr>
          <w:t>(五)、选址综合评价</w:t>
        </w:r>
        <w:r>
          <w:tab/>
        </w:r>
        <w:r>
          <w:fldChar w:fldCharType="begin"/>
        </w:r>
        <w:r>
          <w:instrText xml:space="preserve"> PAGEREF _Toc24021 \h </w:instrText>
        </w:r>
        <w:r>
          <w:fldChar w:fldCharType="separate"/>
        </w:r>
        <w:r>
          <w:t>19</w:t>
        </w:r>
        <w:r>
          <w:fldChar w:fldCharType="end"/>
        </w:r>
      </w:hyperlink>
    </w:p>
    <w:p>
      <w:pPr>
        <w:pStyle w:val="TOC1"/>
        <w:tabs>
          <w:tab w:val="right" w:leader="dot" w:pos="8306"/>
        </w:tabs>
      </w:pPr>
      <w:hyperlink w:anchor="_Toc2418" w:history="1">
        <w:r>
          <w:rPr>
            <w:rFonts w:ascii="仿宋" w:eastAsia="仿宋" w:hAnsi="仿宋" w:cs="仿宋" w:hint="eastAsia"/>
            <w:lang w:eastAsia="zh-CN"/>
          </w:rPr>
          <w:t>七、超高纯气体的纯化设备项目人力资源管理</w:t>
        </w:r>
        <w:r>
          <w:tab/>
        </w:r>
        <w:r>
          <w:fldChar w:fldCharType="begin"/>
        </w:r>
        <w:r>
          <w:instrText xml:space="preserve"> PAGEREF _Toc2418 \h </w:instrText>
        </w:r>
        <w:r>
          <w:fldChar w:fldCharType="separate"/>
        </w:r>
        <w:r>
          <w:t>20</w:t>
        </w:r>
        <w:r>
          <w:fldChar w:fldCharType="end"/>
        </w:r>
      </w:hyperlink>
    </w:p>
    <w:p>
      <w:pPr>
        <w:pStyle w:val="TOC2"/>
        <w:tabs>
          <w:tab w:val="right" w:leader="dot" w:pos="8306"/>
        </w:tabs>
      </w:pPr>
      <w:hyperlink w:anchor="_Toc22913" w:history="1">
        <w:r>
          <w:rPr>
            <w:rFonts w:ascii="仿宋" w:eastAsia="仿宋" w:hAnsi="仿宋" w:cs="仿宋" w:hint="eastAsia"/>
            <w:lang w:eastAsia="zh-CN"/>
          </w:rPr>
          <w:t>(一)、建立健全的预算管理制度</w:t>
        </w:r>
        <w:r>
          <w:tab/>
        </w:r>
        <w:r>
          <w:fldChar w:fldCharType="begin"/>
        </w:r>
        <w:r>
          <w:instrText xml:space="preserve"> PAGEREF _Toc22913 \h </w:instrText>
        </w:r>
        <w:r>
          <w:fldChar w:fldCharType="separate"/>
        </w:r>
        <w:r>
          <w:t>20</w:t>
        </w:r>
        <w:r>
          <w:fldChar w:fldCharType="end"/>
        </w:r>
      </w:hyperlink>
    </w:p>
    <w:p>
      <w:pPr>
        <w:pStyle w:val="TOC2"/>
        <w:tabs>
          <w:tab w:val="right" w:leader="dot" w:pos="8306"/>
        </w:tabs>
      </w:pPr>
      <w:hyperlink w:anchor="_Toc23630" w:history="1">
        <w:r>
          <w:rPr>
            <w:rFonts w:ascii="仿宋" w:eastAsia="仿宋" w:hAnsi="仿宋" w:cs="仿宋" w:hint="eastAsia"/>
            <w:lang w:eastAsia="zh-CN"/>
          </w:rPr>
          <w:t>(二)、加强资金流动监控</w:t>
        </w:r>
        <w:r>
          <w:tab/>
        </w:r>
        <w:r>
          <w:fldChar w:fldCharType="begin"/>
        </w:r>
        <w:r>
          <w:instrText xml:space="preserve"> PAGEREF _Toc23630 \h </w:instrText>
        </w:r>
        <w:r>
          <w:fldChar w:fldCharType="separate"/>
        </w:r>
        <w:r>
          <w:t>22</w:t>
        </w:r>
        <w:r>
          <w:fldChar w:fldCharType="end"/>
        </w:r>
      </w:hyperlink>
    </w:p>
    <w:p>
      <w:pPr>
        <w:pStyle w:val="TOC2"/>
        <w:tabs>
          <w:tab w:val="right" w:leader="dot" w:pos="8306"/>
        </w:tabs>
      </w:pPr>
      <w:hyperlink w:anchor="_Toc30696" w:history="1">
        <w:r>
          <w:rPr>
            <w:rFonts w:ascii="仿宋" w:eastAsia="仿宋" w:hAnsi="仿宋" w:cs="仿宋" w:hint="eastAsia"/>
            <w:lang w:eastAsia="zh-CN"/>
          </w:rPr>
          <w:t>(三)、制定完善的风险控制机制</w:t>
        </w:r>
        <w:r>
          <w:tab/>
        </w:r>
        <w:r>
          <w:fldChar w:fldCharType="begin"/>
        </w:r>
        <w:r>
          <w:instrText xml:space="preserve"> PAGEREF _Toc30696 \h </w:instrText>
        </w:r>
        <w:r>
          <w:fldChar w:fldCharType="separate"/>
        </w:r>
        <w:r>
          <w:t>23</w:t>
        </w:r>
        <w:r>
          <w:fldChar w:fldCharType="end"/>
        </w:r>
      </w:hyperlink>
    </w:p>
    <w:p>
      <w:pPr>
        <w:pStyle w:val="TOC2"/>
        <w:tabs>
          <w:tab w:val="right" w:leader="dot" w:pos="8306"/>
        </w:tabs>
      </w:pPr>
      <w:hyperlink w:anchor="_Toc586" w:history="1">
        <w:r>
          <w:rPr>
            <w:rFonts w:ascii="仿宋" w:eastAsia="仿宋" w:hAnsi="仿宋" w:cs="仿宋" w:hint="eastAsia"/>
            <w:lang w:eastAsia="zh-CN"/>
          </w:rPr>
          <w:t>(四)、优化成本管理</w:t>
        </w:r>
        <w:r>
          <w:tab/>
        </w:r>
        <w:r>
          <w:fldChar w:fldCharType="begin"/>
        </w:r>
        <w:r>
          <w:instrText xml:space="preserve"> PAGEREF _Toc586 \h </w:instrText>
        </w:r>
        <w:r>
          <w:fldChar w:fldCharType="separate"/>
        </w:r>
        <w:r>
          <w:t>25</w:t>
        </w:r>
        <w:r>
          <w:fldChar w:fldCharType="end"/>
        </w:r>
      </w:hyperlink>
    </w:p>
    <w:p>
      <w:pPr>
        <w:pStyle w:val="TOC1"/>
        <w:tabs>
          <w:tab w:val="right" w:leader="dot" w:pos="8306"/>
        </w:tabs>
      </w:pPr>
      <w:hyperlink w:anchor="_Toc12296" w:history="1">
        <w:r>
          <w:rPr>
            <w:rFonts w:ascii="仿宋" w:eastAsia="仿宋" w:hAnsi="仿宋" w:cs="仿宋" w:hint="eastAsia"/>
            <w:lang w:eastAsia="zh-CN"/>
          </w:rPr>
          <w:t>八、超高纯气体的纯化设备项目环境影响分析</w:t>
        </w:r>
        <w:r>
          <w:tab/>
        </w:r>
        <w:r>
          <w:fldChar w:fldCharType="begin"/>
        </w:r>
        <w:r>
          <w:instrText xml:space="preserve"> PAGEREF _Toc12296 \h </w:instrText>
        </w:r>
        <w:r>
          <w:fldChar w:fldCharType="separate"/>
        </w:r>
        <w:r>
          <w:t>27</w:t>
        </w:r>
        <w:r>
          <w:fldChar w:fldCharType="end"/>
        </w:r>
      </w:hyperlink>
    </w:p>
    <w:p>
      <w:pPr>
        <w:pStyle w:val="TOC2"/>
        <w:tabs>
          <w:tab w:val="right" w:leader="dot" w:pos="8306"/>
        </w:tabs>
      </w:pPr>
      <w:hyperlink w:anchor="_Toc21199" w:history="1">
        <w:r>
          <w:rPr>
            <w:rFonts w:ascii="仿宋" w:eastAsia="仿宋" w:hAnsi="仿宋" w:cs="仿宋" w:hint="eastAsia"/>
            <w:lang w:eastAsia="zh-CN"/>
          </w:rPr>
          <w:t>(一)、建设区域环境质量现状</w:t>
        </w:r>
        <w:r>
          <w:tab/>
        </w:r>
        <w:r>
          <w:fldChar w:fldCharType="begin"/>
        </w:r>
        <w:r>
          <w:instrText xml:space="preserve"> PAGEREF _Toc21199 \h </w:instrText>
        </w:r>
        <w:r>
          <w:fldChar w:fldCharType="separate"/>
        </w:r>
        <w:r>
          <w:t>27</w:t>
        </w:r>
        <w:r>
          <w:fldChar w:fldCharType="end"/>
        </w:r>
      </w:hyperlink>
    </w:p>
    <w:p>
      <w:pPr>
        <w:pStyle w:val="TOC2"/>
        <w:tabs>
          <w:tab w:val="right" w:leader="dot" w:pos="8306"/>
        </w:tabs>
      </w:pPr>
      <w:hyperlink w:anchor="_Toc28263" w:history="1">
        <w:r>
          <w:rPr>
            <w:rFonts w:ascii="仿宋" w:eastAsia="仿宋" w:hAnsi="仿宋" w:cs="仿宋" w:hint="eastAsia"/>
            <w:lang w:eastAsia="zh-CN"/>
          </w:rPr>
          <w:t>(二)、建设期环境保护</w:t>
        </w:r>
        <w:r>
          <w:tab/>
        </w:r>
        <w:r>
          <w:fldChar w:fldCharType="begin"/>
        </w:r>
        <w:r>
          <w:instrText xml:space="preserve"> PAGEREF _Toc28263 \h </w:instrText>
        </w:r>
        <w:r>
          <w:fldChar w:fldCharType="separate"/>
        </w:r>
        <w:r>
          <w:t>28</w:t>
        </w:r>
        <w:r>
          <w:fldChar w:fldCharType="end"/>
        </w:r>
      </w:hyperlink>
    </w:p>
    <w:p>
      <w:pPr>
        <w:pStyle w:val="TOC2"/>
        <w:tabs>
          <w:tab w:val="right" w:leader="dot" w:pos="8306"/>
        </w:tabs>
      </w:pPr>
      <w:hyperlink w:anchor="_Toc14345" w:history="1">
        <w:r>
          <w:rPr>
            <w:rFonts w:ascii="仿宋" w:eastAsia="仿宋" w:hAnsi="仿宋" w:cs="仿宋" w:hint="eastAsia"/>
            <w:lang w:eastAsia="zh-CN"/>
          </w:rPr>
          <w:t>(三)、运营期环境保护</w:t>
        </w:r>
        <w:r>
          <w:tab/>
        </w:r>
        <w:r>
          <w:fldChar w:fldCharType="begin"/>
        </w:r>
        <w:r>
          <w:instrText xml:space="preserve"> PAGEREF _Toc14345 \h </w:instrText>
        </w:r>
        <w:r>
          <w:fldChar w:fldCharType="separate"/>
        </w:r>
        <w:r>
          <w:t>30</w:t>
        </w:r>
        <w:r>
          <w:fldChar w:fldCharType="end"/>
        </w:r>
      </w:hyperlink>
    </w:p>
    <w:p>
      <w:pPr>
        <w:pStyle w:val="TOC2"/>
        <w:tabs>
          <w:tab w:val="right" w:leader="dot" w:pos="8306"/>
        </w:tabs>
      </w:pPr>
      <w:hyperlink w:anchor="_Toc19795" w:history="1">
        <w:r>
          <w:rPr>
            <w:rFonts w:ascii="仿宋" w:eastAsia="仿宋" w:hAnsi="仿宋" w:cs="仿宋" w:hint="eastAsia"/>
            <w:lang w:eastAsia="zh-CN"/>
          </w:rPr>
          <w:t>(四)、超高纯气体的纯化设备项目建设对区域经济的影响</w:t>
        </w:r>
        <w:r>
          <w:tab/>
        </w:r>
        <w:r>
          <w:fldChar w:fldCharType="begin"/>
        </w:r>
        <w:r>
          <w:instrText xml:space="preserve"> PAGEREF _Toc19795 \h </w:instrText>
        </w:r>
        <w:r>
          <w:fldChar w:fldCharType="separate"/>
        </w:r>
        <w:r>
          <w:t>31</w:t>
        </w:r>
        <w:r>
          <w:fldChar w:fldCharType="end"/>
        </w:r>
      </w:hyperlink>
    </w:p>
    <w:p>
      <w:pPr>
        <w:pStyle w:val="TOC2"/>
        <w:tabs>
          <w:tab w:val="right" w:leader="dot" w:pos="8306"/>
        </w:tabs>
      </w:pPr>
      <w:hyperlink w:anchor="_Toc8344" w:history="1">
        <w:r>
          <w:rPr>
            <w:rFonts w:ascii="仿宋" w:eastAsia="仿宋" w:hAnsi="仿宋" w:cs="仿宋" w:hint="eastAsia"/>
            <w:lang w:eastAsia="zh-CN"/>
          </w:rPr>
          <w:t>(五)、废弃物处理</w:t>
        </w:r>
        <w:r>
          <w:tab/>
        </w:r>
        <w:r>
          <w:fldChar w:fldCharType="begin"/>
        </w:r>
        <w:r>
          <w:instrText xml:space="preserve"> PAGEREF _Toc8344 \h </w:instrText>
        </w:r>
        <w:r>
          <w:fldChar w:fldCharType="separate"/>
        </w:r>
        <w:r>
          <w:t>33</w:t>
        </w:r>
        <w:r>
          <w:fldChar w:fldCharType="end"/>
        </w:r>
      </w:hyperlink>
    </w:p>
    <w:p>
      <w:pPr>
        <w:pStyle w:val="TOC2"/>
        <w:tabs>
          <w:tab w:val="right" w:leader="dot" w:pos="8306"/>
        </w:tabs>
      </w:pPr>
      <w:hyperlink w:anchor="_Toc28748" w:history="1">
        <w:r>
          <w:rPr>
            <w:rFonts w:ascii="仿宋" w:eastAsia="仿宋" w:hAnsi="仿宋" w:cs="仿宋" w:hint="eastAsia"/>
            <w:lang w:eastAsia="zh-CN"/>
          </w:rPr>
          <w:t>(六)、特殊环境影响分析</w:t>
        </w:r>
        <w:r>
          <w:tab/>
        </w:r>
        <w:r>
          <w:fldChar w:fldCharType="begin"/>
        </w:r>
        <w:r>
          <w:instrText xml:space="preserve"> PAGEREF _Toc28748 \h </w:instrText>
        </w:r>
        <w:r>
          <w:fldChar w:fldCharType="separate"/>
        </w:r>
        <w:r>
          <w:t>34</w:t>
        </w:r>
        <w:r>
          <w:fldChar w:fldCharType="end"/>
        </w:r>
      </w:hyperlink>
    </w:p>
    <w:p>
      <w:pPr>
        <w:pStyle w:val="TOC2"/>
        <w:tabs>
          <w:tab w:val="right" w:leader="dot" w:pos="8306"/>
        </w:tabs>
      </w:pPr>
      <w:hyperlink w:anchor="_Toc23510" w:history="1">
        <w:r>
          <w:rPr>
            <w:rFonts w:ascii="仿宋" w:eastAsia="仿宋" w:hAnsi="仿宋" w:cs="仿宋" w:hint="eastAsia"/>
            <w:lang w:eastAsia="zh-CN"/>
          </w:rPr>
          <w:t>(七)、清洁生产</w:t>
        </w:r>
        <w:r>
          <w:tab/>
        </w:r>
        <w:r>
          <w:fldChar w:fldCharType="begin"/>
        </w:r>
        <w:r>
          <w:instrText xml:space="preserve"> PAGEREF _Toc23510 \h </w:instrText>
        </w:r>
        <w:r>
          <w:fldChar w:fldCharType="separate"/>
        </w:r>
        <w:r>
          <w:t>35</w:t>
        </w:r>
        <w:r>
          <w:fldChar w:fldCharType="end"/>
        </w:r>
      </w:hyperlink>
    </w:p>
    <w:p>
      <w:pPr>
        <w:pStyle w:val="TOC2"/>
        <w:tabs>
          <w:tab w:val="right" w:leader="dot" w:pos="8306"/>
        </w:tabs>
      </w:pPr>
      <w:hyperlink w:anchor="_Toc9148" w:history="1">
        <w:r>
          <w:rPr>
            <w:rFonts w:ascii="仿宋" w:eastAsia="仿宋" w:hAnsi="仿宋" w:cs="仿宋" w:hint="eastAsia"/>
            <w:lang w:eastAsia="zh-CN"/>
          </w:rPr>
          <w:t>(八)、环境保护综合评价</w:t>
        </w:r>
        <w:r>
          <w:tab/>
        </w:r>
        <w:r>
          <w:fldChar w:fldCharType="begin"/>
        </w:r>
        <w:r>
          <w:instrText xml:space="preserve"> PAGEREF _Toc9148 \h </w:instrText>
        </w:r>
        <w:r>
          <w:fldChar w:fldCharType="separate"/>
        </w:r>
        <w:r>
          <w:t>37</w:t>
        </w:r>
        <w:r>
          <w:fldChar w:fldCharType="end"/>
        </w:r>
      </w:hyperlink>
    </w:p>
    <w:p>
      <w:pPr>
        <w:pStyle w:val="TOC1"/>
        <w:tabs>
          <w:tab w:val="right" w:leader="dot" w:pos="8306"/>
        </w:tabs>
      </w:pPr>
      <w:hyperlink w:anchor="_Toc7468" w:history="1">
        <w:r>
          <w:rPr>
            <w:rFonts w:ascii="仿宋" w:eastAsia="仿宋" w:hAnsi="仿宋" w:cs="仿宋" w:hint="eastAsia"/>
            <w:lang w:eastAsia="zh-CN"/>
          </w:rPr>
          <w:t>九、超高纯气体的纯化设备项目技术管理</w:t>
        </w:r>
        <w:r>
          <w:tab/>
        </w:r>
        <w:r>
          <w:fldChar w:fldCharType="begin"/>
        </w:r>
        <w:r>
          <w:instrText xml:space="preserve"> PAGEREF _Toc7468 \h </w:instrText>
        </w:r>
        <w:r>
          <w:fldChar w:fldCharType="separate"/>
        </w:r>
        <w:r>
          <w:t>38</w:t>
        </w:r>
        <w:r>
          <w:fldChar w:fldCharType="end"/>
        </w:r>
      </w:hyperlink>
    </w:p>
    <w:p>
      <w:pPr>
        <w:pStyle w:val="TOC2"/>
        <w:tabs>
          <w:tab w:val="right" w:leader="dot" w:pos="8306"/>
        </w:tabs>
      </w:pPr>
      <w:hyperlink w:anchor="_Toc11107" w:history="1">
        <w:r>
          <w:rPr>
            <w:rFonts w:ascii="仿宋" w:eastAsia="仿宋" w:hAnsi="仿宋" w:cs="仿宋" w:hint="eastAsia"/>
            <w:lang w:eastAsia="zh-CN"/>
          </w:rPr>
          <w:t>(一)、技术方案选用方向</w:t>
        </w:r>
        <w:r>
          <w:tab/>
        </w:r>
        <w:r>
          <w:fldChar w:fldCharType="begin"/>
        </w:r>
        <w:r>
          <w:instrText xml:space="preserve"> PAGEREF _Toc11107 \h </w:instrText>
        </w:r>
        <w:r>
          <w:fldChar w:fldCharType="separate"/>
        </w:r>
        <w:r>
          <w:t>38</w:t>
        </w:r>
        <w:r>
          <w:fldChar w:fldCharType="end"/>
        </w:r>
      </w:hyperlink>
    </w:p>
    <w:p>
      <w:pPr>
        <w:pStyle w:val="TOC2"/>
        <w:tabs>
          <w:tab w:val="right" w:leader="dot" w:pos="8306"/>
        </w:tabs>
      </w:pPr>
      <w:hyperlink w:anchor="_Toc1881" w:history="1">
        <w:r>
          <w:rPr>
            <w:rFonts w:ascii="仿宋" w:eastAsia="仿宋" w:hAnsi="仿宋" w:cs="仿宋" w:hint="eastAsia"/>
            <w:lang w:eastAsia="zh-CN"/>
          </w:rPr>
          <w:t>(二)、工艺技术方案选用原则</w:t>
        </w:r>
        <w:r>
          <w:tab/>
        </w:r>
        <w:r>
          <w:fldChar w:fldCharType="begin"/>
        </w:r>
        <w:r>
          <w:instrText xml:space="preserve"> PAGEREF _Toc1881 \h </w:instrText>
        </w:r>
        <w:r>
          <w:fldChar w:fldCharType="separate"/>
        </w:r>
        <w:r>
          <w:t>40</w:t>
        </w:r>
        <w:r>
          <w:fldChar w:fldCharType="end"/>
        </w:r>
      </w:hyperlink>
    </w:p>
    <w:p>
      <w:pPr>
        <w:pStyle w:val="TOC2"/>
        <w:tabs>
          <w:tab w:val="right" w:leader="dot" w:pos="8306"/>
        </w:tabs>
      </w:pPr>
      <w:hyperlink w:anchor="_Toc15645" w:history="1">
        <w:r>
          <w:rPr>
            <w:rFonts w:ascii="仿宋" w:eastAsia="仿宋" w:hAnsi="仿宋" w:cs="仿宋" w:hint="eastAsia"/>
            <w:lang w:eastAsia="zh-CN"/>
          </w:rPr>
          <w:t>(三)、工艺技术方案要求</w:t>
        </w:r>
        <w:r>
          <w:tab/>
        </w:r>
        <w:r>
          <w:fldChar w:fldCharType="begin"/>
        </w:r>
        <w:r>
          <w:instrText xml:space="preserve"> PAGEREF _Toc15645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54" w:history="1">
        <w:r>
          <w:rPr>
            <w:rFonts w:ascii="仿宋" w:eastAsia="仿宋" w:hAnsi="仿宋" w:cs="仿宋" w:hint="eastAsia"/>
            <w:lang w:eastAsia="zh-CN"/>
          </w:rPr>
          <w:t>十、超高纯气体的纯化设备项目风险管理</w:t>
        </w:r>
        <w:r>
          <w:tab/>
        </w:r>
        <w:r>
          <w:fldChar w:fldCharType="begin"/>
        </w:r>
        <w:r>
          <w:instrText xml:space="preserve"> PAGEREF _Toc26254 \h </w:instrText>
        </w:r>
        <w:r>
          <w:fldChar w:fldCharType="separate"/>
        </w:r>
        <w:r>
          <w:t>44</w:t>
        </w:r>
        <w:r>
          <w:fldChar w:fldCharType="end"/>
        </w:r>
      </w:hyperlink>
    </w:p>
    <w:p>
      <w:pPr>
        <w:pStyle w:val="TOC2"/>
        <w:tabs>
          <w:tab w:val="right" w:leader="dot" w:pos="8306"/>
        </w:tabs>
      </w:pPr>
      <w:hyperlink w:anchor="_Toc21235" w:history="1">
        <w:r>
          <w:rPr>
            <w:rFonts w:ascii="仿宋" w:eastAsia="仿宋" w:hAnsi="仿宋" w:cs="仿宋" w:hint="eastAsia"/>
            <w:lang w:eastAsia="zh-CN"/>
          </w:rPr>
          <w:t>(一)、风险识别与评估</w:t>
        </w:r>
        <w:r>
          <w:tab/>
        </w:r>
        <w:r>
          <w:fldChar w:fldCharType="begin"/>
        </w:r>
        <w:r>
          <w:instrText xml:space="preserve"> PAGEREF _Toc21235 \h </w:instrText>
        </w:r>
        <w:r>
          <w:fldChar w:fldCharType="separate"/>
        </w:r>
        <w:r>
          <w:t>44</w:t>
        </w:r>
        <w:r>
          <w:fldChar w:fldCharType="end"/>
        </w:r>
      </w:hyperlink>
    </w:p>
    <w:p>
      <w:pPr>
        <w:pStyle w:val="TOC2"/>
        <w:tabs>
          <w:tab w:val="right" w:leader="dot" w:pos="8306"/>
        </w:tabs>
      </w:pPr>
      <w:hyperlink w:anchor="_Toc14541" w:history="1">
        <w:r>
          <w:rPr>
            <w:rFonts w:ascii="仿宋" w:eastAsia="仿宋" w:hAnsi="仿宋" w:cs="仿宋" w:hint="eastAsia"/>
            <w:lang w:eastAsia="zh-CN"/>
          </w:rPr>
          <w:t>(二)、风险应对策略</w:t>
        </w:r>
        <w:r>
          <w:tab/>
        </w:r>
        <w:r>
          <w:fldChar w:fldCharType="begin"/>
        </w:r>
        <w:r>
          <w:instrText xml:space="preserve"> PAGEREF _Toc14541 \h </w:instrText>
        </w:r>
        <w:r>
          <w:fldChar w:fldCharType="separate"/>
        </w:r>
        <w:r>
          <w:t>46</w:t>
        </w:r>
        <w:r>
          <w:fldChar w:fldCharType="end"/>
        </w:r>
      </w:hyperlink>
    </w:p>
    <w:p>
      <w:pPr>
        <w:pStyle w:val="TOC2"/>
        <w:tabs>
          <w:tab w:val="right" w:leader="dot" w:pos="8306"/>
        </w:tabs>
      </w:pPr>
      <w:hyperlink w:anchor="_Toc5779" w:history="1">
        <w:r>
          <w:rPr>
            <w:rFonts w:ascii="仿宋" w:eastAsia="仿宋" w:hAnsi="仿宋" w:cs="仿宋" w:hint="eastAsia"/>
            <w:lang w:eastAsia="zh-CN"/>
          </w:rPr>
          <w:t>(三)、风险监控与控制</w:t>
        </w:r>
        <w:r>
          <w:tab/>
        </w:r>
        <w:r>
          <w:fldChar w:fldCharType="begin"/>
        </w:r>
        <w:r>
          <w:instrText xml:space="preserve"> PAGEREF _Toc5779 \h </w:instrText>
        </w:r>
        <w:r>
          <w:fldChar w:fldCharType="separate"/>
        </w:r>
        <w:r>
          <w:t>47</w:t>
        </w:r>
        <w:r>
          <w:fldChar w:fldCharType="end"/>
        </w:r>
      </w:hyperlink>
    </w:p>
    <w:p>
      <w:pPr>
        <w:pStyle w:val="TOC1"/>
        <w:tabs>
          <w:tab w:val="right" w:leader="dot" w:pos="8306"/>
        </w:tabs>
      </w:pPr>
      <w:hyperlink w:anchor="_Toc24053" w:history="1">
        <w:r>
          <w:rPr>
            <w:rFonts w:ascii="仿宋" w:eastAsia="仿宋" w:hAnsi="仿宋" w:cs="仿宋" w:hint="eastAsia"/>
            <w:lang w:eastAsia="zh-CN"/>
          </w:rPr>
          <w:t>十一、超高纯气体的纯化设备项目社会影响</w:t>
        </w:r>
        <w:r>
          <w:tab/>
        </w:r>
        <w:r>
          <w:fldChar w:fldCharType="begin"/>
        </w:r>
        <w:r>
          <w:instrText xml:space="preserve"> PAGEREF _Toc24053 \h </w:instrText>
        </w:r>
        <w:r>
          <w:fldChar w:fldCharType="separate"/>
        </w:r>
        <w:r>
          <w:t>49</w:t>
        </w:r>
        <w:r>
          <w:fldChar w:fldCharType="end"/>
        </w:r>
      </w:hyperlink>
    </w:p>
    <w:p>
      <w:pPr>
        <w:pStyle w:val="TOC2"/>
        <w:tabs>
          <w:tab w:val="right" w:leader="dot" w:pos="8306"/>
        </w:tabs>
      </w:pPr>
      <w:hyperlink w:anchor="_Toc31136" w:history="1">
        <w:r>
          <w:rPr>
            <w:rFonts w:ascii="仿宋" w:eastAsia="仿宋" w:hAnsi="仿宋" w:cs="仿宋" w:hint="eastAsia"/>
            <w:lang w:eastAsia="zh-CN"/>
          </w:rPr>
          <w:t>(一)、社会责任与义务</w:t>
        </w:r>
        <w:r>
          <w:tab/>
        </w:r>
        <w:r>
          <w:fldChar w:fldCharType="begin"/>
        </w:r>
        <w:r>
          <w:instrText xml:space="preserve"> PAGEREF _Toc31136 \h </w:instrText>
        </w:r>
        <w:r>
          <w:fldChar w:fldCharType="separate"/>
        </w:r>
        <w:r>
          <w:t>49</w:t>
        </w:r>
        <w:r>
          <w:fldChar w:fldCharType="end"/>
        </w:r>
      </w:hyperlink>
    </w:p>
    <w:p>
      <w:pPr>
        <w:pStyle w:val="TOC2"/>
        <w:tabs>
          <w:tab w:val="right" w:leader="dot" w:pos="8306"/>
        </w:tabs>
      </w:pPr>
      <w:hyperlink w:anchor="_Toc21846" w:history="1">
        <w:r>
          <w:rPr>
            <w:rFonts w:ascii="仿宋" w:eastAsia="仿宋" w:hAnsi="仿宋" w:cs="仿宋" w:hint="eastAsia"/>
            <w:lang w:eastAsia="zh-CN"/>
          </w:rPr>
          <w:t>(二)、社会参与与沟通</w:t>
        </w:r>
        <w:r>
          <w:tab/>
        </w:r>
        <w:r>
          <w:fldChar w:fldCharType="begin"/>
        </w:r>
        <w:r>
          <w:instrText xml:space="preserve"> PAGEREF _Toc21846 \h </w:instrText>
        </w:r>
        <w:r>
          <w:fldChar w:fldCharType="separate"/>
        </w:r>
        <w:r>
          <w:t>49</w:t>
        </w:r>
        <w:r>
          <w:fldChar w:fldCharType="end"/>
        </w:r>
      </w:hyperlink>
    </w:p>
    <w:p>
      <w:pPr>
        <w:pStyle w:val="TOC1"/>
        <w:tabs>
          <w:tab w:val="right" w:leader="dot" w:pos="8306"/>
        </w:tabs>
      </w:pPr>
      <w:hyperlink w:anchor="_Toc27009" w:history="1">
        <w:r>
          <w:rPr>
            <w:rFonts w:ascii="仿宋" w:eastAsia="仿宋" w:hAnsi="仿宋" w:cs="仿宋" w:hint="eastAsia"/>
            <w:lang w:eastAsia="zh-CN"/>
          </w:rPr>
          <w:t>十二、超高纯气体的纯化设备项目计划安排</w:t>
        </w:r>
        <w:r>
          <w:tab/>
        </w:r>
        <w:r>
          <w:fldChar w:fldCharType="begin"/>
        </w:r>
        <w:r>
          <w:instrText xml:space="preserve"> PAGEREF _Toc27009 \h </w:instrText>
        </w:r>
        <w:r>
          <w:fldChar w:fldCharType="separate"/>
        </w:r>
        <w:r>
          <w:t>50</w:t>
        </w:r>
        <w:r>
          <w:fldChar w:fldCharType="end"/>
        </w:r>
      </w:hyperlink>
    </w:p>
    <w:p>
      <w:pPr>
        <w:pStyle w:val="TOC2"/>
        <w:tabs>
          <w:tab w:val="right" w:leader="dot" w:pos="8306"/>
        </w:tabs>
      </w:pPr>
      <w:hyperlink w:anchor="_Toc23751" w:history="1">
        <w:r>
          <w:rPr>
            <w:rFonts w:ascii="仿宋" w:eastAsia="仿宋" w:hAnsi="仿宋" w:cs="仿宋" w:hint="eastAsia"/>
            <w:lang w:eastAsia="zh-CN"/>
          </w:rPr>
          <w:t>(一)、建设周期</w:t>
        </w:r>
        <w:r>
          <w:tab/>
        </w:r>
        <w:r>
          <w:fldChar w:fldCharType="begin"/>
        </w:r>
        <w:r>
          <w:instrText xml:space="preserve"> PAGEREF _Toc23751 \h </w:instrText>
        </w:r>
        <w:r>
          <w:fldChar w:fldCharType="separate"/>
        </w:r>
        <w:r>
          <w:t>50</w:t>
        </w:r>
        <w:r>
          <w:fldChar w:fldCharType="end"/>
        </w:r>
      </w:hyperlink>
    </w:p>
    <w:p>
      <w:pPr>
        <w:pStyle w:val="TOC2"/>
        <w:tabs>
          <w:tab w:val="right" w:leader="dot" w:pos="8306"/>
        </w:tabs>
      </w:pPr>
      <w:hyperlink w:anchor="_Toc17040" w:history="1">
        <w:r>
          <w:rPr>
            <w:rFonts w:ascii="仿宋" w:eastAsia="仿宋" w:hAnsi="仿宋" w:cs="仿宋" w:hint="eastAsia"/>
            <w:lang w:eastAsia="zh-CN"/>
          </w:rPr>
          <w:t>(二)、建设进度</w:t>
        </w:r>
        <w:r>
          <w:tab/>
        </w:r>
        <w:r>
          <w:fldChar w:fldCharType="begin"/>
        </w:r>
        <w:r>
          <w:instrText xml:space="preserve"> PAGEREF _Toc17040 \h </w:instrText>
        </w:r>
        <w:r>
          <w:fldChar w:fldCharType="separate"/>
        </w:r>
        <w:r>
          <w:t>51</w:t>
        </w:r>
        <w:r>
          <w:fldChar w:fldCharType="end"/>
        </w:r>
      </w:hyperlink>
    </w:p>
    <w:p>
      <w:pPr>
        <w:pStyle w:val="TOC2"/>
        <w:tabs>
          <w:tab w:val="right" w:leader="dot" w:pos="8306"/>
        </w:tabs>
      </w:pPr>
      <w:hyperlink w:anchor="_Toc9621" w:history="1">
        <w:r>
          <w:rPr>
            <w:rFonts w:ascii="仿宋" w:eastAsia="仿宋" w:hAnsi="仿宋" w:cs="仿宋" w:hint="eastAsia"/>
            <w:lang w:eastAsia="zh-CN"/>
          </w:rPr>
          <w:t>(三)、进度安排注意事项</w:t>
        </w:r>
        <w:r>
          <w:tab/>
        </w:r>
        <w:r>
          <w:fldChar w:fldCharType="begin"/>
        </w:r>
        <w:r>
          <w:instrText xml:space="preserve"> PAGEREF _Toc9621 \h </w:instrText>
        </w:r>
        <w:r>
          <w:fldChar w:fldCharType="separate"/>
        </w:r>
        <w:r>
          <w:t>52</w:t>
        </w:r>
        <w:r>
          <w:fldChar w:fldCharType="end"/>
        </w:r>
      </w:hyperlink>
    </w:p>
    <w:p>
      <w:pPr>
        <w:pStyle w:val="TOC2"/>
        <w:tabs>
          <w:tab w:val="right" w:leader="dot" w:pos="8306"/>
        </w:tabs>
      </w:pPr>
      <w:hyperlink w:anchor="_Toc1496" w:history="1">
        <w:r>
          <w:rPr>
            <w:rFonts w:ascii="仿宋" w:eastAsia="仿宋" w:hAnsi="仿宋" w:cs="仿宋" w:hint="eastAsia"/>
            <w:lang w:eastAsia="zh-CN"/>
          </w:rPr>
          <w:t>(四)、人力资源配置</w:t>
        </w:r>
        <w:r>
          <w:tab/>
        </w:r>
        <w:r>
          <w:fldChar w:fldCharType="begin"/>
        </w:r>
        <w:r>
          <w:instrText xml:space="preserve"> PAGEREF _Toc1496 \h </w:instrText>
        </w:r>
        <w:r>
          <w:fldChar w:fldCharType="separate"/>
        </w:r>
        <w:r>
          <w:t>54</w:t>
        </w:r>
        <w:r>
          <w:fldChar w:fldCharType="end"/>
        </w:r>
      </w:hyperlink>
    </w:p>
    <w:p>
      <w:pPr>
        <w:pStyle w:val="TOC1"/>
        <w:tabs>
          <w:tab w:val="right" w:leader="dot" w:pos="8306"/>
        </w:tabs>
      </w:pPr>
      <w:hyperlink w:anchor="_Toc13765" w:history="1">
        <w:r>
          <w:rPr>
            <w:rFonts w:ascii="仿宋" w:eastAsia="仿宋" w:hAnsi="仿宋" w:cs="仿宋" w:hint="eastAsia"/>
            <w:lang w:eastAsia="zh-CN"/>
          </w:rPr>
          <w:t>十三、质量管理体系</w:t>
        </w:r>
        <w:r>
          <w:tab/>
        </w:r>
        <w:r>
          <w:fldChar w:fldCharType="begin"/>
        </w:r>
        <w:r>
          <w:instrText xml:space="preserve"> PAGEREF _Toc13765 \h </w:instrText>
        </w:r>
        <w:r>
          <w:fldChar w:fldCharType="separate"/>
        </w:r>
        <w:r>
          <w:t>55</w:t>
        </w:r>
        <w:r>
          <w:fldChar w:fldCharType="end"/>
        </w:r>
      </w:hyperlink>
    </w:p>
    <w:p>
      <w:pPr>
        <w:pStyle w:val="TOC2"/>
        <w:tabs>
          <w:tab w:val="right" w:leader="dot" w:pos="8306"/>
        </w:tabs>
      </w:pPr>
      <w:hyperlink w:anchor="_Toc11725" w:history="1">
        <w:r>
          <w:rPr>
            <w:rFonts w:ascii="仿宋" w:eastAsia="仿宋" w:hAnsi="仿宋" w:cs="仿宋" w:hint="eastAsia"/>
            <w:lang w:eastAsia="zh-CN"/>
          </w:rPr>
          <w:t>(一)、质量目标与方针</w:t>
        </w:r>
        <w:r>
          <w:tab/>
        </w:r>
        <w:r>
          <w:fldChar w:fldCharType="begin"/>
        </w:r>
        <w:r>
          <w:instrText xml:space="preserve"> PAGEREF _Toc11725 \h </w:instrText>
        </w:r>
        <w:r>
          <w:fldChar w:fldCharType="separate"/>
        </w:r>
        <w:r>
          <w:t>55</w:t>
        </w:r>
        <w:r>
          <w:fldChar w:fldCharType="end"/>
        </w:r>
      </w:hyperlink>
    </w:p>
    <w:p>
      <w:pPr>
        <w:pStyle w:val="TOC2"/>
        <w:tabs>
          <w:tab w:val="right" w:leader="dot" w:pos="8306"/>
        </w:tabs>
      </w:pPr>
      <w:hyperlink w:anchor="_Toc122" w:history="1">
        <w:r>
          <w:rPr>
            <w:rFonts w:ascii="仿宋" w:eastAsia="仿宋" w:hAnsi="仿宋" w:cs="仿宋" w:hint="eastAsia"/>
            <w:lang w:eastAsia="zh-CN"/>
          </w:rPr>
          <w:t>(二)、质量管理责任</w:t>
        </w:r>
        <w:r>
          <w:tab/>
        </w:r>
        <w:r>
          <w:fldChar w:fldCharType="begin"/>
        </w:r>
        <w:r>
          <w:instrText xml:space="preserve"> PAGEREF _Toc122 \h </w:instrText>
        </w:r>
        <w:r>
          <w:fldChar w:fldCharType="separate"/>
        </w:r>
        <w:r>
          <w:t>56</w:t>
        </w:r>
        <w:r>
          <w:fldChar w:fldCharType="end"/>
        </w:r>
      </w:hyperlink>
    </w:p>
    <w:p>
      <w:pPr>
        <w:pStyle w:val="TOC2"/>
        <w:tabs>
          <w:tab w:val="right" w:leader="dot" w:pos="8306"/>
        </w:tabs>
      </w:pPr>
      <w:hyperlink w:anchor="_Toc8598" w:history="1">
        <w:r>
          <w:rPr>
            <w:rFonts w:ascii="仿宋" w:eastAsia="仿宋" w:hAnsi="仿宋" w:cs="仿宋" w:hint="eastAsia"/>
            <w:lang w:eastAsia="zh-CN"/>
          </w:rPr>
          <w:t>(三)、质量管理体系文件</w:t>
        </w:r>
        <w:r>
          <w:tab/>
        </w:r>
        <w:r>
          <w:fldChar w:fldCharType="begin"/>
        </w:r>
        <w:r>
          <w:instrText xml:space="preserve"> PAGEREF _Toc8598 \h </w:instrText>
        </w:r>
        <w:r>
          <w:fldChar w:fldCharType="separate"/>
        </w:r>
        <w:r>
          <w:t>58</w:t>
        </w:r>
        <w:r>
          <w:fldChar w:fldCharType="end"/>
        </w:r>
      </w:hyperlink>
    </w:p>
    <w:p>
      <w:pPr>
        <w:pStyle w:val="TOC2"/>
        <w:tabs>
          <w:tab w:val="right" w:leader="dot" w:pos="8306"/>
        </w:tabs>
      </w:pPr>
      <w:hyperlink w:anchor="_Toc22147" w:history="1">
        <w:r>
          <w:rPr>
            <w:rFonts w:ascii="仿宋" w:eastAsia="仿宋" w:hAnsi="仿宋" w:cs="仿宋" w:hint="eastAsia"/>
            <w:lang w:eastAsia="zh-CN"/>
          </w:rPr>
          <w:t>(四)、质量培训与教育</w:t>
        </w:r>
        <w:r>
          <w:tab/>
        </w:r>
        <w:r>
          <w:fldChar w:fldCharType="begin"/>
        </w:r>
        <w:r>
          <w:instrText xml:space="preserve"> PAGEREF _Toc22147 \h </w:instrText>
        </w:r>
        <w:r>
          <w:fldChar w:fldCharType="separate"/>
        </w:r>
        <w:r>
          <w:t>60</w:t>
        </w:r>
        <w:r>
          <w:fldChar w:fldCharType="end"/>
        </w:r>
      </w:hyperlink>
    </w:p>
    <w:p>
      <w:pPr>
        <w:pStyle w:val="TOC2"/>
        <w:tabs>
          <w:tab w:val="right" w:leader="dot" w:pos="8306"/>
        </w:tabs>
      </w:pPr>
      <w:hyperlink w:anchor="_Toc1002" w:history="1">
        <w:r>
          <w:rPr>
            <w:rFonts w:ascii="仿宋" w:eastAsia="仿宋" w:hAnsi="仿宋" w:cs="仿宋" w:hint="eastAsia"/>
            <w:lang w:eastAsia="zh-CN"/>
          </w:rPr>
          <w:t>(五)、质量审核与评价</w:t>
        </w:r>
        <w:r>
          <w:tab/>
        </w:r>
        <w:r>
          <w:fldChar w:fldCharType="begin"/>
        </w:r>
        <w:r>
          <w:instrText xml:space="preserve"> PAGEREF _Toc1002 \h </w:instrText>
        </w:r>
        <w:r>
          <w:fldChar w:fldCharType="separate"/>
        </w:r>
        <w:r>
          <w:t>61</w:t>
        </w:r>
        <w:r>
          <w:fldChar w:fldCharType="end"/>
        </w:r>
      </w:hyperlink>
    </w:p>
    <w:p>
      <w:pPr>
        <w:pStyle w:val="TOC2"/>
        <w:tabs>
          <w:tab w:val="right" w:leader="dot" w:pos="8306"/>
        </w:tabs>
      </w:pPr>
      <w:hyperlink w:anchor="_Toc6234" w:history="1">
        <w:r>
          <w:rPr>
            <w:rFonts w:ascii="仿宋" w:eastAsia="仿宋" w:hAnsi="仿宋" w:cs="仿宋" w:hint="eastAsia"/>
            <w:lang w:eastAsia="zh-CN"/>
          </w:rPr>
          <w:t>(六)、不符合与纠正措施</w:t>
        </w:r>
        <w:r>
          <w:tab/>
        </w:r>
        <w:r>
          <w:fldChar w:fldCharType="begin"/>
        </w:r>
        <w:r>
          <w:instrText xml:space="preserve"> PAGEREF _Toc6234 \h </w:instrText>
        </w:r>
        <w:r>
          <w:fldChar w:fldCharType="separate"/>
        </w:r>
        <w:r>
          <w:t>62</w:t>
        </w:r>
        <w:r>
          <w:fldChar w:fldCharType="end"/>
        </w:r>
      </w:hyperlink>
    </w:p>
    <w:p>
      <w:pPr>
        <w:pStyle w:val="TOC1"/>
        <w:tabs>
          <w:tab w:val="right" w:leader="dot" w:pos="8306"/>
        </w:tabs>
      </w:pPr>
      <w:hyperlink w:anchor="_Toc16781" w:history="1">
        <w:r>
          <w:rPr>
            <w:rFonts w:ascii="仿宋" w:eastAsia="仿宋" w:hAnsi="仿宋" w:cs="仿宋" w:hint="eastAsia"/>
            <w:lang w:eastAsia="zh-CN"/>
          </w:rPr>
          <w:t>十四、利益相关者分析与沟通计划</w:t>
        </w:r>
        <w:r>
          <w:tab/>
        </w:r>
        <w:r>
          <w:fldChar w:fldCharType="begin"/>
        </w:r>
        <w:r>
          <w:instrText xml:space="preserve"> PAGEREF _Toc16781 \h </w:instrText>
        </w:r>
        <w:r>
          <w:fldChar w:fldCharType="separate"/>
        </w:r>
        <w:r>
          <w:t>63</w:t>
        </w:r>
        <w:r>
          <w:fldChar w:fldCharType="end"/>
        </w:r>
      </w:hyperlink>
    </w:p>
    <w:p>
      <w:pPr>
        <w:pStyle w:val="TOC2"/>
        <w:tabs>
          <w:tab w:val="right" w:leader="dot" w:pos="8306"/>
        </w:tabs>
      </w:pPr>
      <w:hyperlink w:anchor="_Toc7452" w:history="1">
        <w:r>
          <w:rPr>
            <w:rFonts w:ascii="仿宋" w:eastAsia="仿宋" w:hAnsi="仿宋" w:cs="仿宋" w:hint="eastAsia"/>
            <w:lang w:eastAsia="zh-CN"/>
          </w:rPr>
          <w:t>(一)、利益相关者分析</w:t>
        </w:r>
        <w:r>
          <w:tab/>
        </w:r>
        <w:r>
          <w:fldChar w:fldCharType="begin"/>
        </w:r>
        <w:r>
          <w:instrText xml:space="preserve"> PAGEREF _Toc7452 \h </w:instrText>
        </w:r>
        <w:r>
          <w:fldChar w:fldCharType="separate"/>
        </w:r>
        <w:r>
          <w:t>63</w:t>
        </w:r>
        <w:r>
          <w:fldChar w:fldCharType="end"/>
        </w:r>
      </w:hyperlink>
    </w:p>
    <w:p>
      <w:pPr>
        <w:pStyle w:val="TOC2"/>
        <w:tabs>
          <w:tab w:val="right" w:leader="dot" w:pos="8306"/>
        </w:tabs>
      </w:pPr>
      <w:hyperlink w:anchor="_Toc9450" w:history="1">
        <w:r>
          <w:rPr>
            <w:rFonts w:ascii="仿宋" w:eastAsia="仿宋" w:hAnsi="仿宋" w:cs="仿宋" w:hint="eastAsia"/>
            <w:lang w:eastAsia="zh-CN"/>
          </w:rPr>
          <w:t>(二)、沟通计划</w:t>
        </w:r>
        <w:r>
          <w:tab/>
        </w:r>
        <w:r>
          <w:fldChar w:fldCharType="begin"/>
        </w:r>
        <w:r>
          <w:instrText xml:space="preserve"> PAGEREF _Toc9450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13"/>
      <w:r>
        <w:rPr>
          <w:rFonts w:ascii="仿宋" w:eastAsia="仿宋" w:hAnsi="仿宋" w:cs="仿宋" w:hint="eastAsia"/>
          <w:sz w:val="28"/>
          <w:lang w:eastAsia="zh-CN"/>
        </w:rPr>
        <w:t>一、超高纯气体的纯化设备项目可持续发展</w:t>
      </w:r>
      <w:bookmarkEnd w:id="2"/>
    </w:p>
    <w:p>
      <w:pPr>
        <w:pStyle w:val="Heading2"/>
        <w:rPr>
          <w:rFonts w:ascii="仿宋" w:eastAsia="仿宋" w:hAnsi="仿宋" w:cs="仿宋" w:hint="eastAsia"/>
          <w:lang w:eastAsia="zh-CN"/>
        </w:rPr>
      </w:pPr>
      <w:bookmarkStart w:id="3" w:name="_Toc97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纯气体的纯化设备项目中，超高纯气体的纯化设备项目团队着眼于未来，明确了可持续发展的战略方向。制定的具体可持续发展目标包括降低资源使用、采用环保技术、最大化社会效益等。这一步骤不仅有助于超高纯气体的纯化设备项目在环保和社会责任方面达到最高标准，也为未来提供了明确的指引，确保超高纯气体的纯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可持续实践的融入超高纯气体的纯化设备项目管理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高纯气体的纯化设备项目管理周期。从超高纯气体的纯化设备项目规划开始，超高纯气体的纯化设备项目团队就考虑了环境和社会的因素。在执行阶段，超高纯气体的纯化设备项目团队积极推动绿色技术的应用，优化资源利用。此外，关注员工的社会责任，通过培训和沟通活动提高员工对可持续发展的认知，使他们能够在日常工作中践行可持续实践。这些举措不仅为超高纯气体的纯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6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高纯气体的纯化设备项目的可持续发展理念，我们深信环保与社会责任是超高纯气体的纯化设备项目成功的关键支柱。在超高纯气体的纯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团队通过引入先进的环保技术、建立高效的废物处理系统以及推动能源节约措施，积极履行环保责任。定期的环保监测和评估确保超高纯气体的纯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不仅致力于自身可持续发展，还注重对社会的回馈。通过支持社区超高纯气体的纯化设备项目、参与慈善事业、提供培训机会等方式，超高纯气体的纯化设备项目积极履行社会责任。与当地社区建立积极互动，关注员工的工作与生活平衡，以及员工的身心健康，是超高纯气体的纯化设备项目在社会责任层面的关键举措。这样的实践不仅增强了超高纯气体的纯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809"/>
      <w:r>
        <w:rPr>
          <w:rFonts w:ascii="仿宋" w:eastAsia="仿宋" w:hAnsi="仿宋" w:cs="仿宋" w:hint="eastAsia"/>
          <w:sz w:val="28"/>
          <w:lang w:eastAsia="zh-CN"/>
        </w:rPr>
        <w:t>二、超高纯气体的纯化设备项目危机管理</w:t>
      </w:r>
      <w:bookmarkEnd w:id="5"/>
    </w:p>
    <w:p>
      <w:pPr>
        <w:pStyle w:val="Heading2"/>
        <w:rPr>
          <w:rFonts w:ascii="仿宋" w:eastAsia="仿宋" w:hAnsi="仿宋" w:cs="仿宋" w:hint="eastAsia"/>
          <w:lang w:eastAsia="zh-CN"/>
        </w:rPr>
      </w:pPr>
      <w:bookmarkStart w:id="6" w:name="_Toc1382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高纯气体的纯化设备项目危机管理中，危机预警与识别是确保超高纯气体的纯化设备项目稳健运行的核心步骤。通过建立全面的监测机制，超高纯气体的纯化设备项目团队旨在及时发现和理解潜在的风险和危机因素，以便采取及时的预防和应对措施，确保超高纯气体的纯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高纯气体的纯化设备项目团队全面分析了整个超高纯气体的纯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高纯气体的纯化设备项目团队着重于明确定义超高纯气体的纯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高纯气体的纯化设备项目进展的持续监控，团队能够及时发现潜在问题并作出迅速反应。超高纯气体的纯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高纯气体的纯化设备项目得以更有序、可控地推进。</w:t>
      </w:r>
    </w:p>
    <w:p>
      <w:pPr>
        <w:pStyle w:val="Heading2"/>
        <w:ind w:firstLine="560" w:firstLineChars="200"/>
        <w:rPr>
          <w:rFonts w:ascii="仿宋" w:eastAsia="仿宋" w:hAnsi="仿宋" w:cs="仿宋" w:hint="eastAsia"/>
          <w:sz w:val="28"/>
          <w:lang w:eastAsia="zh-CN"/>
        </w:rPr>
      </w:pPr>
      <w:bookmarkStart w:id="7" w:name="_Toc3140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在危机发生时，超高纯气体的纯化设备项目团队立即行动，成立了应急小组。该小组的任务是迅速制定并实施紧急应对措施，以最小化潜在损失。以下是采取的主要措施：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暂停超高纯气体的纯化设备项目进度：为遏制危机蔓延，超高纯气体的纯化设备项目暂时停止进行，以便全面评估当前状况。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资源重新分配：重新评估超高纯气体的纯化设备项目资源的分配，确保最大限度地减小损失。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实时沟通：与关键利益相关者建立实时沟通机制，向他们传递超高纯气体的纯化设备项目危机的实际状况，保障超高纯气体的纯化设备项目核心利益。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在紧急应对的同时，超高纯气体的纯化设备项目团队强调了团队协作和有效沟通的重要性。以下是团队协作的关键举措：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信息共享机制：建立了信息共享平台，确保团队成员能够及时获取超高纯气体的纯化设备项目危机的实时信息。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领导者沟通：超高纯气体的纯化设备项目领导者通过定期会议和即时沟通工具，指导团队应对危机，保持团队稳定运行。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随着危机得到初步控制，超高纯气体的纯化设备项目团队转向制定恢复计划，以确保超高纯气体的纯化设备项目能够从中迅速恢复。主要恢复计划包括：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修复受损的进度计划：重新评估超高纯气体的纯化设备项目进度，制定修复计划，确保超高纯气体的纯化设备项目尽快回归正常进程。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重新调整资源分配：优化资源分配，确保超高纯气体的纯化设备项目在有限资源下高效运转。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风险管理机制加强：对超高纯气体的纯化设备项目风险进行全面评估，制定更强化的风险管理策略，以预防未来可能的危机。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9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418"/>
      <w:r>
        <w:rPr>
          <w:rFonts w:ascii="仿宋" w:eastAsia="仿宋" w:hAnsi="仿宋" w:cs="仿宋" w:hint="eastAsia"/>
          <w:lang w:eastAsia="zh-CN"/>
        </w:rPr>
        <w:t>(一)、超高纯气体的纯化设备行业分析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行业一直以来都是市场的关注焦点。行业内的发展趋势、竞争态势以及潜在机会都对超高纯气体的纯化设备项目的推进产生深远的影响。通过深入研究行业的整体概貌，我们将更好地理解行业的核心特征，为超高纯气体的纯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纯气体的纯化设备行业，技术一直是推动创新和发展的关键因素。我们将对当前技术趋势进行详尽分析，包括但不限于人工智能、大数据应用、先进制造技术等。这有助于超高纯气体的纯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高纯气体的纯化设备项目成功的基础。我们将对主要竞争对手进行深入研究，包括其市场份额、产品特点、市场定位等。通过全面了解竞争对手的优势和劣势，超高纯气体的纯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056"/>
      <w:r>
        <w:rPr>
          <w:rFonts w:ascii="仿宋" w:eastAsia="仿宋" w:hAnsi="仿宋" w:cs="仿宋" w:hint="eastAsia"/>
          <w:sz w:val="28"/>
          <w:lang w:eastAsia="zh-CN"/>
        </w:rPr>
        <w:t>(二)、超高纯气体的纯化设备市场分析预测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高纯气体的纯化设备市场未来的增长趋势。这包括市场的整体规模、各细分领域的发展趋势等。超高纯气体的纯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高纯气体的纯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高纯气体的纯化设备项目实施过程中需要充分考虑的因素。我们将对市场风险进行全面评估，包括但不限于政策法规风险、市场竞争风险、技术变革风险等。通过对潜在风险的深入分析，超高纯气体的纯化设备项目可以制定相应的风险缓解策略，降低不确定性对超高纯气体的纯化设备项目的影响。</w:t>
      </w:r>
    </w:p>
    <w:p>
      <w:pPr>
        <w:pStyle w:val="Heading1"/>
        <w:ind w:firstLine="560" w:firstLineChars="200"/>
        <w:rPr>
          <w:rFonts w:ascii="仿宋" w:eastAsia="仿宋" w:hAnsi="仿宋" w:cs="仿宋" w:hint="eastAsia"/>
          <w:sz w:val="28"/>
          <w:lang w:eastAsia="zh-CN"/>
        </w:rPr>
      </w:pPr>
      <w:bookmarkStart w:id="11" w:name="_Toc473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271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超高纯气体的纯化设备项目的主要产品是XXXX，预计年产值为XXX万元。这一产品在市场中占据着重要的地位，其广泛的应用范围使得该超高纯气体的纯化设备项目的市场前景非常广阔。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高纯气体的纯化设备项目的xxx产品作为重要的原材料之一，将在多个领域发挥关键作用。其在建筑、交通、能源等方面的广泛应用将为整个产业链提供强大的支持，形成产业协同效应。超高纯气体的纯化设备项目的年产值XXX万XXX万XXX万万元不仅反映了其在市场上的巨大潜力，更预示着它对国民经济的积极贡献。这种关联度高、涉及面广的产业关系，使得该超高纯气体的纯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6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总征地面积为XXXX平方米，相当于约XX.XX亩，其中净用地面积为XXXX平方米，红线范围内相当于约XX.XX亩。这一用地规模充分考虑了超高纯气体的纯化设备项目的建设需求，保障了超高纯气体的纯化设备项目在合适的空间内得以充分发展。超高纯气体的纯化设备项目规划的总建筑面积为XXXX平方米，其中主体工程建设占XXXX平方米，计容建筑面积达XXXX平方米。预计建筑工程的投资将达到XXXX万元，为超高纯气体的纯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计划购置的设备共计XXXX台（套），设备购置费用为XXXX万元。这一设备购置计划充分考虑到超高纯气体的纯化设备项目的生产需求和技术要求，确保了超高纯气体的纯化设备项目在生产运营中具备先进的技术装备和高效的生产能力。设备的合理配置将为超高纯气体的纯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计划总投资为XXXX万元，预计年实现营业收入为XXXX万元。这一产能规模的设定旨在确保超高纯气体的纯化设备项目能够在投资与回报之间取得平衡，实现长期可持续的发展。超高纯气体的纯化设备项目的总投资充分考虑到各个方面的需求，包括用地建设、设备购置等多个环节，以确保超高纯气体的纯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5979"/>
      <w:r>
        <w:rPr>
          <w:rFonts w:ascii="仿宋" w:eastAsia="仿宋" w:hAnsi="仿宋" w:cs="仿宋" w:hint="eastAsia"/>
          <w:sz w:val="28"/>
          <w:lang w:eastAsia="zh-CN"/>
        </w:rPr>
        <w:t>五、超高纯气体的纯化设备项目绩效评估</w:t>
      </w:r>
      <w:bookmarkEnd w:id="14"/>
    </w:p>
    <w:p>
      <w:pPr>
        <w:pStyle w:val="Heading2"/>
        <w:rPr>
          <w:rFonts w:ascii="仿宋" w:eastAsia="仿宋" w:hAnsi="仿宋" w:cs="仿宋" w:hint="eastAsia"/>
          <w:lang w:eastAsia="zh-CN"/>
        </w:rPr>
      </w:pPr>
      <w:bookmarkStart w:id="15" w:name="_Toc1539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超高纯气体的纯化设备项目中，我们设计了一套全面的绩效评估指标，以确保超高纯气体的纯化设备项目的可控和成功交付。这些指标跨足超高纯气体的纯化设备项目目标、成本、进度和质量等多个维度，为我们提供了全面洞察超高纯气体的纯化设备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高纯气体的纯化设备项目目标达成率是我们关注的首要指标。我们设定了明确的目标，并通过定期监测和评估，迅速发现并应对潜在的目标偏差。这为超高纯气体的纯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成本绩效是另一个核心关注点。通过实际成本与预算成本的对比分析，我们深入了解成本差异的原因，及时调整资源分配，保持超高纯气体的纯化设备项目在经济效益方面的合理水平。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进度作为关键的绩效指标之一，得到了精心的关注。我们制定了详细的超高纯气体的纯化设备项目进度计划，并设立了进度符合度指标，确保实际进度与计划进度保持一致。这使我们能够快速发现和解决潜在的进度问题，保持超高纯气体的纯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高纯气体的纯化设备项目绩效的不可或缺的一环。我们引入了一系列的质量标准和客户满意度指标，以确保超高纯气体的纯化设备项目交付的成果在质量上达到或超越预期水平。通过持续监测这些指标，我们努力提升超高纯气体的纯化设备项目整体质量水平，为超高纯气体的纯化设备项目的成功交付提供有力保障。通过这些科学且全面的绩效评估，我们能够更好地引导超高纯气体的纯化设备项目的持续改进，确保超高纯气体的纯化设备项目目标的顺利达成。</w:t>
      </w:r>
    </w:p>
    <w:p>
      <w:pPr>
        <w:pStyle w:val="Heading2"/>
        <w:ind w:firstLine="560" w:firstLineChars="200"/>
        <w:rPr>
          <w:rFonts w:ascii="仿宋" w:eastAsia="仿宋" w:hAnsi="仿宋" w:cs="仿宋" w:hint="eastAsia"/>
          <w:sz w:val="28"/>
          <w:lang w:eastAsia="zh-CN"/>
        </w:rPr>
      </w:pPr>
      <w:bookmarkStart w:id="16" w:name="_Toc3062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绩效评估是超高纯气体的纯化设备项目中的关键环节，为确保超高纯气体的纯化设备项目达到预期目标，我们采用了多层次、多维度的绩效评估方法。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高纯气体的纯化设备项目的战略目标对齐，确保每个决策和行动都与超高纯气体的纯化设备项目整体目标保持一致。团队会定期召开战略对齐会议，审视当前工作与超高纯气体的纯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高纯气体的纯化设备项目进度、质量、成本和风险等方面。这些指标通过数据收集和分析，为超高纯气体的纯化设备项目管理团队提供了客观的评估依据。例如，我们通过超高纯气体的纯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高纯气体的纯化设备项目内部，还考虑了超高纯气体的纯化设备项目对外部环境的影响。我们定期进行干系人满意度调查，以了解各利益相关方对超高纯气体的纯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这种多层次、多角度的绩效评估方法，使得我们能够全面了解超高纯气体的纯化设备项目的运行状态，及时做出调整，确保超高纯气体的纯化设备项目在不断变化的环境中保持稳健前行。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895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为了确保超高纯气体的纯化设备项目的有效管理和不断优化，我们采用了精心设计的绩效评估周期。这个周期旨在实现灵活、实时和全面的评估，以适应超高纯气体的纯化设备项目执行中的各种挑战。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高纯气体的纯化设备项目的不同需求，分为短期、中期和长期。短期评估关注每个迭代或工作周期，以及时发现和解决当前任务中的问题。中期评估涵盖几个迭代，深入了解整体超高纯气体的纯化设备项目的趋势和性能。长期评估则着眼于整个超高纯气体的纯化设备项目阶段，确保超高纯气体的纯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高纯气体的纯化设备项目管理工具和协作平台，团队成员能够随时更新和分享超高纯气体的纯化设备项目数据。这种实时性的反馈机制使我们能够及时察觉潜在问题，快速调整，保持超高纯气体的纯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超高纯气体的纯化设备项目的决策制定密不可分。每个周期的超高纯气体的纯化设备项目回顾会议成为集体总结经验、识别问题深层次原因并找到创新解决方案的平台。这种定期的反思与调整机制使超高纯气体的纯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625"/>
      <w:r>
        <w:rPr>
          <w:rFonts w:ascii="仿宋" w:eastAsia="仿宋" w:hAnsi="仿宋" w:cs="仿宋" w:hint="eastAsia"/>
          <w:sz w:val="28"/>
          <w:lang w:eastAsia="zh-CN"/>
        </w:rPr>
        <w:t>六、超高纯气体的纯化设备项目选址可行性分析</w:t>
      </w:r>
      <w:bookmarkEnd w:id="18"/>
    </w:p>
    <w:p>
      <w:pPr>
        <w:pStyle w:val="Heading2"/>
        <w:rPr>
          <w:rFonts w:ascii="仿宋" w:eastAsia="仿宋" w:hAnsi="仿宋" w:cs="仿宋" w:hint="eastAsia"/>
          <w:lang w:eastAsia="zh-CN"/>
        </w:rPr>
      </w:pPr>
      <w:bookmarkStart w:id="19" w:name="_Toc30887"/>
      <w:r>
        <w:rPr>
          <w:rFonts w:ascii="仿宋" w:eastAsia="仿宋" w:hAnsi="仿宋" w:cs="仿宋" w:hint="eastAsia"/>
          <w:lang w:eastAsia="zh-CN"/>
        </w:rPr>
        <w:t>(一)、超高纯气体的纯化设备项目选址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该超高纯气体的纯化设备项目选址位于XX省XX市XX区XXX街道</w:t>
      </w:r>
    </w:p>
    <w:p>
      <w:pPr>
        <w:pStyle w:val="Heading2"/>
        <w:ind w:firstLine="560" w:firstLineChars="200"/>
        <w:rPr>
          <w:rFonts w:ascii="仿宋" w:eastAsia="仿宋" w:hAnsi="仿宋" w:cs="仿宋" w:hint="eastAsia"/>
          <w:sz w:val="28"/>
          <w:lang w:eastAsia="zh-CN"/>
        </w:rPr>
      </w:pPr>
      <w:bookmarkStart w:id="20" w:name="_Toc2330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高纯气体的纯化设备项目的征地面积将根据超高纯气体的纯化设备项目的实际规模和需求进行精确规划。具体面积XXX平方米，旨在确保超高纯气体的纯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净用地面积是在征地面积基础上去除不可利用面积后的实际可开发用地。具体面积XXX平方米，考虑到环保、交通、安全等多方面因素，以确保超高纯气体的纯化设备项目在整体利用效率上达到最优。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超高纯气体的纯化设备项目计划建设的建筑总规模具体面积XXX平方米。这一规模的确定综合考虑了超高纯气体的纯化设备项目的性质、规模，以及城市规划的相关要求，确保建筑布局与周边环境协调一致。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绿地率是超高纯气体的纯化设备项目用地中被规划为绿地的比例。具体面积XXX平方米，旨在通过合理规划绿地，改善超高纯气体的纯化设备项目周边环境，提升居民生活质量，并符合城市整体绿化规划。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容积率是用地上可以建设的建筑总体积与用地面积之比。具体面积XXX，通过合理的容积率规划，确保超高纯气体的纯化设备项目建筑规模与周边环境和谐共生。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高纯气体的纯化设备项目选址与当地城市规划相一致，具体面积XXX平方米。通过与城市规划部门深入沟通，确保超高纯气体的纯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高纯气体的纯化设备项目选址符合当地产业政策，具体面积XXX平方米。这包括超高纯气体的纯化设备项目对当地经济的促进作用，以及对相关产业的带动效应，确保超高纯气体的纯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高纯气体的纯化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确保超高纯气体的纯化设备项目选址具备必要的公共设施配套，具体面积XXX平方米。这包括交通便利性、教育、医疗等基础设施，以提高居民生活品质，使得超高纯气体的纯化设备项目选址更具吸引力。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https://d.book118.com/248026002015006032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D7B2E"/>
    <w:rsid w:val="61BD7B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26002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2024-01-26T12:00:00Z</dcterms:created>
  <dcterms:modified xsi:type="dcterms:W3CDTF">2024-01-26T12:00:41Z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E746ED0A939E4CB2AC8336089E60081C_11</vt:lpwstr>
  </property>
  <property fmtid="{D5CDD505-2E9C-101B-9397-08002B2CF9AE}" pid="3" name="KSOProductBuildVer">
    <vt:lpwstr>2052-12.1.0.16120</vt:lpwstr>
  </property>
</Properties>
</file>