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油水分离设备项目规划设计方案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34" w:history="1">
        <w:r>
          <w:rPr>
            <w:rFonts w:ascii="仿宋" w:eastAsia="仿宋" w:hAnsi="仿宋" w:cs="仿宋" w:hint="eastAsia"/>
            <w:lang w:eastAsia="zh-CN"/>
          </w:rPr>
          <w:t>前言</w:t>
        </w:r>
        <w:r>
          <w:tab/>
        </w:r>
        <w:r>
          <w:fldChar w:fldCharType="begin"/>
        </w:r>
        <w:r>
          <w:instrText xml:space="preserve"> PAGEREF _Toc28334 \h </w:instrText>
        </w:r>
        <w:r>
          <w:fldChar w:fldCharType="separate"/>
        </w:r>
        <w:r>
          <w:t>3</w:t>
        </w:r>
        <w:r>
          <w:fldChar w:fldCharType="end"/>
        </w:r>
      </w:hyperlink>
    </w:p>
    <w:p>
      <w:pPr>
        <w:pStyle w:val="TOC1"/>
        <w:tabs>
          <w:tab w:val="right" w:leader="dot" w:pos="8306"/>
        </w:tabs>
      </w:pPr>
      <w:hyperlink w:anchor="_Toc31961" w:history="1">
        <w:r>
          <w:rPr>
            <w:rFonts w:ascii="仿宋" w:eastAsia="仿宋" w:hAnsi="仿宋" w:cs="仿宋" w:hint="eastAsia"/>
            <w:lang w:eastAsia="zh-CN"/>
          </w:rPr>
          <w:t>一、油水分离设备项目土建工程</w:t>
        </w:r>
        <w:r>
          <w:tab/>
        </w:r>
        <w:r>
          <w:fldChar w:fldCharType="begin"/>
        </w:r>
        <w:r>
          <w:instrText xml:space="preserve"> PAGEREF _Toc31961 \h </w:instrText>
        </w:r>
        <w:r>
          <w:fldChar w:fldCharType="separate"/>
        </w:r>
        <w:r>
          <w:t>3</w:t>
        </w:r>
        <w:r>
          <w:fldChar w:fldCharType="end"/>
        </w:r>
      </w:hyperlink>
    </w:p>
    <w:p>
      <w:pPr>
        <w:pStyle w:val="TOC2"/>
        <w:tabs>
          <w:tab w:val="right" w:leader="dot" w:pos="8306"/>
        </w:tabs>
      </w:pPr>
      <w:hyperlink w:anchor="_Toc24538" w:history="1">
        <w:r>
          <w:rPr>
            <w:rFonts w:ascii="仿宋" w:eastAsia="仿宋" w:hAnsi="仿宋" w:cs="仿宋" w:hint="eastAsia"/>
            <w:lang w:eastAsia="zh-CN"/>
          </w:rPr>
          <w:t>(一)、建筑工程设计原则</w:t>
        </w:r>
        <w:r>
          <w:tab/>
        </w:r>
        <w:r>
          <w:fldChar w:fldCharType="begin"/>
        </w:r>
        <w:r>
          <w:instrText xml:space="preserve"> PAGEREF _Toc24538 \h </w:instrText>
        </w:r>
        <w:r>
          <w:fldChar w:fldCharType="separate"/>
        </w:r>
        <w:r>
          <w:t>3</w:t>
        </w:r>
        <w:r>
          <w:fldChar w:fldCharType="end"/>
        </w:r>
      </w:hyperlink>
    </w:p>
    <w:p>
      <w:pPr>
        <w:pStyle w:val="TOC2"/>
        <w:tabs>
          <w:tab w:val="right" w:leader="dot" w:pos="8306"/>
        </w:tabs>
      </w:pPr>
      <w:hyperlink w:anchor="_Toc12413" w:history="1">
        <w:r>
          <w:rPr>
            <w:rFonts w:ascii="仿宋" w:eastAsia="仿宋" w:hAnsi="仿宋" w:cs="仿宋" w:hint="eastAsia"/>
            <w:lang w:eastAsia="zh-CN"/>
          </w:rPr>
          <w:t>(二)、土建工程设计年限及安全等级</w:t>
        </w:r>
        <w:r>
          <w:tab/>
        </w:r>
        <w:r>
          <w:fldChar w:fldCharType="begin"/>
        </w:r>
        <w:r>
          <w:instrText xml:space="preserve"> PAGEREF _Toc12413 \h </w:instrText>
        </w:r>
        <w:r>
          <w:fldChar w:fldCharType="separate"/>
        </w:r>
        <w:r>
          <w:t>4</w:t>
        </w:r>
        <w:r>
          <w:fldChar w:fldCharType="end"/>
        </w:r>
      </w:hyperlink>
    </w:p>
    <w:p>
      <w:pPr>
        <w:pStyle w:val="TOC2"/>
        <w:tabs>
          <w:tab w:val="right" w:leader="dot" w:pos="8306"/>
        </w:tabs>
      </w:pPr>
      <w:hyperlink w:anchor="_Toc11022" w:history="1">
        <w:r>
          <w:rPr>
            <w:rFonts w:ascii="仿宋" w:eastAsia="仿宋" w:hAnsi="仿宋" w:cs="仿宋" w:hint="eastAsia"/>
            <w:lang w:eastAsia="zh-CN"/>
          </w:rPr>
          <w:t>(三)、建筑工程设计总体要求</w:t>
        </w:r>
        <w:r>
          <w:tab/>
        </w:r>
        <w:r>
          <w:fldChar w:fldCharType="begin"/>
        </w:r>
        <w:r>
          <w:instrText xml:space="preserve"> PAGEREF _Toc11022 \h </w:instrText>
        </w:r>
        <w:r>
          <w:fldChar w:fldCharType="separate"/>
        </w:r>
        <w:r>
          <w:t>5</w:t>
        </w:r>
        <w:r>
          <w:fldChar w:fldCharType="end"/>
        </w:r>
      </w:hyperlink>
    </w:p>
    <w:p>
      <w:pPr>
        <w:pStyle w:val="TOC2"/>
        <w:tabs>
          <w:tab w:val="right" w:leader="dot" w:pos="8306"/>
        </w:tabs>
      </w:pPr>
      <w:hyperlink w:anchor="_Toc10654" w:history="1">
        <w:r>
          <w:rPr>
            <w:rFonts w:ascii="仿宋" w:eastAsia="仿宋" w:hAnsi="仿宋" w:cs="仿宋" w:hint="eastAsia"/>
            <w:lang w:eastAsia="zh-CN"/>
          </w:rPr>
          <w:t>(四)、土建工程建设指标</w:t>
        </w:r>
        <w:r>
          <w:tab/>
        </w:r>
        <w:r>
          <w:fldChar w:fldCharType="begin"/>
        </w:r>
        <w:r>
          <w:instrText xml:space="preserve"> PAGEREF _Toc10654 \h </w:instrText>
        </w:r>
        <w:r>
          <w:fldChar w:fldCharType="separate"/>
        </w:r>
        <w:r>
          <w:t>6</w:t>
        </w:r>
        <w:r>
          <w:fldChar w:fldCharType="end"/>
        </w:r>
      </w:hyperlink>
    </w:p>
    <w:p>
      <w:pPr>
        <w:pStyle w:val="TOC1"/>
        <w:tabs>
          <w:tab w:val="right" w:leader="dot" w:pos="8306"/>
        </w:tabs>
      </w:pPr>
      <w:hyperlink w:anchor="_Toc2064" w:history="1">
        <w:r>
          <w:rPr>
            <w:rFonts w:ascii="仿宋" w:eastAsia="仿宋" w:hAnsi="仿宋" w:cs="仿宋" w:hint="eastAsia"/>
            <w:lang w:eastAsia="zh-CN"/>
          </w:rPr>
          <w:t>二、油水分离设备项目可持续发展</w:t>
        </w:r>
        <w:r>
          <w:tab/>
        </w:r>
        <w:r>
          <w:fldChar w:fldCharType="begin"/>
        </w:r>
        <w:r>
          <w:instrText xml:space="preserve"> PAGEREF _Toc2064 \h </w:instrText>
        </w:r>
        <w:r>
          <w:fldChar w:fldCharType="separate"/>
        </w:r>
        <w:r>
          <w:t>6</w:t>
        </w:r>
        <w:r>
          <w:fldChar w:fldCharType="end"/>
        </w:r>
      </w:hyperlink>
    </w:p>
    <w:p>
      <w:pPr>
        <w:pStyle w:val="TOC2"/>
        <w:tabs>
          <w:tab w:val="right" w:leader="dot" w:pos="8306"/>
        </w:tabs>
      </w:pPr>
      <w:hyperlink w:anchor="_Toc12163" w:history="1">
        <w:r>
          <w:rPr>
            <w:rFonts w:ascii="仿宋" w:eastAsia="仿宋" w:hAnsi="仿宋" w:cs="仿宋" w:hint="eastAsia"/>
            <w:lang w:eastAsia="zh-CN"/>
          </w:rPr>
          <w:t>(一)、可持续战略与实践</w:t>
        </w:r>
        <w:r>
          <w:tab/>
        </w:r>
        <w:r>
          <w:fldChar w:fldCharType="begin"/>
        </w:r>
        <w:r>
          <w:instrText xml:space="preserve"> PAGEREF _Toc12163 \h </w:instrText>
        </w:r>
        <w:r>
          <w:fldChar w:fldCharType="separate"/>
        </w:r>
        <w:r>
          <w:t>6</w:t>
        </w:r>
        <w:r>
          <w:fldChar w:fldCharType="end"/>
        </w:r>
      </w:hyperlink>
    </w:p>
    <w:p>
      <w:pPr>
        <w:pStyle w:val="TOC2"/>
        <w:tabs>
          <w:tab w:val="right" w:leader="dot" w:pos="8306"/>
        </w:tabs>
      </w:pPr>
      <w:hyperlink w:anchor="_Toc15683" w:history="1">
        <w:r>
          <w:rPr>
            <w:rFonts w:ascii="仿宋" w:eastAsia="仿宋" w:hAnsi="仿宋" w:cs="仿宋" w:hint="eastAsia"/>
            <w:lang w:eastAsia="zh-CN"/>
          </w:rPr>
          <w:t>(二)、环保与社会责任</w:t>
        </w:r>
        <w:r>
          <w:tab/>
        </w:r>
        <w:r>
          <w:fldChar w:fldCharType="begin"/>
        </w:r>
        <w:r>
          <w:instrText xml:space="preserve"> PAGEREF _Toc15683 \h </w:instrText>
        </w:r>
        <w:r>
          <w:fldChar w:fldCharType="separate"/>
        </w:r>
        <w:r>
          <w:t>7</w:t>
        </w:r>
        <w:r>
          <w:fldChar w:fldCharType="end"/>
        </w:r>
      </w:hyperlink>
    </w:p>
    <w:p>
      <w:pPr>
        <w:pStyle w:val="TOC1"/>
        <w:tabs>
          <w:tab w:val="right" w:leader="dot" w:pos="8306"/>
        </w:tabs>
      </w:pPr>
      <w:hyperlink w:anchor="_Toc25198" w:history="1">
        <w:r>
          <w:rPr>
            <w:rFonts w:ascii="仿宋" w:eastAsia="仿宋" w:hAnsi="仿宋" w:cs="仿宋" w:hint="eastAsia"/>
            <w:lang w:eastAsia="zh-CN"/>
          </w:rPr>
          <w:t>三、市场分析、调研</w:t>
        </w:r>
        <w:r>
          <w:tab/>
        </w:r>
        <w:r>
          <w:fldChar w:fldCharType="begin"/>
        </w:r>
        <w:r>
          <w:instrText xml:space="preserve"> PAGEREF _Toc25198 \h </w:instrText>
        </w:r>
        <w:r>
          <w:fldChar w:fldCharType="separate"/>
        </w:r>
        <w:r>
          <w:t>8</w:t>
        </w:r>
        <w:r>
          <w:fldChar w:fldCharType="end"/>
        </w:r>
      </w:hyperlink>
    </w:p>
    <w:p>
      <w:pPr>
        <w:pStyle w:val="TOC2"/>
        <w:tabs>
          <w:tab w:val="right" w:leader="dot" w:pos="8306"/>
        </w:tabs>
      </w:pPr>
      <w:hyperlink w:anchor="_Toc14233" w:history="1">
        <w:r>
          <w:rPr>
            <w:rFonts w:ascii="仿宋" w:eastAsia="仿宋" w:hAnsi="仿宋" w:cs="仿宋" w:hint="eastAsia"/>
            <w:lang w:eastAsia="zh-CN"/>
          </w:rPr>
          <w:t>(一)、油水分离设备行业分析</w:t>
        </w:r>
        <w:r>
          <w:tab/>
        </w:r>
        <w:r>
          <w:fldChar w:fldCharType="begin"/>
        </w:r>
        <w:r>
          <w:instrText xml:space="preserve"> PAGEREF _Toc14233 \h </w:instrText>
        </w:r>
        <w:r>
          <w:fldChar w:fldCharType="separate"/>
        </w:r>
        <w:r>
          <w:t>8</w:t>
        </w:r>
        <w:r>
          <w:fldChar w:fldCharType="end"/>
        </w:r>
      </w:hyperlink>
    </w:p>
    <w:p>
      <w:pPr>
        <w:pStyle w:val="TOC2"/>
        <w:tabs>
          <w:tab w:val="right" w:leader="dot" w:pos="8306"/>
        </w:tabs>
      </w:pPr>
      <w:hyperlink w:anchor="_Toc6718" w:history="1">
        <w:r>
          <w:rPr>
            <w:rFonts w:ascii="仿宋" w:eastAsia="仿宋" w:hAnsi="仿宋" w:cs="仿宋" w:hint="eastAsia"/>
            <w:lang w:eastAsia="zh-CN"/>
          </w:rPr>
          <w:t>(二)、油水分离设备市场分析预测</w:t>
        </w:r>
        <w:r>
          <w:tab/>
        </w:r>
        <w:r>
          <w:fldChar w:fldCharType="begin"/>
        </w:r>
        <w:r>
          <w:instrText xml:space="preserve"> PAGEREF _Toc6718 \h </w:instrText>
        </w:r>
        <w:r>
          <w:fldChar w:fldCharType="separate"/>
        </w:r>
        <w:r>
          <w:t>9</w:t>
        </w:r>
        <w:r>
          <w:fldChar w:fldCharType="end"/>
        </w:r>
      </w:hyperlink>
    </w:p>
    <w:p>
      <w:pPr>
        <w:pStyle w:val="TOC1"/>
        <w:tabs>
          <w:tab w:val="right" w:leader="dot" w:pos="8306"/>
        </w:tabs>
      </w:pPr>
      <w:hyperlink w:anchor="_Toc31568" w:history="1">
        <w:r>
          <w:rPr>
            <w:rFonts w:ascii="仿宋" w:eastAsia="仿宋" w:hAnsi="仿宋" w:cs="仿宋" w:hint="eastAsia"/>
            <w:lang w:eastAsia="zh-CN"/>
          </w:rPr>
          <w:t>四、油水分离设备项目建设单位说明</w:t>
        </w:r>
        <w:r>
          <w:tab/>
        </w:r>
        <w:r>
          <w:fldChar w:fldCharType="begin"/>
        </w:r>
        <w:r>
          <w:instrText xml:space="preserve"> PAGEREF _Toc31568 \h </w:instrText>
        </w:r>
        <w:r>
          <w:fldChar w:fldCharType="separate"/>
        </w:r>
        <w:r>
          <w:t>10</w:t>
        </w:r>
        <w:r>
          <w:fldChar w:fldCharType="end"/>
        </w:r>
      </w:hyperlink>
    </w:p>
    <w:p>
      <w:pPr>
        <w:pStyle w:val="TOC2"/>
        <w:tabs>
          <w:tab w:val="right" w:leader="dot" w:pos="8306"/>
        </w:tabs>
      </w:pPr>
      <w:hyperlink w:anchor="_Toc28361" w:history="1">
        <w:r>
          <w:rPr>
            <w:rFonts w:ascii="仿宋" w:eastAsia="仿宋" w:hAnsi="仿宋" w:cs="仿宋" w:hint="eastAsia"/>
            <w:lang w:eastAsia="zh-CN"/>
          </w:rPr>
          <w:t>(一)、油水分离设备项目承办单位基本情况</w:t>
        </w:r>
        <w:r>
          <w:tab/>
        </w:r>
        <w:r>
          <w:fldChar w:fldCharType="begin"/>
        </w:r>
        <w:r>
          <w:instrText xml:space="preserve"> PAGEREF _Toc28361 \h </w:instrText>
        </w:r>
        <w:r>
          <w:fldChar w:fldCharType="separate"/>
        </w:r>
        <w:r>
          <w:t>10</w:t>
        </w:r>
        <w:r>
          <w:fldChar w:fldCharType="end"/>
        </w:r>
      </w:hyperlink>
    </w:p>
    <w:p>
      <w:pPr>
        <w:pStyle w:val="TOC2"/>
        <w:tabs>
          <w:tab w:val="right" w:leader="dot" w:pos="8306"/>
        </w:tabs>
      </w:pPr>
      <w:hyperlink w:anchor="_Toc31555" w:history="1">
        <w:r>
          <w:rPr>
            <w:rFonts w:ascii="仿宋" w:eastAsia="仿宋" w:hAnsi="仿宋" w:cs="仿宋" w:hint="eastAsia"/>
            <w:lang w:eastAsia="zh-CN"/>
          </w:rPr>
          <w:t>(二)、公司经济效益分析</w:t>
        </w:r>
        <w:r>
          <w:tab/>
        </w:r>
        <w:r>
          <w:fldChar w:fldCharType="begin"/>
        </w:r>
        <w:r>
          <w:instrText xml:space="preserve"> PAGEREF _Toc31555 \h </w:instrText>
        </w:r>
        <w:r>
          <w:fldChar w:fldCharType="separate"/>
        </w:r>
        <w:r>
          <w:t>10</w:t>
        </w:r>
        <w:r>
          <w:fldChar w:fldCharType="end"/>
        </w:r>
      </w:hyperlink>
    </w:p>
    <w:p>
      <w:pPr>
        <w:pStyle w:val="TOC1"/>
        <w:tabs>
          <w:tab w:val="right" w:leader="dot" w:pos="8306"/>
        </w:tabs>
      </w:pPr>
      <w:hyperlink w:anchor="_Toc24660" w:history="1">
        <w:r>
          <w:rPr>
            <w:rFonts w:ascii="仿宋" w:eastAsia="仿宋" w:hAnsi="仿宋" w:cs="仿宋" w:hint="eastAsia"/>
            <w:lang w:eastAsia="zh-CN"/>
          </w:rPr>
          <w:t>五、油水分离设备项目危机管理</w:t>
        </w:r>
        <w:r>
          <w:tab/>
        </w:r>
        <w:r>
          <w:fldChar w:fldCharType="begin"/>
        </w:r>
        <w:r>
          <w:instrText xml:space="preserve"> PAGEREF _Toc24660 \h </w:instrText>
        </w:r>
        <w:r>
          <w:fldChar w:fldCharType="separate"/>
        </w:r>
        <w:r>
          <w:t>11</w:t>
        </w:r>
        <w:r>
          <w:fldChar w:fldCharType="end"/>
        </w:r>
      </w:hyperlink>
    </w:p>
    <w:p>
      <w:pPr>
        <w:pStyle w:val="TOC2"/>
        <w:tabs>
          <w:tab w:val="right" w:leader="dot" w:pos="8306"/>
        </w:tabs>
      </w:pPr>
      <w:hyperlink w:anchor="_Toc5142" w:history="1">
        <w:r>
          <w:rPr>
            <w:rFonts w:ascii="仿宋" w:eastAsia="仿宋" w:hAnsi="仿宋" w:cs="仿宋" w:hint="eastAsia"/>
            <w:lang w:eastAsia="zh-CN"/>
          </w:rPr>
          <w:t>(一)、危机预警与识别</w:t>
        </w:r>
        <w:r>
          <w:tab/>
        </w:r>
        <w:r>
          <w:fldChar w:fldCharType="begin"/>
        </w:r>
        <w:r>
          <w:instrText xml:space="preserve"> PAGEREF _Toc5142 \h </w:instrText>
        </w:r>
        <w:r>
          <w:fldChar w:fldCharType="separate"/>
        </w:r>
        <w:r>
          <w:t>11</w:t>
        </w:r>
        <w:r>
          <w:fldChar w:fldCharType="end"/>
        </w:r>
      </w:hyperlink>
    </w:p>
    <w:p>
      <w:pPr>
        <w:pStyle w:val="TOC2"/>
        <w:tabs>
          <w:tab w:val="right" w:leader="dot" w:pos="8306"/>
        </w:tabs>
      </w:pPr>
      <w:hyperlink w:anchor="_Toc2206" w:history="1">
        <w:r>
          <w:rPr>
            <w:rFonts w:ascii="仿宋" w:eastAsia="仿宋" w:hAnsi="仿宋" w:cs="仿宋" w:hint="eastAsia"/>
            <w:lang w:eastAsia="zh-CN"/>
          </w:rPr>
          <w:t>(二)、危机应对与恢复</w:t>
        </w:r>
        <w:r>
          <w:tab/>
        </w:r>
        <w:r>
          <w:fldChar w:fldCharType="begin"/>
        </w:r>
        <w:r>
          <w:instrText xml:space="preserve"> PAGEREF _Toc2206 \h </w:instrText>
        </w:r>
        <w:r>
          <w:fldChar w:fldCharType="separate"/>
        </w:r>
        <w:r>
          <w:t>12</w:t>
        </w:r>
        <w:r>
          <w:fldChar w:fldCharType="end"/>
        </w:r>
      </w:hyperlink>
    </w:p>
    <w:p>
      <w:pPr>
        <w:pStyle w:val="TOC1"/>
        <w:tabs>
          <w:tab w:val="right" w:leader="dot" w:pos="8306"/>
        </w:tabs>
      </w:pPr>
      <w:hyperlink w:anchor="_Toc4496" w:history="1">
        <w:r>
          <w:rPr>
            <w:rFonts w:ascii="仿宋" w:eastAsia="仿宋" w:hAnsi="仿宋" w:cs="仿宋" w:hint="eastAsia"/>
            <w:lang w:eastAsia="zh-CN"/>
          </w:rPr>
          <w:t>六、油水分离设备项目文档管理</w:t>
        </w:r>
        <w:r>
          <w:tab/>
        </w:r>
        <w:r>
          <w:fldChar w:fldCharType="begin"/>
        </w:r>
        <w:r>
          <w:instrText xml:space="preserve"> PAGEREF _Toc4496 \h </w:instrText>
        </w:r>
        <w:r>
          <w:fldChar w:fldCharType="separate"/>
        </w:r>
        <w:r>
          <w:t>14</w:t>
        </w:r>
        <w:r>
          <w:fldChar w:fldCharType="end"/>
        </w:r>
      </w:hyperlink>
    </w:p>
    <w:p>
      <w:pPr>
        <w:pStyle w:val="TOC2"/>
        <w:tabs>
          <w:tab w:val="right" w:leader="dot" w:pos="8306"/>
        </w:tabs>
      </w:pPr>
      <w:hyperlink w:anchor="_Toc16714" w:history="1">
        <w:r>
          <w:rPr>
            <w:rFonts w:ascii="仿宋" w:eastAsia="仿宋" w:hAnsi="仿宋" w:cs="仿宋" w:hint="eastAsia"/>
            <w:lang w:eastAsia="zh-CN"/>
          </w:rPr>
          <w:t>(一)、文档编制与审查</w:t>
        </w:r>
        <w:r>
          <w:tab/>
        </w:r>
        <w:r>
          <w:fldChar w:fldCharType="begin"/>
        </w:r>
        <w:r>
          <w:instrText xml:space="preserve"> PAGEREF _Toc16714 \h </w:instrText>
        </w:r>
        <w:r>
          <w:fldChar w:fldCharType="separate"/>
        </w:r>
        <w:r>
          <w:t>14</w:t>
        </w:r>
        <w:r>
          <w:fldChar w:fldCharType="end"/>
        </w:r>
      </w:hyperlink>
    </w:p>
    <w:p>
      <w:pPr>
        <w:pStyle w:val="TOC2"/>
        <w:tabs>
          <w:tab w:val="right" w:leader="dot" w:pos="8306"/>
        </w:tabs>
      </w:pPr>
      <w:hyperlink w:anchor="_Toc6101" w:history="1">
        <w:r>
          <w:rPr>
            <w:rFonts w:ascii="仿宋" w:eastAsia="仿宋" w:hAnsi="仿宋" w:cs="仿宋" w:hint="eastAsia"/>
            <w:lang w:eastAsia="zh-CN"/>
          </w:rPr>
          <w:t>(二)、文档发布与分发</w:t>
        </w:r>
        <w:r>
          <w:tab/>
        </w:r>
        <w:r>
          <w:fldChar w:fldCharType="begin"/>
        </w:r>
        <w:r>
          <w:instrText xml:space="preserve"> PAGEREF _Toc6101 \h </w:instrText>
        </w:r>
        <w:r>
          <w:fldChar w:fldCharType="separate"/>
        </w:r>
        <w:r>
          <w:t>15</w:t>
        </w:r>
        <w:r>
          <w:fldChar w:fldCharType="end"/>
        </w:r>
      </w:hyperlink>
    </w:p>
    <w:p>
      <w:pPr>
        <w:pStyle w:val="TOC2"/>
        <w:tabs>
          <w:tab w:val="right" w:leader="dot" w:pos="8306"/>
        </w:tabs>
      </w:pPr>
      <w:hyperlink w:anchor="_Toc21181" w:history="1">
        <w:r>
          <w:rPr>
            <w:rFonts w:ascii="仿宋" w:eastAsia="仿宋" w:hAnsi="仿宋" w:cs="仿宋" w:hint="eastAsia"/>
            <w:lang w:eastAsia="zh-CN"/>
          </w:rPr>
          <w:t>(三)、文档存档与归档</w:t>
        </w:r>
        <w:r>
          <w:tab/>
        </w:r>
        <w:r>
          <w:fldChar w:fldCharType="begin"/>
        </w:r>
        <w:r>
          <w:instrText xml:space="preserve"> PAGEREF _Toc21181 \h </w:instrText>
        </w:r>
        <w:r>
          <w:fldChar w:fldCharType="separate"/>
        </w:r>
        <w:r>
          <w:t>16</w:t>
        </w:r>
        <w:r>
          <w:fldChar w:fldCharType="end"/>
        </w:r>
      </w:hyperlink>
    </w:p>
    <w:p>
      <w:pPr>
        <w:pStyle w:val="TOC1"/>
        <w:tabs>
          <w:tab w:val="right" w:leader="dot" w:pos="8306"/>
        </w:tabs>
      </w:pPr>
      <w:hyperlink w:anchor="_Toc22367" w:history="1">
        <w:r>
          <w:rPr>
            <w:rFonts w:ascii="仿宋" w:eastAsia="仿宋" w:hAnsi="仿宋" w:cs="仿宋" w:hint="eastAsia"/>
            <w:lang w:eastAsia="zh-CN"/>
          </w:rPr>
          <w:t>七、油水分离设备项目技术管理</w:t>
        </w:r>
        <w:r>
          <w:tab/>
        </w:r>
        <w:r>
          <w:fldChar w:fldCharType="begin"/>
        </w:r>
        <w:r>
          <w:instrText xml:space="preserve"> PAGEREF _Toc22367 \h </w:instrText>
        </w:r>
        <w:r>
          <w:fldChar w:fldCharType="separate"/>
        </w:r>
        <w:r>
          <w:t>17</w:t>
        </w:r>
        <w:r>
          <w:fldChar w:fldCharType="end"/>
        </w:r>
      </w:hyperlink>
    </w:p>
    <w:p>
      <w:pPr>
        <w:pStyle w:val="TOC2"/>
        <w:tabs>
          <w:tab w:val="right" w:leader="dot" w:pos="8306"/>
        </w:tabs>
      </w:pPr>
      <w:hyperlink w:anchor="_Toc5786" w:history="1">
        <w:r>
          <w:rPr>
            <w:rFonts w:ascii="仿宋" w:eastAsia="仿宋" w:hAnsi="仿宋" w:cs="仿宋" w:hint="eastAsia"/>
            <w:lang w:eastAsia="zh-CN"/>
          </w:rPr>
          <w:t>(一)、技术方案选用方向</w:t>
        </w:r>
        <w:r>
          <w:tab/>
        </w:r>
        <w:r>
          <w:fldChar w:fldCharType="begin"/>
        </w:r>
        <w:r>
          <w:instrText xml:space="preserve"> PAGEREF _Toc5786 \h </w:instrText>
        </w:r>
        <w:r>
          <w:fldChar w:fldCharType="separate"/>
        </w:r>
        <w:r>
          <w:t>17</w:t>
        </w:r>
        <w:r>
          <w:fldChar w:fldCharType="end"/>
        </w:r>
      </w:hyperlink>
    </w:p>
    <w:p>
      <w:pPr>
        <w:pStyle w:val="TOC2"/>
        <w:tabs>
          <w:tab w:val="right" w:leader="dot" w:pos="8306"/>
        </w:tabs>
      </w:pPr>
      <w:hyperlink w:anchor="_Toc27120" w:history="1">
        <w:r>
          <w:rPr>
            <w:rFonts w:ascii="仿宋" w:eastAsia="仿宋" w:hAnsi="仿宋" w:cs="仿宋" w:hint="eastAsia"/>
            <w:lang w:eastAsia="zh-CN"/>
          </w:rPr>
          <w:t>(二)、工艺技术方案选用原则</w:t>
        </w:r>
        <w:r>
          <w:tab/>
        </w:r>
        <w:r>
          <w:fldChar w:fldCharType="begin"/>
        </w:r>
        <w:r>
          <w:instrText xml:space="preserve"> PAGEREF _Toc27120 \h </w:instrText>
        </w:r>
        <w:r>
          <w:fldChar w:fldCharType="separate"/>
        </w:r>
        <w:r>
          <w:t>19</w:t>
        </w:r>
        <w:r>
          <w:fldChar w:fldCharType="end"/>
        </w:r>
      </w:hyperlink>
    </w:p>
    <w:p>
      <w:pPr>
        <w:pStyle w:val="TOC2"/>
        <w:tabs>
          <w:tab w:val="right" w:leader="dot" w:pos="8306"/>
        </w:tabs>
      </w:pPr>
      <w:hyperlink w:anchor="_Toc5005" w:history="1">
        <w:r>
          <w:rPr>
            <w:rFonts w:ascii="仿宋" w:eastAsia="仿宋" w:hAnsi="仿宋" w:cs="仿宋" w:hint="eastAsia"/>
            <w:lang w:eastAsia="zh-CN"/>
          </w:rPr>
          <w:t>(三)、工艺技术方案要求</w:t>
        </w:r>
        <w:r>
          <w:tab/>
        </w:r>
        <w:r>
          <w:fldChar w:fldCharType="begin"/>
        </w:r>
        <w:r>
          <w:instrText xml:space="preserve"> PAGEREF _Toc5005 \h </w:instrText>
        </w:r>
        <w:r>
          <w:fldChar w:fldCharType="separate"/>
        </w:r>
        <w:r>
          <w:t>21</w:t>
        </w:r>
        <w:r>
          <w:fldChar w:fldCharType="end"/>
        </w:r>
      </w:hyperlink>
    </w:p>
    <w:p>
      <w:pPr>
        <w:pStyle w:val="TOC1"/>
        <w:tabs>
          <w:tab w:val="right" w:leader="dot" w:pos="8306"/>
        </w:tabs>
      </w:pPr>
      <w:hyperlink w:anchor="_Toc26569" w:history="1">
        <w:r>
          <w:rPr>
            <w:rFonts w:ascii="仿宋" w:eastAsia="仿宋" w:hAnsi="仿宋" w:cs="仿宋" w:hint="eastAsia"/>
            <w:lang w:eastAsia="zh-CN"/>
          </w:rPr>
          <w:t>八、油水分离设备项目经营效益</w:t>
        </w:r>
        <w:r>
          <w:tab/>
        </w:r>
        <w:r>
          <w:fldChar w:fldCharType="begin"/>
        </w:r>
        <w:r>
          <w:instrText xml:space="preserve"> PAGEREF _Toc26569 \h </w:instrText>
        </w:r>
        <w:r>
          <w:fldChar w:fldCharType="separate"/>
        </w:r>
        <w:r>
          <w:t>23</w:t>
        </w:r>
        <w:r>
          <w:fldChar w:fldCharType="end"/>
        </w:r>
      </w:hyperlink>
    </w:p>
    <w:p>
      <w:pPr>
        <w:pStyle w:val="TOC2"/>
        <w:tabs>
          <w:tab w:val="right" w:leader="dot" w:pos="8306"/>
        </w:tabs>
      </w:pPr>
      <w:hyperlink w:anchor="_Toc1030" w:history="1">
        <w:r>
          <w:rPr>
            <w:rFonts w:ascii="仿宋" w:eastAsia="仿宋" w:hAnsi="仿宋" w:cs="仿宋" w:hint="eastAsia"/>
            <w:lang w:eastAsia="zh-CN"/>
          </w:rPr>
          <w:t>(一)、经济评价财务测算</w:t>
        </w:r>
        <w:r>
          <w:tab/>
        </w:r>
        <w:r>
          <w:fldChar w:fldCharType="begin"/>
        </w:r>
        <w:r>
          <w:instrText xml:space="preserve"> PAGEREF _Toc1030 \h </w:instrText>
        </w:r>
        <w:r>
          <w:fldChar w:fldCharType="separate"/>
        </w:r>
        <w:r>
          <w:t>23</w:t>
        </w:r>
        <w:r>
          <w:fldChar w:fldCharType="end"/>
        </w:r>
      </w:hyperlink>
    </w:p>
    <w:p>
      <w:pPr>
        <w:pStyle w:val="TOC2"/>
        <w:tabs>
          <w:tab w:val="right" w:leader="dot" w:pos="8306"/>
        </w:tabs>
      </w:pPr>
      <w:hyperlink w:anchor="_Toc32752" w:history="1">
        <w:r>
          <w:rPr>
            <w:rFonts w:ascii="仿宋" w:eastAsia="仿宋" w:hAnsi="仿宋" w:cs="仿宋" w:hint="eastAsia"/>
            <w:lang w:eastAsia="zh-CN"/>
          </w:rPr>
          <w:t>(二)、油水分离设备项目盈利能力分析</w:t>
        </w:r>
        <w:r>
          <w:tab/>
        </w:r>
        <w:r>
          <w:fldChar w:fldCharType="begin"/>
        </w:r>
        <w:r>
          <w:instrText xml:space="preserve"> PAGEREF _Toc32752 \h </w:instrText>
        </w:r>
        <w:r>
          <w:fldChar w:fldCharType="separate"/>
        </w:r>
        <w:r>
          <w:t>25</w:t>
        </w:r>
        <w:r>
          <w:fldChar w:fldCharType="end"/>
        </w:r>
      </w:hyperlink>
    </w:p>
    <w:p>
      <w:pPr>
        <w:pStyle w:val="TOC1"/>
        <w:tabs>
          <w:tab w:val="right" w:leader="dot" w:pos="8306"/>
        </w:tabs>
      </w:pPr>
      <w:hyperlink w:anchor="_Toc2050" w:history="1">
        <w:r>
          <w:rPr>
            <w:rFonts w:ascii="仿宋" w:eastAsia="仿宋" w:hAnsi="仿宋" w:cs="仿宋" w:hint="eastAsia"/>
            <w:lang w:eastAsia="zh-CN"/>
          </w:rPr>
          <w:t>九、油水分离设备项目创新与研发</w:t>
        </w:r>
        <w:r>
          <w:tab/>
        </w:r>
        <w:r>
          <w:fldChar w:fldCharType="begin"/>
        </w:r>
        <w:r>
          <w:instrText xml:space="preserve"> PAGEREF _Toc2050 \h </w:instrText>
        </w:r>
        <w:r>
          <w:fldChar w:fldCharType="separate"/>
        </w:r>
        <w:r>
          <w:t>25</w:t>
        </w:r>
        <w:r>
          <w:fldChar w:fldCharType="end"/>
        </w:r>
      </w:hyperlink>
    </w:p>
    <w:p>
      <w:pPr>
        <w:pStyle w:val="TOC2"/>
        <w:tabs>
          <w:tab w:val="right" w:leader="dot" w:pos="8306"/>
        </w:tabs>
      </w:pPr>
      <w:hyperlink w:anchor="_Toc29514" w:history="1">
        <w:r>
          <w:rPr>
            <w:rFonts w:ascii="仿宋" w:eastAsia="仿宋" w:hAnsi="仿宋" w:cs="仿宋" w:hint="eastAsia"/>
            <w:lang w:eastAsia="zh-CN"/>
          </w:rPr>
          <w:t>(一)、创新策略与方向</w:t>
        </w:r>
        <w:r>
          <w:tab/>
        </w:r>
        <w:r>
          <w:fldChar w:fldCharType="begin"/>
        </w:r>
        <w:r>
          <w:instrText xml:space="preserve"> PAGEREF _Toc29514 \h </w:instrText>
        </w:r>
        <w:r>
          <w:fldChar w:fldCharType="separate"/>
        </w:r>
        <w:r>
          <w:t>25</w:t>
        </w:r>
        <w:r>
          <w:fldChar w:fldCharType="end"/>
        </w:r>
      </w:hyperlink>
    </w:p>
    <w:p>
      <w:pPr>
        <w:pStyle w:val="TOC2"/>
        <w:tabs>
          <w:tab w:val="right" w:leader="dot" w:pos="8306"/>
        </w:tabs>
      </w:pPr>
      <w:hyperlink w:anchor="_Toc555" w:history="1">
        <w:r>
          <w:rPr>
            <w:rFonts w:ascii="仿宋" w:eastAsia="仿宋" w:hAnsi="仿宋" w:cs="仿宋" w:hint="eastAsia"/>
            <w:lang w:eastAsia="zh-CN"/>
          </w:rPr>
          <w:t>(二)、研发规划与投入</w:t>
        </w:r>
        <w:r>
          <w:tab/>
        </w:r>
        <w:r>
          <w:fldChar w:fldCharType="begin"/>
        </w:r>
        <w:r>
          <w:instrText xml:space="preserve"> PAGEREF _Toc555 \h </w:instrText>
        </w:r>
        <w:r>
          <w:fldChar w:fldCharType="separate"/>
        </w:r>
        <w:r>
          <w:t>27</w:t>
        </w:r>
        <w:r>
          <w:fldChar w:fldCharType="end"/>
        </w:r>
      </w:hyperlink>
    </w:p>
    <w:p>
      <w:pPr>
        <w:pStyle w:val="TOC1"/>
        <w:tabs>
          <w:tab w:val="right" w:leader="dot" w:pos="8306"/>
        </w:tabs>
      </w:pPr>
      <w:hyperlink w:anchor="_Toc4556" w:history="1">
        <w:r>
          <w:rPr>
            <w:rFonts w:ascii="仿宋" w:eastAsia="仿宋" w:hAnsi="仿宋" w:cs="仿宋" w:hint="eastAsia"/>
            <w:lang w:eastAsia="zh-CN"/>
          </w:rPr>
          <w:t>十、油水分离设备项目人力资源培养与发展</w:t>
        </w:r>
        <w:r>
          <w:tab/>
        </w:r>
        <w:r>
          <w:fldChar w:fldCharType="begin"/>
        </w:r>
        <w:r>
          <w:instrText xml:space="preserve"> PAGEREF _Toc4556 \h </w:instrText>
        </w:r>
        <w:r>
          <w:fldChar w:fldCharType="separate"/>
        </w:r>
        <w:r>
          <w:t>28</w:t>
        </w:r>
        <w:r>
          <w:fldChar w:fldCharType="end"/>
        </w:r>
      </w:hyperlink>
    </w:p>
    <w:p>
      <w:pPr>
        <w:pStyle w:val="TOC2"/>
        <w:tabs>
          <w:tab w:val="right" w:leader="dot" w:pos="8306"/>
        </w:tabs>
      </w:pPr>
      <w:hyperlink w:anchor="_Toc25290" w:history="1">
        <w:r>
          <w:rPr>
            <w:rFonts w:ascii="仿宋" w:eastAsia="仿宋" w:hAnsi="仿宋" w:cs="仿宋" w:hint="eastAsia"/>
            <w:lang w:eastAsia="zh-CN"/>
          </w:rPr>
          <w:t>(一)、人才需求与规划</w:t>
        </w:r>
        <w:r>
          <w:tab/>
        </w:r>
        <w:r>
          <w:fldChar w:fldCharType="begin"/>
        </w:r>
        <w:r>
          <w:instrText xml:space="preserve"> PAGEREF _Toc25290 \h </w:instrText>
        </w:r>
        <w:r>
          <w:fldChar w:fldCharType="separate"/>
        </w:r>
        <w:r>
          <w:t>28</w:t>
        </w:r>
        <w:r>
          <w:fldChar w:fldCharType="end"/>
        </w:r>
      </w:hyperlink>
    </w:p>
    <w:p>
      <w:pPr>
        <w:pStyle w:val="TOC2"/>
        <w:tabs>
          <w:tab w:val="right" w:leader="dot" w:pos="8306"/>
        </w:tabs>
      </w:pPr>
      <w:hyperlink w:anchor="_Toc4641" w:history="1">
        <w:r>
          <w:rPr>
            <w:rFonts w:ascii="仿宋" w:eastAsia="仿宋" w:hAnsi="仿宋" w:cs="仿宋" w:hint="eastAsia"/>
            <w:lang w:eastAsia="zh-CN"/>
          </w:rPr>
          <w:t>(二)、培训与发展计划</w:t>
        </w:r>
        <w:r>
          <w:tab/>
        </w:r>
        <w:r>
          <w:fldChar w:fldCharType="begin"/>
        </w:r>
        <w:r>
          <w:instrText xml:space="preserve"> PAGEREF _Toc4641 \h </w:instrText>
        </w:r>
        <w:r>
          <w:fldChar w:fldCharType="separate"/>
        </w:r>
        <w:r>
          <w:t>29</w:t>
        </w:r>
        <w:r>
          <w:fldChar w:fldCharType="end"/>
        </w:r>
      </w:hyperlink>
    </w:p>
    <w:p>
      <w:pPr>
        <w:pStyle w:val="TOC1"/>
        <w:tabs>
          <w:tab w:val="right" w:leader="dot" w:pos="8306"/>
        </w:tabs>
      </w:pPr>
      <w:hyperlink w:anchor="_Toc30553" w:history="1">
        <w:r>
          <w:rPr>
            <w:rFonts w:ascii="仿宋" w:eastAsia="仿宋" w:hAnsi="仿宋" w:cs="仿宋" w:hint="eastAsia"/>
            <w:lang w:eastAsia="zh-CN"/>
          </w:rPr>
          <w:t>十一、油水分离设备项目环境影响分析</w:t>
        </w:r>
        <w:r>
          <w:tab/>
        </w:r>
        <w:r>
          <w:fldChar w:fldCharType="begin"/>
        </w:r>
        <w:r>
          <w:instrText xml:space="preserve"> PAGEREF _Toc30553 \h </w:instrText>
        </w:r>
        <w:r>
          <w:fldChar w:fldCharType="separate"/>
        </w:r>
        <w:r>
          <w:t>30</w:t>
        </w:r>
        <w:r>
          <w:fldChar w:fldCharType="end"/>
        </w:r>
      </w:hyperlink>
    </w:p>
    <w:p>
      <w:pPr>
        <w:pStyle w:val="TOC2"/>
        <w:tabs>
          <w:tab w:val="right" w:leader="dot" w:pos="8306"/>
        </w:tabs>
      </w:pPr>
      <w:hyperlink w:anchor="_Toc8040" w:history="1">
        <w:r>
          <w:rPr>
            <w:rFonts w:ascii="仿宋" w:eastAsia="仿宋" w:hAnsi="仿宋" w:cs="仿宋" w:hint="eastAsia"/>
            <w:lang w:eastAsia="zh-CN"/>
          </w:rPr>
          <w:t>(一)、建设区域环境质量现状</w:t>
        </w:r>
        <w:r>
          <w:tab/>
        </w:r>
        <w:r>
          <w:fldChar w:fldCharType="begin"/>
        </w:r>
        <w:r>
          <w:instrText xml:space="preserve"> PAGEREF _Toc8040 \h </w:instrText>
        </w:r>
        <w:r>
          <w:fldChar w:fldCharType="separate"/>
        </w:r>
        <w:r>
          <w:t>30</w:t>
        </w:r>
        <w:r>
          <w:fldChar w:fldCharType="end"/>
        </w:r>
      </w:hyperlink>
    </w:p>
    <w:p>
      <w:pPr>
        <w:pStyle w:val="TOC2"/>
        <w:tabs>
          <w:tab w:val="right" w:leader="dot" w:pos="8306"/>
        </w:tabs>
      </w:pPr>
      <w:hyperlink w:anchor="_Toc19399" w:history="1">
        <w:r>
          <w:rPr>
            <w:rFonts w:ascii="仿宋" w:eastAsia="仿宋" w:hAnsi="仿宋" w:cs="仿宋" w:hint="eastAsia"/>
            <w:lang w:eastAsia="zh-CN"/>
          </w:rPr>
          <w:t>(二)、建设期环境保护</w:t>
        </w:r>
        <w:r>
          <w:tab/>
        </w:r>
        <w:r>
          <w:fldChar w:fldCharType="begin"/>
        </w:r>
        <w:r>
          <w:instrText xml:space="preserve"> PAGEREF _Toc19399 \h </w:instrText>
        </w:r>
        <w:r>
          <w:fldChar w:fldCharType="separate"/>
        </w:r>
        <w:r>
          <w:t>31</w:t>
        </w:r>
        <w:r>
          <w:fldChar w:fldCharType="end"/>
        </w:r>
      </w:hyperlink>
    </w:p>
    <w:p>
      <w:pPr>
        <w:pStyle w:val="TOC2"/>
        <w:tabs>
          <w:tab w:val="right" w:leader="dot" w:pos="8306"/>
        </w:tabs>
      </w:pPr>
      <w:hyperlink w:anchor="_Toc5625" w:history="1">
        <w:r>
          <w:rPr>
            <w:rFonts w:ascii="仿宋" w:eastAsia="仿宋" w:hAnsi="仿宋" w:cs="仿宋" w:hint="eastAsia"/>
            <w:lang w:eastAsia="zh-CN"/>
          </w:rPr>
          <w:t>(三)、运营期环境保护</w:t>
        </w:r>
        <w:r>
          <w:tab/>
        </w:r>
        <w:r>
          <w:fldChar w:fldCharType="begin"/>
        </w:r>
        <w:r>
          <w:instrText xml:space="preserve"> PAGEREF _Toc5625 \h </w:instrText>
        </w:r>
        <w:r>
          <w:fldChar w:fldCharType="separate"/>
        </w:r>
        <w:r>
          <w:t>32</w:t>
        </w:r>
        <w:r>
          <w:fldChar w:fldCharType="end"/>
        </w:r>
      </w:hyperlink>
    </w:p>
    <w:p>
      <w:pPr>
        <w:pStyle w:val="TOC2"/>
        <w:tabs>
          <w:tab w:val="right" w:leader="dot" w:pos="8306"/>
        </w:tabs>
      </w:pPr>
      <w:hyperlink w:anchor="_Toc21154" w:history="1">
        <w:r>
          <w:rPr>
            <w:rFonts w:ascii="仿宋" w:eastAsia="仿宋" w:hAnsi="仿宋" w:cs="仿宋" w:hint="eastAsia"/>
            <w:lang w:eastAsia="zh-CN"/>
          </w:rPr>
          <w:t>(四)、油水分离设备项目建设对区域经济的影响</w:t>
        </w:r>
        <w:r>
          <w:tab/>
        </w:r>
        <w:r>
          <w:fldChar w:fldCharType="begin"/>
        </w:r>
        <w:r>
          <w:instrText xml:space="preserve"> PAGEREF _Toc21154 \h </w:instrText>
        </w:r>
        <w:r>
          <w:fldChar w:fldCharType="separate"/>
        </w:r>
        <w:r>
          <w:t>34</w:t>
        </w:r>
        <w:r>
          <w:fldChar w:fldCharType="end"/>
        </w:r>
      </w:hyperlink>
    </w:p>
    <w:p>
      <w:pPr>
        <w:pStyle w:val="TOC2"/>
        <w:tabs>
          <w:tab w:val="right" w:leader="dot" w:pos="8306"/>
        </w:tabs>
      </w:pPr>
      <w:hyperlink w:anchor="_Toc28507" w:history="1">
        <w:r>
          <w:rPr>
            <w:rFonts w:ascii="仿宋" w:eastAsia="仿宋" w:hAnsi="仿宋" w:cs="仿宋" w:hint="eastAsia"/>
            <w:lang w:eastAsia="zh-CN"/>
          </w:rPr>
          <w:t>(五)、废弃物处理</w:t>
        </w:r>
        <w:r>
          <w:tab/>
        </w:r>
        <w:r>
          <w:fldChar w:fldCharType="begin"/>
        </w:r>
        <w:r>
          <w:instrText xml:space="preserve"> PAGEREF _Toc28507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4" w:history="1">
        <w:r>
          <w:rPr>
            <w:rFonts w:ascii="仿宋" w:eastAsia="仿宋" w:hAnsi="仿宋" w:cs="仿宋" w:hint="eastAsia"/>
            <w:lang w:eastAsia="zh-CN"/>
          </w:rPr>
          <w:t>(六)、特殊环境影响分析</w:t>
        </w:r>
        <w:r>
          <w:tab/>
        </w:r>
        <w:r>
          <w:fldChar w:fldCharType="begin"/>
        </w:r>
        <w:r>
          <w:instrText xml:space="preserve"> PAGEREF _Toc29634 \h </w:instrText>
        </w:r>
        <w:r>
          <w:fldChar w:fldCharType="separate"/>
        </w:r>
        <w:r>
          <w:t>37</w:t>
        </w:r>
        <w:r>
          <w:fldChar w:fldCharType="end"/>
        </w:r>
      </w:hyperlink>
    </w:p>
    <w:p>
      <w:pPr>
        <w:pStyle w:val="TOC2"/>
        <w:tabs>
          <w:tab w:val="right" w:leader="dot" w:pos="8306"/>
        </w:tabs>
      </w:pPr>
      <w:hyperlink w:anchor="_Toc7880" w:history="1">
        <w:r>
          <w:rPr>
            <w:rFonts w:ascii="仿宋" w:eastAsia="仿宋" w:hAnsi="仿宋" w:cs="仿宋" w:hint="eastAsia"/>
            <w:lang w:eastAsia="zh-CN"/>
          </w:rPr>
          <w:t>(七)、清洁生产</w:t>
        </w:r>
        <w:r>
          <w:tab/>
        </w:r>
        <w:r>
          <w:fldChar w:fldCharType="begin"/>
        </w:r>
        <w:r>
          <w:instrText xml:space="preserve"> PAGEREF _Toc7880 \h </w:instrText>
        </w:r>
        <w:r>
          <w:fldChar w:fldCharType="separate"/>
        </w:r>
        <w:r>
          <w:t>38</w:t>
        </w:r>
        <w:r>
          <w:fldChar w:fldCharType="end"/>
        </w:r>
      </w:hyperlink>
    </w:p>
    <w:p>
      <w:pPr>
        <w:pStyle w:val="TOC2"/>
        <w:tabs>
          <w:tab w:val="right" w:leader="dot" w:pos="8306"/>
        </w:tabs>
      </w:pPr>
      <w:hyperlink w:anchor="_Toc23857" w:history="1">
        <w:r>
          <w:rPr>
            <w:rFonts w:ascii="仿宋" w:eastAsia="仿宋" w:hAnsi="仿宋" w:cs="仿宋" w:hint="eastAsia"/>
            <w:lang w:eastAsia="zh-CN"/>
          </w:rPr>
          <w:t>(八)、环境保护综合评价</w:t>
        </w:r>
        <w:r>
          <w:tab/>
        </w:r>
        <w:r>
          <w:fldChar w:fldCharType="begin"/>
        </w:r>
        <w:r>
          <w:instrText xml:space="preserve"> PAGEREF _Toc23857 \h </w:instrText>
        </w:r>
        <w:r>
          <w:fldChar w:fldCharType="separate"/>
        </w:r>
        <w:r>
          <w:t>39</w:t>
        </w:r>
        <w:r>
          <w:fldChar w:fldCharType="end"/>
        </w:r>
      </w:hyperlink>
    </w:p>
    <w:p>
      <w:pPr>
        <w:pStyle w:val="TOC1"/>
        <w:tabs>
          <w:tab w:val="right" w:leader="dot" w:pos="8306"/>
        </w:tabs>
      </w:pPr>
      <w:hyperlink w:anchor="_Toc27381" w:history="1">
        <w:r>
          <w:rPr>
            <w:rFonts w:ascii="仿宋" w:eastAsia="仿宋" w:hAnsi="仿宋" w:cs="仿宋" w:hint="eastAsia"/>
            <w:lang w:eastAsia="zh-CN"/>
          </w:rPr>
          <w:t>十二、油水分离设备项目计划安排</w:t>
        </w:r>
        <w:r>
          <w:tab/>
        </w:r>
        <w:r>
          <w:fldChar w:fldCharType="begin"/>
        </w:r>
        <w:r>
          <w:instrText xml:space="preserve"> PAGEREF _Toc27381 \h </w:instrText>
        </w:r>
        <w:r>
          <w:fldChar w:fldCharType="separate"/>
        </w:r>
        <w:r>
          <w:t>40</w:t>
        </w:r>
        <w:r>
          <w:fldChar w:fldCharType="end"/>
        </w:r>
      </w:hyperlink>
    </w:p>
    <w:p>
      <w:pPr>
        <w:pStyle w:val="TOC2"/>
        <w:tabs>
          <w:tab w:val="right" w:leader="dot" w:pos="8306"/>
        </w:tabs>
      </w:pPr>
      <w:hyperlink w:anchor="_Toc4190" w:history="1">
        <w:r>
          <w:rPr>
            <w:rFonts w:ascii="仿宋" w:eastAsia="仿宋" w:hAnsi="仿宋" w:cs="仿宋" w:hint="eastAsia"/>
            <w:lang w:eastAsia="zh-CN"/>
          </w:rPr>
          <w:t>(一)、建设周期</w:t>
        </w:r>
        <w:r>
          <w:tab/>
        </w:r>
        <w:r>
          <w:fldChar w:fldCharType="begin"/>
        </w:r>
        <w:r>
          <w:instrText xml:space="preserve"> PAGEREF _Toc4190 \h </w:instrText>
        </w:r>
        <w:r>
          <w:fldChar w:fldCharType="separate"/>
        </w:r>
        <w:r>
          <w:t>40</w:t>
        </w:r>
        <w:r>
          <w:fldChar w:fldCharType="end"/>
        </w:r>
      </w:hyperlink>
    </w:p>
    <w:p>
      <w:pPr>
        <w:pStyle w:val="TOC2"/>
        <w:tabs>
          <w:tab w:val="right" w:leader="dot" w:pos="8306"/>
        </w:tabs>
      </w:pPr>
      <w:hyperlink w:anchor="_Toc30456" w:history="1">
        <w:r>
          <w:rPr>
            <w:rFonts w:ascii="仿宋" w:eastAsia="仿宋" w:hAnsi="仿宋" w:cs="仿宋" w:hint="eastAsia"/>
            <w:lang w:eastAsia="zh-CN"/>
          </w:rPr>
          <w:t>(二)、建设进度</w:t>
        </w:r>
        <w:r>
          <w:tab/>
        </w:r>
        <w:r>
          <w:fldChar w:fldCharType="begin"/>
        </w:r>
        <w:r>
          <w:instrText xml:space="preserve"> PAGEREF _Toc30456 \h </w:instrText>
        </w:r>
        <w:r>
          <w:fldChar w:fldCharType="separate"/>
        </w:r>
        <w:r>
          <w:t>41</w:t>
        </w:r>
        <w:r>
          <w:fldChar w:fldCharType="end"/>
        </w:r>
      </w:hyperlink>
    </w:p>
    <w:p>
      <w:pPr>
        <w:pStyle w:val="TOC2"/>
        <w:tabs>
          <w:tab w:val="right" w:leader="dot" w:pos="8306"/>
        </w:tabs>
      </w:pPr>
      <w:hyperlink w:anchor="_Toc13790" w:history="1">
        <w:r>
          <w:rPr>
            <w:rFonts w:ascii="仿宋" w:eastAsia="仿宋" w:hAnsi="仿宋" w:cs="仿宋" w:hint="eastAsia"/>
            <w:lang w:eastAsia="zh-CN"/>
          </w:rPr>
          <w:t>(三)、进度安排注意事项</w:t>
        </w:r>
        <w:r>
          <w:tab/>
        </w:r>
        <w:r>
          <w:fldChar w:fldCharType="begin"/>
        </w:r>
        <w:r>
          <w:instrText xml:space="preserve"> PAGEREF _Toc13790 \h </w:instrText>
        </w:r>
        <w:r>
          <w:fldChar w:fldCharType="separate"/>
        </w:r>
        <w:r>
          <w:t>42</w:t>
        </w:r>
        <w:r>
          <w:fldChar w:fldCharType="end"/>
        </w:r>
      </w:hyperlink>
    </w:p>
    <w:p>
      <w:pPr>
        <w:pStyle w:val="TOC2"/>
        <w:tabs>
          <w:tab w:val="right" w:leader="dot" w:pos="8306"/>
        </w:tabs>
      </w:pPr>
      <w:hyperlink w:anchor="_Toc31617" w:history="1">
        <w:r>
          <w:rPr>
            <w:rFonts w:ascii="仿宋" w:eastAsia="仿宋" w:hAnsi="仿宋" w:cs="仿宋" w:hint="eastAsia"/>
            <w:lang w:eastAsia="zh-CN"/>
          </w:rPr>
          <w:t>(四)、人力资源配置</w:t>
        </w:r>
        <w:r>
          <w:tab/>
        </w:r>
        <w:r>
          <w:fldChar w:fldCharType="begin"/>
        </w:r>
        <w:r>
          <w:instrText xml:space="preserve"> PAGEREF _Toc31617 \h </w:instrText>
        </w:r>
        <w:r>
          <w:fldChar w:fldCharType="separate"/>
        </w:r>
        <w:r>
          <w:t>44</w:t>
        </w:r>
        <w:r>
          <w:fldChar w:fldCharType="end"/>
        </w:r>
      </w:hyperlink>
    </w:p>
    <w:p>
      <w:pPr>
        <w:pStyle w:val="TOC1"/>
        <w:tabs>
          <w:tab w:val="right" w:leader="dot" w:pos="8306"/>
        </w:tabs>
      </w:pPr>
      <w:hyperlink w:anchor="_Toc21578" w:history="1">
        <w:r>
          <w:rPr>
            <w:rFonts w:ascii="仿宋" w:eastAsia="仿宋" w:hAnsi="仿宋" w:cs="仿宋" w:hint="eastAsia"/>
            <w:lang w:eastAsia="zh-CN"/>
          </w:rPr>
          <w:t>十三、供应链管理</w:t>
        </w:r>
        <w:r>
          <w:tab/>
        </w:r>
        <w:r>
          <w:fldChar w:fldCharType="begin"/>
        </w:r>
        <w:r>
          <w:instrText xml:space="preserve"> PAGEREF _Toc21578 \h </w:instrText>
        </w:r>
        <w:r>
          <w:fldChar w:fldCharType="separate"/>
        </w:r>
        <w:r>
          <w:t>45</w:t>
        </w:r>
        <w:r>
          <w:fldChar w:fldCharType="end"/>
        </w:r>
      </w:hyperlink>
    </w:p>
    <w:p>
      <w:pPr>
        <w:pStyle w:val="TOC2"/>
        <w:tabs>
          <w:tab w:val="right" w:leader="dot" w:pos="8306"/>
        </w:tabs>
      </w:pPr>
      <w:hyperlink w:anchor="_Toc31429" w:history="1">
        <w:r>
          <w:rPr>
            <w:rFonts w:ascii="仿宋" w:eastAsia="仿宋" w:hAnsi="仿宋" w:cs="仿宋" w:hint="eastAsia"/>
            <w:lang w:eastAsia="zh-CN"/>
          </w:rPr>
          <w:t>(一)、供应链战略规划</w:t>
        </w:r>
        <w:r>
          <w:tab/>
        </w:r>
        <w:r>
          <w:fldChar w:fldCharType="begin"/>
        </w:r>
        <w:r>
          <w:instrText xml:space="preserve"> PAGEREF _Toc31429 \h </w:instrText>
        </w:r>
        <w:r>
          <w:fldChar w:fldCharType="separate"/>
        </w:r>
        <w:r>
          <w:t>45</w:t>
        </w:r>
        <w:r>
          <w:fldChar w:fldCharType="end"/>
        </w:r>
      </w:hyperlink>
    </w:p>
    <w:p>
      <w:pPr>
        <w:pStyle w:val="TOC2"/>
        <w:tabs>
          <w:tab w:val="right" w:leader="dot" w:pos="8306"/>
        </w:tabs>
      </w:pPr>
      <w:hyperlink w:anchor="_Toc11007" w:history="1">
        <w:r>
          <w:rPr>
            <w:rFonts w:ascii="仿宋" w:eastAsia="仿宋" w:hAnsi="仿宋" w:cs="仿宋" w:hint="eastAsia"/>
            <w:lang w:eastAsia="zh-CN"/>
          </w:rPr>
          <w:t>(二)、供应商选择与合作</w:t>
        </w:r>
        <w:r>
          <w:tab/>
        </w:r>
        <w:r>
          <w:fldChar w:fldCharType="begin"/>
        </w:r>
        <w:r>
          <w:instrText xml:space="preserve"> PAGEREF _Toc11007 \h </w:instrText>
        </w:r>
        <w:r>
          <w:fldChar w:fldCharType="separate"/>
        </w:r>
        <w:r>
          <w:t>46</w:t>
        </w:r>
        <w:r>
          <w:fldChar w:fldCharType="end"/>
        </w:r>
      </w:hyperlink>
    </w:p>
    <w:p>
      <w:pPr>
        <w:pStyle w:val="TOC2"/>
        <w:tabs>
          <w:tab w:val="right" w:leader="dot" w:pos="8306"/>
        </w:tabs>
      </w:pPr>
      <w:hyperlink w:anchor="_Toc19655" w:history="1">
        <w:r>
          <w:rPr>
            <w:rFonts w:ascii="仿宋" w:eastAsia="仿宋" w:hAnsi="仿宋" w:cs="仿宋" w:hint="eastAsia"/>
            <w:lang w:eastAsia="zh-CN"/>
          </w:rPr>
          <w:t>(三)、物流与库存管理</w:t>
        </w:r>
        <w:r>
          <w:tab/>
        </w:r>
        <w:r>
          <w:fldChar w:fldCharType="begin"/>
        </w:r>
        <w:r>
          <w:instrText xml:space="preserve"> PAGEREF _Toc19655 \h </w:instrText>
        </w:r>
        <w:r>
          <w:fldChar w:fldCharType="separate"/>
        </w:r>
        <w:r>
          <w:t>47</w:t>
        </w:r>
        <w:r>
          <w:fldChar w:fldCharType="end"/>
        </w:r>
      </w:hyperlink>
    </w:p>
    <w:p>
      <w:pPr>
        <w:pStyle w:val="TOC1"/>
        <w:tabs>
          <w:tab w:val="right" w:leader="dot" w:pos="8306"/>
        </w:tabs>
      </w:pPr>
      <w:hyperlink w:anchor="_Toc14267" w:history="1">
        <w:r>
          <w:rPr>
            <w:rFonts w:ascii="仿宋" w:eastAsia="仿宋" w:hAnsi="仿宋" w:cs="仿宋" w:hint="eastAsia"/>
            <w:lang w:eastAsia="zh-CN"/>
          </w:rPr>
          <w:t>十四、风险识别与分类</w:t>
        </w:r>
        <w:r>
          <w:tab/>
        </w:r>
        <w:r>
          <w:fldChar w:fldCharType="begin"/>
        </w:r>
        <w:r>
          <w:instrText xml:space="preserve"> PAGEREF _Toc14267 \h </w:instrText>
        </w:r>
        <w:r>
          <w:fldChar w:fldCharType="separate"/>
        </w:r>
        <w:r>
          <w:t>49</w:t>
        </w:r>
        <w:r>
          <w:fldChar w:fldCharType="end"/>
        </w:r>
      </w:hyperlink>
    </w:p>
    <w:p>
      <w:pPr>
        <w:pStyle w:val="TOC2"/>
        <w:tabs>
          <w:tab w:val="right" w:leader="dot" w:pos="8306"/>
        </w:tabs>
      </w:pPr>
      <w:hyperlink w:anchor="_Toc3814" w:history="1">
        <w:r>
          <w:rPr>
            <w:rFonts w:ascii="仿宋" w:eastAsia="仿宋" w:hAnsi="仿宋" w:cs="仿宋" w:hint="eastAsia"/>
            <w:lang w:eastAsia="zh-CN"/>
          </w:rPr>
          <w:t>(一)、风险识别</w:t>
        </w:r>
        <w:r>
          <w:tab/>
        </w:r>
        <w:r>
          <w:fldChar w:fldCharType="begin"/>
        </w:r>
        <w:r>
          <w:instrText xml:space="preserve"> PAGEREF _Toc3814 \h </w:instrText>
        </w:r>
        <w:r>
          <w:fldChar w:fldCharType="separate"/>
        </w:r>
        <w:r>
          <w:t>49</w:t>
        </w:r>
        <w:r>
          <w:fldChar w:fldCharType="end"/>
        </w:r>
      </w:hyperlink>
    </w:p>
    <w:p>
      <w:pPr>
        <w:pStyle w:val="TOC2"/>
        <w:tabs>
          <w:tab w:val="right" w:leader="dot" w:pos="8306"/>
        </w:tabs>
      </w:pPr>
      <w:hyperlink w:anchor="_Toc26240" w:history="1">
        <w:r>
          <w:rPr>
            <w:rFonts w:ascii="仿宋" w:eastAsia="仿宋" w:hAnsi="仿宋" w:cs="仿宋" w:hint="eastAsia"/>
            <w:lang w:eastAsia="zh-CN"/>
          </w:rPr>
          <w:t>(二)、风险分类</w:t>
        </w:r>
        <w:r>
          <w:tab/>
        </w:r>
        <w:r>
          <w:fldChar w:fldCharType="begin"/>
        </w:r>
        <w:r>
          <w:instrText xml:space="preserve"> PAGEREF _Toc26240 \h </w:instrText>
        </w:r>
        <w:r>
          <w:fldChar w:fldCharType="separate"/>
        </w:r>
        <w:r>
          <w:t>50</w:t>
        </w:r>
        <w:r>
          <w:fldChar w:fldCharType="end"/>
        </w:r>
      </w:hyperlink>
    </w:p>
    <w:p>
      <w:pPr>
        <w:pStyle w:val="TOC1"/>
        <w:tabs>
          <w:tab w:val="right" w:leader="dot" w:pos="8306"/>
        </w:tabs>
      </w:pPr>
      <w:hyperlink w:anchor="_Toc6357" w:history="1">
        <w:r>
          <w:rPr>
            <w:rFonts w:ascii="仿宋" w:eastAsia="仿宋" w:hAnsi="仿宋" w:cs="仿宋" w:hint="eastAsia"/>
            <w:lang w:eastAsia="zh-CN"/>
          </w:rPr>
          <w:t>十五、油水分离设备项目实施保障措施</w:t>
        </w:r>
        <w:r>
          <w:tab/>
        </w:r>
        <w:r>
          <w:fldChar w:fldCharType="begin"/>
        </w:r>
        <w:r>
          <w:instrText xml:space="preserve"> PAGEREF _Toc6357 \h </w:instrText>
        </w:r>
        <w:r>
          <w:fldChar w:fldCharType="separate"/>
        </w:r>
        <w:r>
          <w:t>52</w:t>
        </w:r>
        <w:r>
          <w:fldChar w:fldCharType="end"/>
        </w:r>
      </w:hyperlink>
    </w:p>
    <w:p>
      <w:pPr>
        <w:pStyle w:val="TOC2"/>
        <w:tabs>
          <w:tab w:val="right" w:leader="dot" w:pos="8306"/>
        </w:tabs>
      </w:pPr>
      <w:hyperlink w:anchor="_Toc9498" w:history="1">
        <w:r>
          <w:rPr>
            <w:rFonts w:ascii="仿宋" w:eastAsia="仿宋" w:hAnsi="仿宋" w:cs="仿宋" w:hint="eastAsia"/>
            <w:lang w:eastAsia="zh-CN"/>
          </w:rPr>
          <w:t>(一)、油水分离设备项目实施保障机制</w:t>
        </w:r>
        <w:r>
          <w:tab/>
        </w:r>
        <w:r>
          <w:fldChar w:fldCharType="begin"/>
        </w:r>
        <w:r>
          <w:instrText xml:space="preserve"> PAGEREF _Toc9498 \h </w:instrText>
        </w:r>
        <w:r>
          <w:fldChar w:fldCharType="separate"/>
        </w:r>
        <w:r>
          <w:t>52</w:t>
        </w:r>
        <w:r>
          <w:fldChar w:fldCharType="end"/>
        </w:r>
      </w:hyperlink>
    </w:p>
    <w:p>
      <w:pPr>
        <w:pStyle w:val="TOC2"/>
        <w:tabs>
          <w:tab w:val="right" w:leader="dot" w:pos="8306"/>
        </w:tabs>
      </w:pPr>
      <w:hyperlink w:anchor="_Toc27247" w:history="1">
        <w:r>
          <w:rPr>
            <w:rFonts w:ascii="仿宋" w:eastAsia="仿宋" w:hAnsi="仿宋" w:cs="仿宋" w:hint="eastAsia"/>
            <w:lang w:eastAsia="zh-CN"/>
          </w:rPr>
          <w:t>(二)、油水分离设备项目法律合规要求</w:t>
        </w:r>
        <w:r>
          <w:tab/>
        </w:r>
        <w:r>
          <w:fldChar w:fldCharType="begin"/>
        </w:r>
        <w:r>
          <w:instrText xml:space="preserve"> PAGEREF _Toc27247 \h </w:instrText>
        </w:r>
        <w:r>
          <w:fldChar w:fldCharType="separate"/>
        </w:r>
        <w:r>
          <w:t>56</w:t>
        </w:r>
        <w:r>
          <w:fldChar w:fldCharType="end"/>
        </w:r>
      </w:hyperlink>
    </w:p>
    <w:p>
      <w:pPr>
        <w:pStyle w:val="TOC2"/>
        <w:tabs>
          <w:tab w:val="right" w:leader="dot" w:pos="8306"/>
        </w:tabs>
      </w:pPr>
      <w:hyperlink w:anchor="_Toc8246" w:history="1">
        <w:r>
          <w:rPr>
            <w:rFonts w:ascii="仿宋" w:eastAsia="仿宋" w:hAnsi="仿宋" w:cs="仿宋" w:hint="eastAsia"/>
            <w:lang w:eastAsia="zh-CN"/>
          </w:rPr>
          <w:t>(三)、油水分离设备项目合同管理与法律事务</w:t>
        </w:r>
        <w:r>
          <w:tab/>
        </w:r>
        <w:r>
          <w:fldChar w:fldCharType="begin"/>
        </w:r>
        <w:r>
          <w:instrText xml:space="preserve"> PAGEREF _Toc8246 \h </w:instrText>
        </w:r>
        <w:r>
          <w:fldChar w:fldCharType="separate"/>
        </w:r>
        <w:r>
          <w:t>60</w:t>
        </w:r>
        <w:r>
          <w:fldChar w:fldCharType="end"/>
        </w:r>
      </w:hyperlink>
    </w:p>
    <w:p>
      <w:pPr>
        <w:pStyle w:val="TOC2"/>
        <w:tabs>
          <w:tab w:val="right" w:leader="dot" w:pos="8306"/>
        </w:tabs>
      </w:pPr>
      <w:hyperlink w:anchor="_Toc24831" w:history="1">
        <w:r>
          <w:rPr>
            <w:rFonts w:ascii="仿宋" w:eastAsia="仿宋" w:hAnsi="仿宋" w:cs="仿宋" w:hint="eastAsia"/>
            <w:lang w:eastAsia="zh-CN"/>
          </w:rPr>
          <w:t>(四)、油水分离设备项目知识产权保护策略</w:t>
        </w:r>
        <w:r>
          <w:tab/>
        </w:r>
        <w:r>
          <w:fldChar w:fldCharType="begin"/>
        </w:r>
        <w:r>
          <w:instrText xml:space="preserve"> PAGEREF _Toc24831 \h </w:instrText>
        </w:r>
        <w:r>
          <w:fldChar w:fldCharType="separate"/>
        </w:r>
        <w:r>
          <w:t>66</w:t>
        </w:r>
        <w:r>
          <w:fldChar w:fldCharType="end"/>
        </w:r>
      </w:hyperlink>
    </w:p>
    <w:p>
      <w:pPr>
        <w:pStyle w:val="TOC1"/>
        <w:tabs>
          <w:tab w:val="right" w:leader="dot" w:pos="8306"/>
        </w:tabs>
      </w:pPr>
      <w:hyperlink w:anchor="_Toc24057" w:history="1">
        <w:r>
          <w:rPr>
            <w:rFonts w:ascii="仿宋" w:eastAsia="仿宋" w:hAnsi="仿宋" w:cs="仿宋" w:hint="eastAsia"/>
            <w:lang w:eastAsia="zh-CN"/>
          </w:rPr>
          <w:t>十六、油水分离设备项目变更管理</w:t>
        </w:r>
        <w:r>
          <w:tab/>
        </w:r>
        <w:r>
          <w:fldChar w:fldCharType="begin"/>
        </w:r>
        <w:r>
          <w:instrText xml:space="preserve"> PAGEREF _Toc24057 \h </w:instrText>
        </w:r>
        <w:r>
          <w:fldChar w:fldCharType="separate"/>
        </w:r>
        <w:r>
          <w:t>69</w:t>
        </w:r>
        <w:r>
          <w:fldChar w:fldCharType="end"/>
        </w:r>
      </w:hyperlink>
    </w:p>
    <w:p>
      <w:pPr>
        <w:pStyle w:val="TOC2"/>
        <w:tabs>
          <w:tab w:val="right" w:leader="dot" w:pos="8306"/>
        </w:tabs>
      </w:pPr>
      <w:hyperlink w:anchor="_Toc14326" w:history="1">
        <w:r>
          <w:rPr>
            <w:rFonts w:ascii="仿宋" w:eastAsia="仿宋" w:hAnsi="仿宋" w:cs="仿宋" w:hint="eastAsia"/>
            <w:lang w:eastAsia="zh-CN"/>
          </w:rPr>
          <w:t>(一)、变更申请与评估</w:t>
        </w:r>
        <w:r>
          <w:tab/>
        </w:r>
        <w:r>
          <w:fldChar w:fldCharType="begin"/>
        </w:r>
        <w:r>
          <w:instrText xml:space="preserve"> PAGEREF _Toc14326 \h </w:instrText>
        </w:r>
        <w:r>
          <w:fldChar w:fldCharType="separate"/>
        </w:r>
        <w:r>
          <w:t>69</w:t>
        </w:r>
        <w:r>
          <w:fldChar w:fldCharType="end"/>
        </w:r>
      </w:hyperlink>
    </w:p>
    <w:p>
      <w:pPr>
        <w:pStyle w:val="TOC2"/>
        <w:tabs>
          <w:tab w:val="right" w:leader="dot" w:pos="8306"/>
        </w:tabs>
      </w:pPr>
      <w:hyperlink w:anchor="_Toc19056" w:history="1">
        <w:r>
          <w:rPr>
            <w:rFonts w:ascii="仿宋" w:eastAsia="仿宋" w:hAnsi="仿宋" w:cs="仿宋" w:hint="eastAsia"/>
            <w:lang w:eastAsia="zh-CN"/>
          </w:rPr>
          <w:t>(二)、变更实施与控制</w:t>
        </w:r>
        <w:r>
          <w:tab/>
        </w:r>
        <w:r>
          <w:fldChar w:fldCharType="begin"/>
        </w:r>
        <w:r>
          <w:instrText xml:space="preserve"> PAGEREF _Toc19056 \h </w:instrText>
        </w:r>
        <w:r>
          <w:fldChar w:fldCharType="separate"/>
        </w:r>
        <w:r>
          <w:t>69</w:t>
        </w:r>
        <w:r>
          <w:fldChar w:fldCharType="end"/>
        </w:r>
      </w:hyperlink>
    </w:p>
    <w:p>
      <w:pPr>
        <w:pStyle w:val="TOC1"/>
        <w:tabs>
          <w:tab w:val="right" w:leader="dot" w:pos="8306"/>
        </w:tabs>
      </w:pPr>
      <w:hyperlink w:anchor="_Toc14373" w:history="1">
        <w:r>
          <w:rPr>
            <w:rFonts w:ascii="仿宋" w:eastAsia="仿宋" w:hAnsi="仿宋" w:cs="仿宋" w:hint="eastAsia"/>
            <w:lang w:eastAsia="zh-CN"/>
          </w:rPr>
          <w:t>十七、质量管理体系</w:t>
        </w:r>
        <w:r>
          <w:tab/>
        </w:r>
        <w:r>
          <w:fldChar w:fldCharType="begin"/>
        </w:r>
        <w:r>
          <w:instrText xml:space="preserve"> PAGEREF _Toc14373 \h </w:instrText>
        </w:r>
        <w:r>
          <w:fldChar w:fldCharType="separate"/>
        </w:r>
        <w:r>
          <w:t>70</w:t>
        </w:r>
        <w:r>
          <w:fldChar w:fldCharType="end"/>
        </w:r>
      </w:hyperlink>
    </w:p>
    <w:p>
      <w:pPr>
        <w:pStyle w:val="TOC2"/>
        <w:tabs>
          <w:tab w:val="right" w:leader="dot" w:pos="8306"/>
        </w:tabs>
      </w:pPr>
      <w:hyperlink w:anchor="_Toc11340" w:history="1">
        <w:r>
          <w:rPr>
            <w:rFonts w:ascii="仿宋" w:eastAsia="仿宋" w:hAnsi="仿宋" w:cs="仿宋" w:hint="eastAsia"/>
            <w:lang w:eastAsia="zh-CN"/>
          </w:rPr>
          <w:t>(一)、质量目标与方针</w:t>
        </w:r>
        <w:r>
          <w:tab/>
        </w:r>
        <w:r>
          <w:fldChar w:fldCharType="begin"/>
        </w:r>
        <w:r>
          <w:instrText xml:space="preserve"> PAGEREF _Toc11340 \h </w:instrText>
        </w:r>
        <w:r>
          <w:fldChar w:fldCharType="separate"/>
        </w:r>
        <w:r>
          <w:t>70</w:t>
        </w:r>
        <w:r>
          <w:fldChar w:fldCharType="end"/>
        </w:r>
      </w:hyperlink>
    </w:p>
    <w:p>
      <w:pPr>
        <w:pStyle w:val="TOC2"/>
        <w:tabs>
          <w:tab w:val="right" w:leader="dot" w:pos="8306"/>
        </w:tabs>
      </w:pPr>
      <w:hyperlink w:anchor="_Toc20980" w:history="1">
        <w:r>
          <w:rPr>
            <w:rFonts w:ascii="仿宋" w:eastAsia="仿宋" w:hAnsi="仿宋" w:cs="仿宋" w:hint="eastAsia"/>
            <w:lang w:eastAsia="zh-CN"/>
          </w:rPr>
          <w:t>(二)、质量管理责任</w:t>
        </w:r>
        <w:r>
          <w:tab/>
        </w:r>
        <w:r>
          <w:fldChar w:fldCharType="begin"/>
        </w:r>
        <w:r>
          <w:instrText xml:space="preserve"> PAGEREF _Toc20980 \h </w:instrText>
        </w:r>
        <w:r>
          <w:fldChar w:fldCharType="separate"/>
        </w:r>
        <w:r>
          <w:t>71</w:t>
        </w:r>
        <w:r>
          <w:fldChar w:fldCharType="end"/>
        </w:r>
      </w:hyperlink>
    </w:p>
    <w:p>
      <w:pPr>
        <w:pStyle w:val="TOC2"/>
        <w:tabs>
          <w:tab w:val="right" w:leader="dot" w:pos="8306"/>
        </w:tabs>
      </w:pPr>
      <w:hyperlink w:anchor="_Toc27855" w:history="1">
        <w:r>
          <w:rPr>
            <w:rFonts w:ascii="仿宋" w:eastAsia="仿宋" w:hAnsi="仿宋" w:cs="仿宋" w:hint="eastAsia"/>
            <w:lang w:eastAsia="zh-CN"/>
          </w:rPr>
          <w:t>(三)、质量管理体系文件</w:t>
        </w:r>
        <w:r>
          <w:tab/>
        </w:r>
        <w:r>
          <w:fldChar w:fldCharType="begin"/>
        </w:r>
        <w:r>
          <w:instrText xml:space="preserve"> PAGEREF _Toc27855 \h </w:instrText>
        </w:r>
        <w:r>
          <w:fldChar w:fldCharType="separate"/>
        </w:r>
        <w:r>
          <w:t>72</w:t>
        </w:r>
        <w:r>
          <w:fldChar w:fldCharType="end"/>
        </w:r>
      </w:hyperlink>
    </w:p>
    <w:p>
      <w:pPr>
        <w:pStyle w:val="TOC2"/>
        <w:tabs>
          <w:tab w:val="right" w:leader="dot" w:pos="8306"/>
        </w:tabs>
      </w:pPr>
      <w:hyperlink w:anchor="_Toc564" w:history="1">
        <w:r>
          <w:rPr>
            <w:rFonts w:ascii="仿宋" w:eastAsia="仿宋" w:hAnsi="仿宋" w:cs="仿宋" w:hint="eastAsia"/>
            <w:lang w:eastAsia="zh-CN"/>
          </w:rPr>
          <w:t>(四)、质量培训与教育</w:t>
        </w:r>
        <w:r>
          <w:tab/>
        </w:r>
        <w:r>
          <w:fldChar w:fldCharType="begin"/>
        </w:r>
        <w:r>
          <w:instrText xml:space="preserve"> PAGEREF _Toc564 \h </w:instrText>
        </w:r>
        <w:r>
          <w:fldChar w:fldCharType="separate"/>
        </w:r>
        <w:r>
          <w:t>74</w:t>
        </w:r>
        <w:r>
          <w:fldChar w:fldCharType="end"/>
        </w:r>
      </w:hyperlink>
    </w:p>
    <w:p>
      <w:pPr>
        <w:pStyle w:val="TOC2"/>
        <w:tabs>
          <w:tab w:val="right" w:leader="dot" w:pos="8306"/>
        </w:tabs>
      </w:pPr>
      <w:hyperlink w:anchor="_Toc13270" w:history="1">
        <w:r>
          <w:rPr>
            <w:rFonts w:ascii="仿宋" w:eastAsia="仿宋" w:hAnsi="仿宋" w:cs="仿宋" w:hint="eastAsia"/>
            <w:lang w:eastAsia="zh-CN"/>
          </w:rPr>
          <w:t>(五)、质量审核与评价</w:t>
        </w:r>
        <w:r>
          <w:tab/>
        </w:r>
        <w:r>
          <w:fldChar w:fldCharType="begin"/>
        </w:r>
        <w:r>
          <w:instrText xml:space="preserve"> PAGEREF _Toc13270 \h </w:instrText>
        </w:r>
        <w:r>
          <w:fldChar w:fldCharType="separate"/>
        </w:r>
        <w:r>
          <w:t>76</w:t>
        </w:r>
        <w:r>
          <w:fldChar w:fldCharType="end"/>
        </w:r>
      </w:hyperlink>
    </w:p>
    <w:p>
      <w:pPr>
        <w:pStyle w:val="TOC2"/>
        <w:tabs>
          <w:tab w:val="right" w:leader="dot" w:pos="8306"/>
        </w:tabs>
      </w:pPr>
      <w:hyperlink w:anchor="_Toc7791" w:history="1">
        <w:r>
          <w:rPr>
            <w:rFonts w:ascii="仿宋" w:eastAsia="仿宋" w:hAnsi="仿宋" w:cs="仿宋" w:hint="eastAsia"/>
            <w:lang w:eastAsia="zh-CN"/>
          </w:rPr>
          <w:t>(六)、不符合与纠正措施</w:t>
        </w:r>
        <w:r>
          <w:tab/>
        </w:r>
        <w:r>
          <w:fldChar w:fldCharType="begin"/>
        </w:r>
        <w:r>
          <w:instrText xml:space="preserve"> PAGEREF _Toc7791 \h </w:instrText>
        </w:r>
        <w:r>
          <w:fldChar w:fldCharType="separate"/>
        </w:r>
        <w:r>
          <w:t>77</w:t>
        </w:r>
        <w:r>
          <w:fldChar w:fldCharType="end"/>
        </w:r>
      </w:hyperlink>
    </w:p>
    <w:p>
      <w:pPr>
        <w:pStyle w:val="TOC1"/>
        <w:tabs>
          <w:tab w:val="right" w:leader="dot" w:pos="8306"/>
        </w:tabs>
      </w:pPr>
      <w:hyperlink w:anchor="_Toc8536" w:history="1">
        <w:r>
          <w:rPr>
            <w:rFonts w:ascii="仿宋" w:eastAsia="仿宋" w:hAnsi="仿宋" w:cs="仿宋" w:hint="eastAsia"/>
            <w:lang w:eastAsia="zh-CN"/>
          </w:rPr>
          <w:t>十八、油水分离设备项目工程方案分析</w:t>
        </w:r>
        <w:r>
          <w:tab/>
        </w:r>
        <w:r>
          <w:fldChar w:fldCharType="begin"/>
        </w:r>
        <w:r>
          <w:instrText xml:space="preserve"> PAGEREF _Toc8536 \h </w:instrText>
        </w:r>
        <w:r>
          <w:fldChar w:fldCharType="separate"/>
        </w:r>
        <w:r>
          <w:t>78</w:t>
        </w:r>
        <w:r>
          <w:fldChar w:fldCharType="end"/>
        </w:r>
      </w:hyperlink>
    </w:p>
    <w:p>
      <w:pPr>
        <w:pStyle w:val="TOC2"/>
        <w:tabs>
          <w:tab w:val="right" w:leader="dot" w:pos="8306"/>
        </w:tabs>
      </w:pPr>
      <w:hyperlink w:anchor="_Toc19695" w:history="1">
        <w:r>
          <w:rPr>
            <w:rFonts w:ascii="仿宋" w:eastAsia="仿宋" w:hAnsi="仿宋" w:cs="仿宋" w:hint="eastAsia"/>
            <w:lang w:eastAsia="zh-CN"/>
          </w:rPr>
          <w:t>(一)、建筑工程设计原则</w:t>
        </w:r>
        <w:r>
          <w:tab/>
        </w:r>
        <w:r>
          <w:fldChar w:fldCharType="begin"/>
        </w:r>
        <w:r>
          <w:instrText xml:space="preserve"> PAGEREF _Toc19695 \h </w:instrText>
        </w:r>
        <w:r>
          <w:fldChar w:fldCharType="separate"/>
        </w:r>
        <w:r>
          <w:t>78</w:t>
        </w:r>
        <w:r>
          <w:fldChar w:fldCharType="end"/>
        </w:r>
      </w:hyperlink>
    </w:p>
    <w:p>
      <w:pPr>
        <w:pStyle w:val="TOC2"/>
        <w:tabs>
          <w:tab w:val="right" w:leader="dot" w:pos="8306"/>
        </w:tabs>
      </w:pPr>
      <w:hyperlink w:anchor="_Toc30689" w:history="1">
        <w:r>
          <w:rPr>
            <w:rFonts w:ascii="仿宋" w:eastAsia="仿宋" w:hAnsi="仿宋" w:cs="仿宋" w:hint="eastAsia"/>
            <w:lang w:eastAsia="zh-CN"/>
          </w:rPr>
          <w:t>(二)、土建工程建设指标</w:t>
        </w:r>
        <w:r>
          <w:tab/>
        </w:r>
        <w:r>
          <w:fldChar w:fldCharType="begin"/>
        </w:r>
        <w:r>
          <w:instrText xml:space="preserve"> PAGEREF _Toc30689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61"/>
      <w:r>
        <w:rPr>
          <w:rFonts w:ascii="仿宋" w:eastAsia="仿宋" w:hAnsi="仿宋" w:cs="仿宋" w:hint="eastAsia"/>
          <w:sz w:val="28"/>
          <w:lang w:eastAsia="zh-CN"/>
        </w:rPr>
        <w:t>一、油水分离设备项目土建工程</w:t>
      </w:r>
      <w:bookmarkEnd w:id="2"/>
    </w:p>
    <w:p>
      <w:pPr>
        <w:pStyle w:val="Heading2"/>
        <w:rPr>
          <w:rFonts w:ascii="仿宋" w:eastAsia="仿宋" w:hAnsi="仿宋" w:cs="仿宋" w:hint="eastAsia"/>
          <w:lang w:eastAsia="zh-CN"/>
        </w:rPr>
      </w:pPr>
      <w:bookmarkStart w:id="3" w:name="_Toc245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在油水分离设备项目的建筑工程设计中，我们将秉承一系列重要的设计原则，以确保油水分离设备项目建筑在功能、美观、可持续性等方面达到最佳效果。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首要原则是确保建筑的功能性得到最大化的发挥。我们将充分理解油水分离设备项目的实际需求，合理布局各个功能区域，保证建筑在满足业务需求的同时，提供高效的工作环境。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在建筑设计中，我们将综合考虑建设和运营成本。通过精细的经济效益分析，确保设计方案在高效利用资源的同时，对油水分离设备项目的长期盈利能力有积极的贡献。</w:t>
      </w:r>
    </w:p>
    <w:p>
      <w:pPr>
        <w:pStyle w:val="Heading2"/>
        <w:ind w:firstLine="560" w:firstLineChars="200"/>
        <w:rPr>
          <w:rFonts w:ascii="仿宋" w:eastAsia="仿宋" w:hAnsi="仿宋" w:cs="仿宋" w:hint="eastAsia"/>
          <w:sz w:val="28"/>
          <w:lang w:eastAsia="zh-CN"/>
        </w:rPr>
      </w:pPr>
      <w:bookmarkStart w:id="4" w:name="_Toc124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的土建工程设计中，我们将精准设定设计年限，结合油水分离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水分离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水分离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水分离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水分离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6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本期工程油水分离设备项目预计总建筑面积XXX平方米，其中：计容建筑面积XXX平方米，计划建筑工程投资XX万元，占油水分离设备项目总投资的XX%。</w:t>
      </w:r>
    </w:p>
    <w:p>
      <w:pPr>
        <w:pStyle w:val="Heading1"/>
        <w:ind w:firstLine="560" w:firstLineChars="200"/>
        <w:rPr>
          <w:rFonts w:ascii="仿宋" w:eastAsia="仿宋" w:hAnsi="仿宋" w:cs="仿宋" w:hint="eastAsia"/>
          <w:sz w:val="28"/>
          <w:lang w:eastAsia="zh-CN"/>
        </w:rPr>
      </w:pPr>
      <w:bookmarkStart w:id="7" w:name="_Toc2064"/>
      <w:r>
        <w:rPr>
          <w:rFonts w:ascii="仿宋" w:eastAsia="仿宋" w:hAnsi="仿宋" w:cs="仿宋" w:hint="eastAsia"/>
          <w:sz w:val="28"/>
          <w:lang w:eastAsia="zh-CN"/>
        </w:rPr>
        <w:t>二、油水分离设备项目可持续发展</w:t>
      </w:r>
      <w:bookmarkEnd w:id="7"/>
    </w:p>
    <w:p>
      <w:pPr>
        <w:pStyle w:val="Heading2"/>
        <w:rPr>
          <w:rFonts w:ascii="仿宋" w:eastAsia="仿宋" w:hAnsi="仿宋" w:cs="仿宋" w:hint="eastAsia"/>
          <w:lang w:eastAsia="zh-CN"/>
        </w:rPr>
      </w:pPr>
      <w:bookmarkStart w:id="8" w:name="_Toc12163"/>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油水分离设备项目中，油水分离设备项目团队着眼于未来，明确了可持续发展的战略方向。制定的具体可持续发展目标包括降低资源使用、采用环保技术、最大化社会效益等。这一步骤不仅有助于油水分离设备项目在环保和社会责任方面达到最高标准，也为未来提供了明确的指引，确保油水分离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可持续实践的融入油水分离设备项目管理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水分离设备项目管理周期。从油水分离设备项目规划开始，油水分离设备项目团队就考虑了环境和社会的因素。在执行阶段，油水分离设备项目团队积极推动绿色技术的应用，优化资源利用。此外，关注员工的社会责任，通过培训和沟通活动提高员工对可持续发展的认知，使他们能够在日常工作中践行可持续实践。这些举措不仅为油水分离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568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扎根于油水分离设备项目的可持续发展理念，我们深信环保与社会责任是油水分离设备项目成功的关键支柱。在油水分离设备项目的每一步，我们都致力于通过创新和实践，履行对环境和社会的坚定责任。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团队通过引入先进的环保技术、建立高效的废物处理系统以及推动能源节约措施，积极履行环保责任。定期的环保监测和评估确保油水分离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不仅致力于自身可持续发展，还注重对社会的回馈。通过支持社区油水分离设备项目、参与慈善事业、提供培训机会等方式，油水分离设备项目积极履行社会责任。与当地社区建立积极互动，关注员工的工作与生活平衡，以及员工的身心健康，是油水分离设备项目在社会责任层面的关键举措。这样的实践不仅增强了油水分离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519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233"/>
      <w:r>
        <w:rPr>
          <w:rFonts w:ascii="仿宋" w:eastAsia="仿宋" w:hAnsi="仿宋" w:cs="仿宋" w:hint="eastAsia"/>
          <w:lang w:eastAsia="zh-CN"/>
        </w:rPr>
        <w:t>(一)、油水分离设备行业分析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行业一直以来都是市场的关注焦点。行业内的发展趋势、竞争态势以及潜在机会都对油水分离设备项目的推进产生深远的影响。通过深入研究行业的整体概貌，我们将更好地理解行业的核心特征，为油水分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行业，技术一直是推动创新和发展的关键因素。我们将对当前技术趋势进行详尽分析，包括但不限于人工智能、大数据应用、先进制造技术等。这有助于油水分离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水分离设备项目成功的基础。我们将对主要竞争对手进行深入研究，包括其市场份额、产品特点、市场定位等。通过全面了解竞争对手的优势和劣势，油水分离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6718"/>
      <w:r>
        <w:rPr>
          <w:rFonts w:ascii="仿宋" w:eastAsia="仿宋" w:hAnsi="仿宋" w:cs="仿宋" w:hint="eastAsia"/>
          <w:sz w:val="28"/>
          <w:lang w:eastAsia="zh-CN"/>
        </w:rPr>
        <w:t>(二)、油水分离设备市场分析预测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水分离设备市场未来的增长趋势。这包括市场的整体规模、各细分领域的发展趋势等。油水分离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水分离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油水分离设备项目实施过程中需要充分考虑的因素。我们将对市场风险进行全面评估，包括但不限于政策法规风险、市场竞争风险、技术变革风险等。通过对潜在风险的深入分析，油水分离设备项目可以制定相应的风险缓解策略，降低不确定性对油水分离设备项目的影响。</w:t>
      </w:r>
    </w:p>
    <w:p>
      <w:pPr>
        <w:pStyle w:val="Heading1"/>
        <w:ind w:firstLine="560" w:firstLineChars="200"/>
        <w:rPr>
          <w:rFonts w:ascii="仿宋" w:eastAsia="仿宋" w:hAnsi="仿宋" w:cs="仿宋" w:hint="eastAsia"/>
          <w:sz w:val="28"/>
          <w:lang w:eastAsia="zh-CN"/>
        </w:rPr>
      </w:pPr>
      <w:bookmarkStart w:id="13" w:name="_Toc31568"/>
      <w:r>
        <w:rPr>
          <w:rFonts w:ascii="仿宋" w:eastAsia="仿宋" w:hAnsi="仿宋" w:cs="仿宋" w:hint="eastAsia"/>
          <w:sz w:val="28"/>
          <w:lang w:eastAsia="zh-CN"/>
        </w:rPr>
        <w:t>四、油水分离设备项目建设单位说明</w:t>
      </w:r>
      <w:bookmarkEnd w:id="13"/>
    </w:p>
    <w:p>
      <w:pPr>
        <w:pStyle w:val="Heading2"/>
        <w:rPr>
          <w:rFonts w:ascii="仿宋" w:eastAsia="仿宋" w:hAnsi="仿宋" w:cs="仿宋" w:hint="eastAsia"/>
          <w:lang w:eastAsia="zh-CN"/>
        </w:rPr>
      </w:pPr>
      <w:bookmarkStart w:id="14" w:name="_Toc28361"/>
      <w:r>
        <w:rPr>
          <w:rFonts w:ascii="仿宋" w:eastAsia="仿宋" w:hAnsi="仿宋" w:cs="仿宋" w:hint="eastAsia"/>
          <w:lang w:eastAsia="zh-CN"/>
        </w:rPr>
        <w:t>(一)、油水分离设备项目承办单位基本情况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155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水分离设备项目承办单位的XXXX，我们着眼于实现可持续的经济效益。通过技术创新和解决方案的提供，公司预计在油水分离设备项目执行期间将获得可观的收入增长。这一收入来源主要包括油水分离设备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同时，我们注重成本控制和效率提升，以确保油水分离设备项目的可持续盈利。透过精细的管理和资源优化，公司期望实现油水分离设备项目利润最大化。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水分离设备项目实施进行全面的投资评估，包括油水分离设备项目启动阶段的资金投入和后续运营成本。通过对油水分离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水分离设备项目实施过程中具备足够的资金流动性，公司将进行详尽的现金流分析。这包括资金需求的合理预测、油水分离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660"/>
      <w:r>
        <w:rPr>
          <w:rFonts w:ascii="仿宋" w:eastAsia="仿宋" w:hAnsi="仿宋" w:cs="仿宋" w:hint="eastAsia"/>
          <w:sz w:val="28"/>
          <w:lang w:eastAsia="zh-CN"/>
        </w:rPr>
        <w:t>五、油水分离设备项目危机管理</w:t>
      </w:r>
      <w:bookmarkEnd w:id="16"/>
    </w:p>
    <w:p>
      <w:pPr>
        <w:pStyle w:val="Heading2"/>
        <w:rPr>
          <w:rFonts w:ascii="仿宋" w:eastAsia="仿宋" w:hAnsi="仿宋" w:cs="仿宋" w:hint="eastAsia"/>
          <w:lang w:eastAsia="zh-CN"/>
        </w:rPr>
      </w:pPr>
      <w:bookmarkStart w:id="17" w:name="_Toc514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危机管理中，危机预警与识别是确保油水分离设备项目稳健运行的核心步骤。通过建立全面的监测机制，油水分离设备项目团队旨在及时发现和理解潜在的风险和危机因素，以便采取及时的预防和应对措施，确保油水分离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首先，通过深入的风险评估，油水分离设备项目团队全面分析了整个油水分离设备项目和各个阶段可能存在的威胁。这包括准确评估每个潜在风险的发生概率和可能影响的程度，为后续危机预警提供了有力支持。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水分离设备项目团队着重于明确定义油水分离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水分离设备项目进展的持续监控，团队能够及时发现潜在问题并作出迅速反应。油水分离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在这一阶段，团队的专业素养和反应速度将发挥至关重要的作用，以确保潜在危机能够在初期得到有效的处理，最大程度地减轻负面影响。通过危机预警与识别，油水分离设备项目得以更有序、可控地推进。</w:t>
      </w:r>
    </w:p>
    <w:p>
      <w:pPr>
        <w:pStyle w:val="Heading2"/>
        <w:ind w:firstLine="560" w:firstLineChars="200"/>
        <w:rPr>
          <w:rFonts w:ascii="仿宋" w:eastAsia="仿宋" w:hAnsi="仿宋" w:cs="仿宋" w:hint="eastAsia"/>
          <w:sz w:val="28"/>
          <w:lang w:eastAsia="zh-CN"/>
        </w:rPr>
      </w:pPr>
      <w:bookmarkStart w:id="18" w:name="_Toc220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在危机发生时，油水分离设备项目团队立即行动，成立了应急小组。该小组的任务是迅速制定并实施紧急应对措施，以最小化潜在损失。以下是采取的主要措施：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暂停油水分离设备项目进度：为遏制危机蔓延，油水分离设备项目暂时停止进行，以便全面评估当前状况。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资源重新分配：重新评估油水分离设备项目资源的分配，确保最大限度地减小损失。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实时沟通：与关键利益相关者建立实时沟通机制，向他们传递油水分离设备项目危机的实际状况，保障油水分离设备项目核心利益。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在紧急应对的同时，油水分离设备项目团队强调了团队协作和有效沟通的重要性。以下是团队协作的关键举措：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信息共享机制：建立了信息共享平台，确保团队成员能够及时获取油水分离设备项目危机的实时信息。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领导者沟通：油水分离设备项目领导者通过定期会议和即时沟通工具，指导团队应对危机，保持团队稳定运行。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随着危机得到初步控制，油水分离设备项目团队转向制定恢复计划，以确保油水分离设备项目能够从中迅速恢复。主要恢复计划包括：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修复受损的进度计划：重新评估油水分离设备项目进度，制定修复计划，确保油水分离设备项目尽快回归正常进程。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重新调整资源分配：优化资源分配，确保油水分离设备项目在有限资源下高效运转。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风险管理机制加强：对油水分离设备项目风险进行全面评估，制定更强化的风险管理策略，以预防未来可能的危机。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4496"/>
      <w:r>
        <w:rPr>
          <w:rFonts w:ascii="仿宋" w:eastAsia="仿宋" w:hAnsi="仿宋" w:cs="仿宋" w:hint="eastAsia"/>
          <w:sz w:val="28"/>
          <w:lang w:eastAsia="zh-CN"/>
        </w:rPr>
        <w:t>六、油水分离设备项目文档管理</w:t>
      </w:r>
      <w:bookmarkEnd w:id="19"/>
    </w:p>
    <w:p>
      <w:pPr>
        <w:pStyle w:val="Heading2"/>
        <w:rPr>
          <w:rFonts w:ascii="仿宋" w:eastAsia="仿宋" w:hAnsi="仿宋" w:cs="仿宋" w:hint="eastAsia"/>
          <w:lang w:eastAsia="zh-CN"/>
        </w:rPr>
      </w:pPr>
      <w:bookmarkStart w:id="20" w:name="_Toc1671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油水分离设备项目高度重视文档的质量和准确性，以支持油水分离设备项目的各项活动和决策。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文档的编制始于油水分离设备项目计划的初期，我们制定了详细的文档编制计划，明确了每个文档的内容、格式和编写责任人。在油水分离设备项目启动阶段，我们首先编制了油水分离设备项目章程，明确定义了油水分离设备项目的目标、范围、风险等关键要素。随后，油水分离设备项目团队根据计划陆续编制了需求文档、设计文档、测试文档等各类文档，确保油水分离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水分离设备项目管理中的重要环节，旨在确保油水分离设备项目文档符合质量标准和油水分离设备项目需求。在油水分离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水分离设备项目相关利益方和专业领域的专家对文档进行独立审查。这有助于获取更全面、客观的反馈，确保油水分离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油水分离设备项目在文档编制与审查方面建立了严格的管理机制，通过规范的流程和多维度的审查，确保油水分离设备项目文档的质量、准确性和可靠性，为油水分离设备项目的顺利推进提供了有力支持。</w:t>
      </w:r>
    </w:p>
    <w:p>
      <w:pPr>
        <w:pStyle w:val="Heading2"/>
        <w:ind w:firstLine="560" w:firstLineChars="200"/>
        <w:rPr>
          <w:rFonts w:ascii="仿宋" w:eastAsia="仿宋" w:hAnsi="仿宋" w:cs="仿宋" w:hint="eastAsia"/>
          <w:sz w:val="28"/>
          <w:lang w:eastAsia="zh-CN"/>
        </w:rPr>
      </w:pPr>
      <w:bookmarkStart w:id="21" w:name="_Toc6101"/>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我们通过多渠道发布文档，包括电子邮件、油水分离设备项目管理平台、内部网站等，以满足不同团队成员的偏好和需求。多渠道发布确保了信息的全面覆盖。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我们采用了精细的权限控制，确保只有授权人员可以访问敏感信息。这种安全措施保护了油水分离设备项目文档的机密性，防止了未经授权的信息泄露。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21181"/>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水分离设备项目生命周期中一个至关重要的环节，直接关系到油水分离设备项目信息的长期保存和历史记录的完整性。在油水分离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https://d.book118.com/248035000035006023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F042E"/>
    <w:rsid w:val="50EF0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3500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2024-01-02T08:31:00Z</dcterms:created>
  <dcterms:modified xsi:type="dcterms:W3CDTF">2024-01-02T08:31:49Z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3CEFA3B500294BFCB976AB5CF6ADC797_11</vt:lpwstr>
  </property>
  <property fmtid="{D5CDD505-2E9C-101B-9397-08002B2CF9AE}" pid="3" name="KSOProductBuildVer">
    <vt:lpwstr>2052-12.1.0.16120</vt:lpwstr>
  </property>
</Properties>
</file>