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非淀粉类生物可降解塑料项目计划设计方案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7" w:history="1">
        <w:r>
          <w:rPr>
            <w:rFonts w:ascii="仿宋" w:eastAsia="仿宋" w:hAnsi="仿宋" w:cs="仿宋" w:hint="eastAsia"/>
            <w:lang w:eastAsia="zh-CN"/>
          </w:rPr>
          <w:t>概论</w:t>
        </w:r>
        <w:r>
          <w:tab/>
        </w:r>
        <w:r>
          <w:fldChar w:fldCharType="begin"/>
        </w:r>
        <w:r>
          <w:instrText xml:space="preserve"> PAGEREF _Toc27297 \h </w:instrText>
        </w:r>
        <w:r>
          <w:fldChar w:fldCharType="separate"/>
        </w:r>
        <w:r>
          <w:t>3</w:t>
        </w:r>
        <w:r>
          <w:fldChar w:fldCharType="end"/>
        </w:r>
      </w:hyperlink>
    </w:p>
    <w:p>
      <w:pPr>
        <w:pStyle w:val="TOC1"/>
        <w:tabs>
          <w:tab w:val="right" w:leader="dot" w:pos="8306"/>
        </w:tabs>
      </w:pPr>
      <w:hyperlink w:anchor="_Toc3772" w:history="1">
        <w:r>
          <w:rPr>
            <w:rFonts w:ascii="仿宋" w:eastAsia="仿宋" w:hAnsi="仿宋" w:cs="仿宋" w:hint="eastAsia"/>
            <w:lang w:eastAsia="zh-CN"/>
          </w:rPr>
          <w:t>一、非淀粉类生物可降解塑料项目土建工程</w:t>
        </w:r>
        <w:r>
          <w:tab/>
        </w:r>
        <w:r>
          <w:fldChar w:fldCharType="begin"/>
        </w:r>
        <w:r>
          <w:instrText xml:space="preserve"> PAGEREF _Toc3772 \h </w:instrText>
        </w:r>
        <w:r>
          <w:fldChar w:fldCharType="separate"/>
        </w:r>
        <w:r>
          <w:t>3</w:t>
        </w:r>
        <w:r>
          <w:fldChar w:fldCharType="end"/>
        </w:r>
      </w:hyperlink>
    </w:p>
    <w:p>
      <w:pPr>
        <w:pStyle w:val="TOC2"/>
        <w:tabs>
          <w:tab w:val="right" w:leader="dot" w:pos="8306"/>
        </w:tabs>
      </w:pPr>
      <w:hyperlink w:anchor="_Toc27722" w:history="1">
        <w:r>
          <w:rPr>
            <w:rFonts w:ascii="仿宋" w:eastAsia="仿宋" w:hAnsi="仿宋" w:cs="仿宋" w:hint="eastAsia"/>
            <w:lang w:eastAsia="zh-CN"/>
          </w:rPr>
          <w:t>(一)、建筑工程设计原则</w:t>
        </w:r>
        <w:r>
          <w:tab/>
        </w:r>
        <w:r>
          <w:fldChar w:fldCharType="begin"/>
        </w:r>
        <w:r>
          <w:instrText xml:space="preserve"> PAGEREF _Toc27722 \h </w:instrText>
        </w:r>
        <w:r>
          <w:fldChar w:fldCharType="separate"/>
        </w:r>
        <w:r>
          <w:t>3</w:t>
        </w:r>
        <w:r>
          <w:fldChar w:fldCharType="end"/>
        </w:r>
      </w:hyperlink>
    </w:p>
    <w:p>
      <w:pPr>
        <w:pStyle w:val="TOC2"/>
        <w:tabs>
          <w:tab w:val="right" w:leader="dot" w:pos="8306"/>
        </w:tabs>
      </w:pPr>
      <w:hyperlink w:anchor="_Toc2800" w:history="1">
        <w:r>
          <w:rPr>
            <w:rFonts w:ascii="仿宋" w:eastAsia="仿宋" w:hAnsi="仿宋" w:cs="仿宋" w:hint="eastAsia"/>
            <w:lang w:eastAsia="zh-CN"/>
          </w:rPr>
          <w:t>(二)、土建工程设计年限及安全等级</w:t>
        </w:r>
        <w:r>
          <w:tab/>
        </w:r>
        <w:r>
          <w:fldChar w:fldCharType="begin"/>
        </w:r>
        <w:r>
          <w:instrText xml:space="preserve"> PAGEREF _Toc2800 \h </w:instrText>
        </w:r>
        <w:r>
          <w:fldChar w:fldCharType="separate"/>
        </w:r>
        <w:r>
          <w:t>4</w:t>
        </w:r>
        <w:r>
          <w:fldChar w:fldCharType="end"/>
        </w:r>
      </w:hyperlink>
    </w:p>
    <w:p>
      <w:pPr>
        <w:pStyle w:val="TOC2"/>
        <w:tabs>
          <w:tab w:val="right" w:leader="dot" w:pos="8306"/>
        </w:tabs>
      </w:pPr>
      <w:hyperlink w:anchor="_Toc2626" w:history="1">
        <w:r>
          <w:rPr>
            <w:rFonts w:ascii="仿宋" w:eastAsia="仿宋" w:hAnsi="仿宋" w:cs="仿宋" w:hint="eastAsia"/>
            <w:lang w:eastAsia="zh-CN"/>
          </w:rPr>
          <w:t>(三)、建筑工程设计总体要求</w:t>
        </w:r>
        <w:r>
          <w:tab/>
        </w:r>
        <w:r>
          <w:fldChar w:fldCharType="begin"/>
        </w:r>
        <w:r>
          <w:instrText xml:space="preserve"> PAGEREF _Toc2626 \h </w:instrText>
        </w:r>
        <w:r>
          <w:fldChar w:fldCharType="separate"/>
        </w:r>
        <w:r>
          <w:t>5</w:t>
        </w:r>
        <w:r>
          <w:fldChar w:fldCharType="end"/>
        </w:r>
      </w:hyperlink>
    </w:p>
    <w:p>
      <w:pPr>
        <w:pStyle w:val="TOC2"/>
        <w:tabs>
          <w:tab w:val="right" w:leader="dot" w:pos="8306"/>
        </w:tabs>
      </w:pPr>
      <w:hyperlink w:anchor="_Toc14061" w:history="1">
        <w:r>
          <w:rPr>
            <w:rFonts w:ascii="仿宋" w:eastAsia="仿宋" w:hAnsi="仿宋" w:cs="仿宋" w:hint="eastAsia"/>
            <w:lang w:eastAsia="zh-CN"/>
          </w:rPr>
          <w:t>(四)、土建工程建设指标</w:t>
        </w:r>
        <w:r>
          <w:tab/>
        </w:r>
        <w:r>
          <w:fldChar w:fldCharType="begin"/>
        </w:r>
        <w:r>
          <w:instrText xml:space="preserve"> PAGEREF _Toc14061 \h </w:instrText>
        </w:r>
        <w:r>
          <w:fldChar w:fldCharType="separate"/>
        </w:r>
        <w:r>
          <w:t>6</w:t>
        </w:r>
        <w:r>
          <w:fldChar w:fldCharType="end"/>
        </w:r>
      </w:hyperlink>
    </w:p>
    <w:p>
      <w:pPr>
        <w:pStyle w:val="TOC1"/>
        <w:tabs>
          <w:tab w:val="right" w:leader="dot" w:pos="8306"/>
        </w:tabs>
      </w:pPr>
      <w:hyperlink w:anchor="_Toc15283" w:history="1">
        <w:r>
          <w:rPr>
            <w:rFonts w:ascii="仿宋" w:eastAsia="仿宋" w:hAnsi="仿宋" w:cs="仿宋" w:hint="eastAsia"/>
            <w:lang w:eastAsia="zh-CN"/>
          </w:rPr>
          <w:t>二、非淀粉类生物可降解塑料项目建设背景及必要性分析</w:t>
        </w:r>
        <w:r>
          <w:tab/>
        </w:r>
        <w:r>
          <w:fldChar w:fldCharType="begin"/>
        </w:r>
        <w:r>
          <w:instrText xml:space="preserve"> PAGEREF _Toc15283 \h </w:instrText>
        </w:r>
        <w:r>
          <w:fldChar w:fldCharType="separate"/>
        </w:r>
        <w:r>
          <w:t>6</w:t>
        </w:r>
        <w:r>
          <w:fldChar w:fldCharType="end"/>
        </w:r>
      </w:hyperlink>
    </w:p>
    <w:p>
      <w:pPr>
        <w:pStyle w:val="TOC2"/>
        <w:tabs>
          <w:tab w:val="right" w:leader="dot" w:pos="8306"/>
        </w:tabs>
      </w:pPr>
      <w:hyperlink w:anchor="_Toc11516" w:history="1">
        <w:r>
          <w:rPr>
            <w:rFonts w:ascii="仿宋" w:eastAsia="仿宋" w:hAnsi="仿宋" w:cs="仿宋" w:hint="eastAsia"/>
            <w:lang w:eastAsia="zh-CN"/>
          </w:rPr>
          <w:t>(一)、非淀粉类生物可降解塑料项目背景分析</w:t>
        </w:r>
        <w:r>
          <w:tab/>
        </w:r>
        <w:r>
          <w:fldChar w:fldCharType="begin"/>
        </w:r>
        <w:r>
          <w:instrText xml:space="preserve"> PAGEREF _Toc11516 \h </w:instrText>
        </w:r>
        <w:r>
          <w:fldChar w:fldCharType="separate"/>
        </w:r>
        <w:r>
          <w:t>6</w:t>
        </w:r>
        <w:r>
          <w:fldChar w:fldCharType="end"/>
        </w:r>
      </w:hyperlink>
    </w:p>
    <w:p>
      <w:pPr>
        <w:pStyle w:val="TOC2"/>
        <w:tabs>
          <w:tab w:val="right" w:leader="dot" w:pos="8306"/>
        </w:tabs>
      </w:pPr>
      <w:hyperlink w:anchor="_Toc14978" w:history="1">
        <w:r>
          <w:rPr>
            <w:rFonts w:ascii="仿宋" w:eastAsia="仿宋" w:hAnsi="仿宋" w:cs="仿宋" w:hint="eastAsia"/>
            <w:lang w:eastAsia="zh-CN"/>
          </w:rPr>
          <w:t>(二)、非淀粉类生物可降解塑料项目建设必要性分析</w:t>
        </w:r>
        <w:r>
          <w:tab/>
        </w:r>
        <w:r>
          <w:fldChar w:fldCharType="begin"/>
        </w:r>
        <w:r>
          <w:instrText xml:space="preserve"> PAGEREF _Toc14978 \h </w:instrText>
        </w:r>
        <w:r>
          <w:fldChar w:fldCharType="separate"/>
        </w:r>
        <w:r>
          <w:t>8</w:t>
        </w:r>
        <w:r>
          <w:fldChar w:fldCharType="end"/>
        </w:r>
      </w:hyperlink>
    </w:p>
    <w:p>
      <w:pPr>
        <w:pStyle w:val="TOC1"/>
        <w:tabs>
          <w:tab w:val="right" w:leader="dot" w:pos="8306"/>
        </w:tabs>
      </w:pPr>
      <w:hyperlink w:anchor="_Toc3391" w:history="1">
        <w:r>
          <w:rPr>
            <w:rFonts w:ascii="仿宋" w:eastAsia="仿宋" w:hAnsi="仿宋" w:cs="仿宋" w:hint="eastAsia"/>
            <w:lang w:eastAsia="zh-CN"/>
          </w:rPr>
          <w:t>三、非淀粉类生物可降解塑料项目选址可行性分析</w:t>
        </w:r>
        <w:r>
          <w:tab/>
        </w:r>
        <w:r>
          <w:fldChar w:fldCharType="begin"/>
        </w:r>
        <w:r>
          <w:instrText xml:space="preserve"> PAGEREF _Toc3391 \h </w:instrText>
        </w:r>
        <w:r>
          <w:fldChar w:fldCharType="separate"/>
        </w:r>
        <w:r>
          <w:t>10</w:t>
        </w:r>
        <w:r>
          <w:fldChar w:fldCharType="end"/>
        </w:r>
      </w:hyperlink>
    </w:p>
    <w:p>
      <w:pPr>
        <w:pStyle w:val="TOC2"/>
        <w:tabs>
          <w:tab w:val="right" w:leader="dot" w:pos="8306"/>
        </w:tabs>
      </w:pPr>
      <w:hyperlink w:anchor="_Toc1233" w:history="1">
        <w:r>
          <w:rPr>
            <w:rFonts w:ascii="仿宋" w:eastAsia="仿宋" w:hAnsi="仿宋" w:cs="仿宋" w:hint="eastAsia"/>
            <w:lang w:eastAsia="zh-CN"/>
          </w:rPr>
          <w:t>(一)、非淀粉类生物可降解塑料项目选址</w:t>
        </w:r>
        <w:r>
          <w:tab/>
        </w:r>
        <w:r>
          <w:fldChar w:fldCharType="begin"/>
        </w:r>
        <w:r>
          <w:instrText xml:space="preserve"> PAGEREF _Toc1233 \h </w:instrText>
        </w:r>
        <w:r>
          <w:fldChar w:fldCharType="separate"/>
        </w:r>
        <w:r>
          <w:t>10</w:t>
        </w:r>
        <w:r>
          <w:fldChar w:fldCharType="end"/>
        </w:r>
      </w:hyperlink>
    </w:p>
    <w:p>
      <w:pPr>
        <w:pStyle w:val="TOC2"/>
        <w:tabs>
          <w:tab w:val="right" w:leader="dot" w:pos="8306"/>
        </w:tabs>
      </w:pPr>
      <w:hyperlink w:anchor="_Toc27051" w:history="1">
        <w:r>
          <w:rPr>
            <w:rFonts w:ascii="仿宋" w:eastAsia="仿宋" w:hAnsi="仿宋" w:cs="仿宋" w:hint="eastAsia"/>
            <w:lang w:eastAsia="zh-CN"/>
          </w:rPr>
          <w:t>(二)、用地控制指标</w:t>
        </w:r>
        <w:r>
          <w:tab/>
        </w:r>
        <w:r>
          <w:fldChar w:fldCharType="begin"/>
        </w:r>
        <w:r>
          <w:instrText xml:space="preserve"> PAGEREF _Toc27051 \h </w:instrText>
        </w:r>
        <w:r>
          <w:fldChar w:fldCharType="separate"/>
        </w:r>
        <w:r>
          <w:t>10</w:t>
        </w:r>
        <w:r>
          <w:fldChar w:fldCharType="end"/>
        </w:r>
      </w:hyperlink>
    </w:p>
    <w:p>
      <w:pPr>
        <w:pStyle w:val="TOC2"/>
        <w:tabs>
          <w:tab w:val="right" w:leader="dot" w:pos="8306"/>
        </w:tabs>
      </w:pPr>
      <w:hyperlink w:anchor="_Toc18328" w:history="1">
        <w:r>
          <w:rPr>
            <w:rFonts w:ascii="仿宋" w:eastAsia="仿宋" w:hAnsi="仿宋" w:cs="仿宋" w:hint="eastAsia"/>
            <w:lang w:eastAsia="zh-CN"/>
          </w:rPr>
          <w:t>(三)、节约用地措施</w:t>
        </w:r>
        <w:r>
          <w:tab/>
        </w:r>
        <w:r>
          <w:fldChar w:fldCharType="begin"/>
        </w:r>
        <w:r>
          <w:instrText xml:space="preserve"> PAGEREF _Toc18328 \h </w:instrText>
        </w:r>
        <w:r>
          <w:fldChar w:fldCharType="separate"/>
        </w:r>
        <w:r>
          <w:t>12</w:t>
        </w:r>
        <w:r>
          <w:fldChar w:fldCharType="end"/>
        </w:r>
      </w:hyperlink>
    </w:p>
    <w:p>
      <w:pPr>
        <w:pStyle w:val="TOC2"/>
        <w:tabs>
          <w:tab w:val="right" w:leader="dot" w:pos="8306"/>
        </w:tabs>
      </w:pPr>
      <w:hyperlink w:anchor="_Toc31444" w:history="1">
        <w:r>
          <w:rPr>
            <w:rFonts w:ascii="仿宋" w:eastAsia="仿宋" w:hAnsi="仿宋" w:cs="仿宋" w:hint="eastAsia"/>
            <w:lang w:eastAsia="zh-CN"/>
          </w:rPr>
          <w:t>(四)、总图布置方案</w:t>
        </w:r>
        <w:r>
          <w:tab/>
        </w:r>
        <w:r>
          <w:fldChar w:fldCharType="begin"/>
        </w:r>
        <w:r>
          <w:instrText xml:space="preserve"> PAGEREF _Toc31444 \h </w:instrText>
        </w:r>
        <w:r>
          <w:fldChar w:fldCharType="separate"/>
        </w:r>
        <w:r>
          <w:t>13</w:t>
        </w:r>
        <w:r>
          <w:fldChar w:fldCharType="end"/>
        </w:r>
      </w:hyperlink>
    </w:p>
    <w:p>
      <w:pPr>
        <w:pStyle w:val="TOC2"/>
        <w:tabs>
          <w:tab w:val="right" w:leader="dot" w:pos="8306"/>
        </w:tabs>
      </w:pPr>
      <w:hyperlink w:anchor="_Toc25288" w:history="1">
        <w:r>
          <w:rPr>
            <w:rFonts w:ascii="仿宋" w:eastAsia="仿宋" w:hAnsi="仿宋" w:cs="仿宋" w:hint="eastAsia"/>
            <w:lang w:eastAsia="zh-CN"/>
          </w:rPr>
          <w:t>(五)、选址综合评价</w:t>
        </w:r>
        <w:r>
          <w:tab/>
        </w:r>
        <w:r>
          <w:fldChar w:fldCharType="begin"/>
        </w:r>
        <w:r>
          <w:instrText xml:space="preserve"> PAGEREF _Toc25288 \h </w:instrText>
        </w:r>
        <w:r>
          <w:fldChar w:fldCharType="separate"/>
        </w:r>
        <w:r>
          <w:t>14</w:t>
        </w:r>
        <w:r>
          <w:fldChar w:fldCharType="end"/>
        </w:r>
      </w:hyperlink>
    </w:p>
    <w:p>
      <w:pPr>
        <w:pStyle w:val="TOC1"/>
        <w:tabs>
          <w:tab w:val="right" w:leader="dot" w:pos="8306"/>
        </w:tabs>
      </w:pPr>
      <w:hyperlink w:anchor="_Toc11235" w:history="1">
        <w:r>
          <w:rPr>
            <w:rFonts w:ascii="仿宋" w:eastAsia="仿宋" w:hAnsi="仿宋" w:cs="仿宋" w:hint="eastAsia"/>
            <w:lang w:eastAsia="zh-CN"/>
          </w:rPr>
          <w:t>四、非淀粉类生物可降解塑料项目可持续发展</w:t>
        </w:r>
        <w:r>
          <w:tab/>
        </w:r>
        <w:r>
          <w:fldChar w:fldCharType="begin"/>
        </w:r>
        <w:r>
          <w:instrText xml:space="preserve"> PAGEREF _Toc11235 \h </w:instrText>
        </w:r>
        <w:r>
          <w:fldChar w:fldCharType="separate"/>
        </w:r>
        <w:r>
          <w:t>15</w:t>
        </w:r>
        <w:r>
          <w:fldChar w:fldCharType="end"/>
        </w:r>
      </w:hyperlink>
    </w:p>
    <w:p>
      <w:pPr>
        <w:pStyle w:val="TOC2"/>
        <w:tabs>
          <w:tab w:val="right" w:leader="dot" w:pos="8306"/>
        </w:tabs>
      </w:pPr>
      <w:hyperlink w:anchor="_Toc31710" w:history="1">
        <w:r>
          <w:rPr>
            <w:rFonts w:ascii="仿宋" w:eastAsia="仿宋" w:hAnsi="仿宋" w:cs="仿宋" w:hint="eastAsia"/>
            <w:lang w:eastAsia="zh-CN"/>
          </w:rPr>
          <w:t>(一)、可持续战略与实践</w:t>
        </w:r>
        <w:r>
          <w:tab/>
        </w:r>
        <w:r>
          <w:fldChar w:fldCharType="begin"/>
        </w:r>
        <w:r>
          <w:instrText xml:space="preserve"> PAGEREF _Toc31710 \h </w:instrText>
        </w:r>
        <w:r>
          <w:fldChar w:fldCharType="separate"/>
        </w:r>
        <w:r>
          <w:t>15</w:t>
        </w:r>
        <w:r>
          <w:fldChar w:fldCharType="end"/>
        </w:r>
      </w:hyperlink>
    </w:p>
    <w:p>
      <w:pPr>
        <w:pStyle w:val="TOC2"/>
        <w:tabs>
          <w:tab w:val="right" w:leader="dot" w:pos="8306"/>
        </w:tabs>
      </w:pPr>
      <w:hyperlink w:anchor="_Toc16242" w:history="1">
        <w:r>
          <w:rPr>
            <w:rFonts w:ascii="仿宋" w:eastAsia="仿宋" w:hAnsi="仿宋" w:cs="仿宋" w:hint="eastAsia"/>
            <w:lang w:eastAsia="zh-CN"/>
          </w:rPr>
          <w:t>(二)、环保与社会责任</w:t>
        </w:r>
        <w:r>
          <w:tab/>
        </w:r>
        <w:r>
          <w:fldChar w:fldCharType="begin"/>
        </w:r>
        <w:r>
          <w:instrText xml:space="preserve"> PAGEREF _Toc16242 \h </w:instrText>
        </w:r>
        <w:r>
          <w:fldChar w:fldCharType="separate"/>
        </w:r>
        <w:r>
          <w:t>16</w:t>
        </w:r>
        <w:r>
          <w:fldChar w:fldCharType="end"/>
        </w:r>
      </w:hyperlink>
    </w:p>
    <w:p>
      <w:pPr>
        <w:pStyle w:val="TOC1"/>
        <w:tabs>
          <w:tab w:val="right" w:leader="dot" w:pos="8306"/>
        </w:tabs>
      </w:pPr>
      <w:hyperlink w:anchor="_Toc31195" w:history="1">
        <w:r>
          <w:rPr>
            <w:rFonts w:ascii="仿宋" w:eastAsia="仿宋" w:hAnsi="仿宋" w:cs="仿宋" w:hint="eastAsia"/>
            <w:lang w:eastAsia="zh-CN"/>
          </w:rPr>
          <w:t>五、非淀粉类生物可降解塑料项目文档管理</w:t>
        </w:r>
        <w:r>
          <w:tab/>
        </w:r>
        <w:r>
          <w:fldChar w:fldCharType="begin"/>
        </w:r>
        <w:r>
          <w:instrText xml:space="preserve"> PAGEREF _Toc31195 \h </w:instrText>
        </w:r>
        <w:r>
          <w:fldChar w:fldCharType="separate"/>
        </w:r>
        <w:r>
          <w:t>17</w:t>
        </w:r>
        <w:r>
          <w:fldChar w:fldCharType="end"/>
        </w:r>
      </w:hyperlink>
    </w:p>
    <w:p>
      <w:pPr>
        <w:pStyle w:val="TOC2"/>
        <w:tabs>
          <w:tab w:val="right" w:leader="dot" w:pos="8306"/>
        </w:tabs>
      </w:pPr>
      <w:hyperlink w:anchor="_Toc7206" w:history="1">
        <w:r>
          <w:rPr>
            <w:rFonts w:ascii="仿宋" w:eastAsia="仿宋" w:hAnsi="仿宋" w:cs="仿宋" w:hint="eastAsia"/>
            <w:lang w:eastAsia="zh-CN"/>
          </w:rPr>
          <w:t>(一)、文档编制与审查</w:t>
        </w:r>
        <w:r>
          <w:tab/>
        </w:r>
        <w:r>
          <w:fldChar w:fldCharType="begin"/>
        </w:r>
        <w:r>
          <w:instrText xml:space="preserve"> PAGEREF _Toc7206 \h </w:instrText>
        </w:r>
        <w:r>
          <w:fldChar w:fldCharType="separate"/>
        </w:r>
        <w:r>
          <w:t>17</w:t>
        </w:r>
        <w:r>
          <w:fldChar w:fldCharType="end"/>
        </w:r>
      </w:hyperlink>
    </w:p>
    <w:p>
      <w:pPr>
        <w:pStyle w:val="TOC2"/>
        <w:tabs>
          <w:tab w:val="right" w:leader="dot" w:pos="8306"/>
        </w:tabs>
      </w:pPr>
      <w:hyperlink w:anchor="_Toc24035" w:history="1">
        <w:r>
          <w:rPr>
            <w:rFonts w:ascii="仿宋" w:eastAsia="仿宋" w:hAnsi="仿宋" w:cs="仿宋" w:hint="eastAsia"/>
            <w:lang w:eastAsia="zh-CN"/>
          </w:rPr>
          <w:t>(二)、文档发布与分发</w:t>
        </w:r>
        <w:r>
          <w:tab/>
        </w:r>
        <w:r>
          <w:fldChar w:fldCharType="begin"/>
        </w:r>
        <w:r>
          <w:instrText xml:space="preserve"> PAGEREF _Toc24035 \h </w:instrText>
        </w:r>
        <w:r>
          <w:fldChar w:fldCharType="separate"/>
        </w:r>
        <w:r>
          <w:t>19</w:t>
        </w:r>
        <w:r>
          <w:fldChar w:fldCharType="end"/>
        </w:r>
      </w:hyperlink>
    </w:p>
    <w:p>
      <w:pPr>
        <w:pStyle w:val="TOC2"/>
        <w:tabs>
          <w:tab w:val="right" w:leader="dot" w:pos="8306"/>
        </w:tabs>
      </w:pPr>
      <w:hyperlink w:anchor="_Toc1855" w:history="1">
        <w:r>
          <w:rPr>
            <w:rFonts w:ascii="仿宋" w:eastAsia="仿宋" w:hAnsi="仿宋" w:cs="仿宋" w:hint="eastAsia"/>
            <w:lang w:eastAsia="zh-CN"/>
          </w:rPr>
          <w:t>(三)、文档存档与归档</w:t>
        </w:r>
        <w:r>
          <w:tab/>
        </w:r>
        <w:r>
          <w:fldChar w:fldCharType="begin"/>
        </w:r>
        <w:r>
          <w:instrText xml:space="preserve"> PAGEREF _Toc1855 \h </w:instrText>
        </w:r>
        <w:r>
          <w:fldChar w:fldCharType="separate"/>
        </w:r>
        <w:r>
          <w:t>20</w:t>
        </w:r>
        <w:r>
          <w:fldChar w:fldCharType="end"/>
        </w:r>
      </w:hyperlink>
    </w:p>
    <w:p>
      <w:pPr>
        <w:pStyle w:val="TOC1"/>
        <w:tabs>
          <w:tab w:val="right" w:leader="dot" w:pos="8306"/>
        </w:tabs>
      </w:pPr>
      <w:hyperlink w:anchor="_Toc17958" w:history="1">
        <w:r>
          <w:rPr>
            <w:rFonts w:ascii="仿宋" w:eastAsia="仿宋" w:hAnsi="仿宋" w:cs="仿宋" w:hint="eastAsia"/>
            <w:lang w:eastAsia="zh-CN"/>
          </w:rPr>
          <w:t>六、非淀粉类生物可降解塑料项目建设单位说明</w:t>
        </w:r>
        <w:r>
          <w:tab/>
        </w:r>
        <w:r>
          <w:fldChar w:fldCharType="begin"/>
        </w:r>
        <w:r>
          <w:instrText xml:space="preserve"> PAGEREF _Toc17958 \h </w:instrText>
        </w:r>
        <w:r>
          <w:fldChar w:fldCharType="separate"/>
        </w:r>
        <w:r>
          <w:t>21</w:t>
        </w:r>
        <w:r>
          <w:fldChar w:fldCharType="end"/>
        </w:r>
      </w:hyperlink>
    </w:p>
    <w:p>
      <w:pPr>
        <w:pStyle w:val="TOC2"/>
        <w:tabs>
          <w:tab w:val="right" w:leader="dot" w:pos="8306"/>
        </w:tabs>
      </w:pPr>
      <w:hyperlink w:anchor="_Toc1137" w:history="1">
        <w:r>
          <w:rPr>
            <w:rFonts w:ascii="仿宋" w:eastAsia="仿宋" w:hAnsi="仿宋" w:cs="仿宋" w:hint="eastAsia"/>
            <w:lang w:eastAsia="zh-CN"/>
          </w:rPr>
          <w:t>(一)、非淀粉类生物可降解塑料项目承办单位基本情况</w:t>
        </w:r>
        <w:r>
          <w:tab/>
        </w:r>
        <w:r>
          <w:fldChar w:fldCharType="begin"/>
        </w:r>
        <w:r>
          <w:instrText xml:space="preserve"> PAGEREF _Toc1137 \h </w:instrText>
        </w:r>
        <w:r>
          <w:fldChar w:fldCharType="separate"/>
        </w:r>
        <w:r>
          <w:t>21</w:t>
        </w:r>
        <w:r>
          <w:fldChar w:fldCharType="end"/>
        </w:r>
      </w:hyperlink>
    </w:p>
    <w:p>
      <w:pPr>
        <w:pStyle w:val="TOC2"/>
        <w:tabs>
          <w:tab w:val="right" w:leader="dot" w:pos="8306"/>
        </w:tabs>
      </w:pPr>
      <w:hyperlink w:anchor="_Toc5307" w:history="1">
        <w:r>
          <w:rPr>
            <w:rFonts w:ascii="仿宋" w:eastAsia="仿宋" w:hAnsi="仿宋" w:cs="仿宋" w:hint="eastAsia"/>
            <w:lang w:eastAsia="zh-CN"/>
          </w:rPr>
          <w:t>(二)、公司经济效益分析</w:t>
        </w:r>
        <w:r>
          <w:tab/>
        </w:r>
        <w:r>
          <w:fldChar w:fldCharType="begin"/>
        </w:r>
        <w:r>
          <w:instrText xml:space="preserve"> PAGEREF _Toc5307 \h </w:instrText>
        </w:r>
        <w:r>
          <w:fldChar w:fldCharType="separate"/>
        </w:r>
        <w:r>
          <w:t>21</w:t>
        </w:r>
        <w:r>
          <w:fldChar w:fldCharType="end"/>
        </w:r>
      </w:hyperlink>
    </w:p>
    <w:p>
      <w:pPr>
        <w:pStyle w:val="TOC1"/>
        <w:tabs>
          <w:tab w:val="right" w:leader="dot" w:pos="8306"/>
        </w:tabs>
      </w:pPr>
      <w:hyperlink w:anchor="_Toc3528" w:history="1">
        <w:r>
          <w:rPr>
            <w:rFonts w:ascii="仿宋" w:eastAsia="仿宋" w:hAnsi="仿宋" w:cs="仿宋" w:hint="eastAsia"/>
            <w:lang w:eastAsia="zh-CN"/>
          </w:rPr>
          <w:t>七、非淀粉类生物可降解塑料项目投资规划</w:t>
        </w:r>
        <w:r>
          <w:tab/>
        </w:r>
        <w:r>
          <w:fldChar w:fldCharType="begin"/>
        </w:r>
        <w:r>
          <w:instrText xml:space="preserve"> PAGEREF _Toc3528 \h </w:instrText>
        </w:r>
        <w:r>
          <w:fldChar w:fldCharType="separate"/>
        </w:r>
        <w:r>
          <w:t>22</w:t>
        </w:r>
        <w:r>
          <w:fldChar w:fldCharType="end"/>
        </w:r>
      </w:hyperlink>
    </w:p>
    <w:p>
      <w:pPr>
        <w:pStyle w:val="TOC2"/>
        <w:tabs>
          <w:tab w:val="right" w:leader="dot" w:pos="8306"/>
        </w:tabs>
      </w:pPr>
      <w:hyperlink w:anchor="_Toc17039" w:history="1">
        <w:r>
          <w:rPr>
            <w:rFonts w:ascii="仿宋" w:eastAsia="仿宋" w:hAnsi="仿宋" w:cs="仿宋" w:hint="eastAsia"/>
            <w:lang w:eastAsia="zh-CN"/>
          </w:rPr>
          <w:t>(一)、非淀粉类生物可降解塑料项目总投资估算</w:t>
        </w:r>
        <w:r>
          <w:tab/>
        </w:r>
        <w:r>
          <w:fldChar w:fldCharType="begin"/>
        </w:r>
        <w:r>
          <w:instrText xml:space="preserve"> PAGEREF _Toc17039 \h </w:instrText>
        </w:r>
        <w:r>
          <w:fldChar w:fldCharType="separate"/>
        </w:r>
        <w:r>
          <w:t>22</w:t>
        </w:r>
        <w:r>
          <w:fldChar w:fldCharType="end"/>
        </w:r>
      </w:hyperlink>
    </w:p>
    <w:p>
      <w:pPr>
        <w:pStyle w:val="TOC2"/>
        <w:tabs>
          <w:tab w:val="right" w:leader="dot" w:pos="8306"/>
        </w:tabs>
      </w:pPr>
      <w:hyperlink w:anchor="_Toc11108" w:history="1">
        <w:r>
          <w:rPr>
            <w:rFonts w:ascii="仿宋" w:eastAsia="仿宋" w:hAnsi="仿宋" w:cs="仿宋" w:hint="eastAsia"/>
            <w:lang w:eastAsia="zh-CN"/>
          </w:rPr>
          <w:t>(二)、资金筹措</w:t>
        </w:r>
        <w:r>
          <w:tab/>
        </w:r>
        <w:r>
          <w:fldChar w:fldCharType="begin"/>
        </w:r>
        <w:r>
          <w:instrText xml:space="preserve"> PAGEREF _Toc11108 \h </w:instrText>
        </w:r>
        <w:r>
          <w:fldChar w:fldCharType="separate"/>
        </w:r>
        <w:r>
          <w:t>24</w:t>
        </w:r>
        <w:r>
          <w:fldChar w:fldCharType="end"/>
        </w:r>
      </w:hyperlink>
    </w:p>
    <w:p>
      <w:pPr>
        <w:pStyle w:val="TOC1"/>
        <w:tabs>
          <w:tab w:val="right" w:leader="dot" w:pos="8306"/>
        </w:tabs>
      </w:pPr>
      <w:hyperlink w:anchor="_Toc26266" w:history="1">
        <w:r>
          <w:rPr>
            <w:rFonts w:ascii="仿宋" w:eastAsia="仿宋" w:hAnsi="仿宋" w:cs="仿宋" w:hint="eastAsia"/>
            <w:lang w:eastAsia="zh-CN"/>
          </w:rPr>
          <w:t>八、非淀粉类生物可降解塑料项目经营效益</w:t>
        </w:r>
        <w:r>
          <w:tab/>
        </w:r>
        <w:r>
          <w:fldChar w:fldCharType="begin"/>
        </w:r>
        <w:r>
          <w:instrText xml:space="preserve"> PAGEREF _Toc26266 \h </w:instrText>
        </w:r>
        <w:r>
          <w:fldChar w:fldCharType="separate"/>
        </w:r>
        <w:r>
          <w:t>24</w:t>
        </w:r>
        <w:r>
          <w:fldChar w:fldCharType="end"/>
        </w:r>
      </w:hyperlink>
    </w:p>
    <w:p>
      <w:pPr>
        <w:pStyle w:val="TOC2"/>
        <w:tabs>
          <w:tab w:val="right" w:leader="dot" w:pos="8306"/>
        </w:tabs>
      </w:pPr>
      <w:hyperlink w:anchor="_Toc29256" w:history="1">
        <w:r>
          <w:rPr>
            <w:rFonts w:ascii="仿宋" w:eastAsia="仿宋" w:hAnsi="仿宋" w:cs="仿宋" w:hint="eastAsia"/>
            <w:lang w:eastAsia="zh-CN"/>
          </w:rPr>
          <w:t>(一)、经济评价财务测算</w:t>
        </w:r>
        <w:r>
          <w:tab/>
        </w:r>
        <w:r>
          <w:fldChar w:fldCharType="begin"/>
        </w:r>
        <w:r>
          <w:instrText xml:space="preserve"> PAGEREF _Toc29256 \h </w:instrText>
        </w:r>
        <w:r>
          <w:fldChar w:fldCharType="separate"/>
        </w:r>
        <w:r>
          <w:t>24</w:t>
        </w:r>
        <w:r>
          <w:fldChar w:fldCharType="end"/>
        </w:r>
      </w:hyperlink>
    </w:p>
    <w:p>
      <w:pPr>
        <w:pStyle w:val="TOC2"/>
        <w:tabs>
          <w:tab w:val="right" w:leader="dot" w:pos="8306"/>
        </w:tabs>
      </w:pPr>
      <w:hyperlink w:anchor="_Toc31738" w:history="1">
        <w:r>
          <w:rPr>
            <w:rFonts w:ascii="仿宋" w:eastAsia="仿宋" w:hAnsi="仿宋" w:cs="仿宋" w:hint="eastAsia"/>
            <w:lang w:eastAsia="zh-CN"/>
          </w:rPr>
          <w:t>(二)、非淀粉类生物可降解塑料项目盈利能力分析</w:t>
        </w:r>
        <w:r>
          <w:tab/>
        </w:r>
        <w:r>
          <w:fldChar w:fldCharType="begin"/>
        </w:r>
        <w:r>
          <w:instrText xml:space="preserve"> PAGEREF _Toc31738 \h </w:instrText>
        </w:r>
        <w:r>
          <w:fldChar w:fldCharType="separate"/>
        </w:r>
        <w:r>
          <w:t>26</w:t>
        </w:r>
        <w:r>
          <w:fldChar w:fldCharType="end"/>
        </w:r>
      </w:hyperlink>
    </w:p>
    <w:p>
      <w:pPr>
        <w:pStyle w:val="TOC1"/>
        <w:tabs>
          <w:tab w:val="right" w:leader="dot" w:pos="8306"/>
        </w:tabs>
      </w:pPr>
      <w:hyperlink w:anchor="_Toc27298" w:history="1">
        <w:r>
          <w:rPr>
            <w:rFonts w:ascii="仿宋" w:eastAsia="仿宋" w:hAnsi="仿宋" w:cs="仿宋" w:hint="eastAsia"/>
            <w:lang w:eastAsia="zh-CN"/>
          </w:rPr>
          <w:t>九、非淀粉类生物可降解塑料项目创新与研发</w:t>
        </w:r>
        <w:r>
          <w:tab/>
        </w:r>
        <w:r>
          <w:fldChar w:fldCharType="begin"/>
        </w:r>
        <w:r>
          <w:instrText xml:space="preserve"> PAGEREF _Toc27298 \h </w:instrText>
        </w:r>
        <w:r>
          <w:fldChar w:fldCharType="separate"/>
        </w:r>
        <w:r>
          <w:t>27</w:t>
        </w:r>
        <w:r>
          <w:fldChar w:fldCharType="end"/>
        </w:r>
      </w:hyperlink>
    </w:p>
    <w:p>
      <w:pPr>
        <w:pStyle w:val="TOC2"/>
        <w:tabs>
          <w:tab w:val="right" w:leader="dot" w:pos="8306"/>
        </w:tabs>
      </w:pPr>
      <w:hyperlink w:anchor="_Toc1442" w:history="1">
        <w:r>
          <w:rPr>
            <w:rFonts w:ascii="仿宋" w:eastAsia="仿宋" w:hAnsi="仿宋" w:cs="仿宋" w:hint="eastAsia"/>
            <w:lang w:eastAsia="zh-CN"/>
          </w:rPr>
          <w:t>(一)、创新策略与方向</w:t>
        </w:r>
        <w:r>
          <w:tab/>
        </w:r>
        <w:r>
          <w:fldChar w:fldCharType="begin"/>
        </w:r>
        <w:r>
          <w:instrText xml:space="preserve"> PAGEREF _Toc1442 \h </w:instrText>
        </w:r>
        <w:r>
          <w:fldChar w:fldCharType="separate"/>
        </w:r>
        <w:r>
          <w:t>27</w:t>
        </w:r>
        <w:r>
          <w:fldChar w:fldCharType="end"/>
        </w:r>
      </w:hyperlink>
    </w:p>
    <w:p>
      <w:pPr>
        <w:pStyle w:val="TOC2"/>
        <w:tabs>
          <w:tab w:val="right" w:leader="dot" w:pos="8306"/>
        </w:tabs>
      </w:pPr>
      <w:hyperlink w:anchor="_Toc8488" w:history="1">
        <w:r>
          <w:rPr>
            <w:rFonts w:ascii="仿宋" w:eastAsia="仿宋" w:hAnsi="仿宋" w:cs="仿宋" w:hint="eastAsia"/>
            <w:lang w:eastAsia="zh-CN"/>
          </w:rPr>
          <w:t>(二)、研发规划与投入</w:t>
        </w:r>
        <w:r>
          <w:tab/>
        </w:r>
        <w:r>
          <w:fldChar w:fldCharType="begin"/>
        </w:r>
        <w:r>
          <w:instrText xml:space="preserve"> PAGEREF _Toc8488 \h </w:instrText>
        </w:r>
        <w:r>
          <w:fldChar w:fldCharType="separate"/>
        </w:r>
        <w:r>
          <w:t>28</w:t>
        </w:r>
        <w:r>
          <w:fldChar w:fldCharType="end"/>
        </w:r>
      </w:hyperlink>
    </w:p>
    <w:p>
      <w:pPr>
        <w:pStyle w:val="TOC1"/>
        <w:tabs>
          <w:tab w:val="right" w:leader="dot" w:pos="8306"/>
        </w:tabs>
      </w:pPr>
      <w:hyperlink w:anchor="_Toc25788" w:history="1">
        <w:r>
          <w:rPr>
            <w:rFonts w:ascii="仿宋" w:eastAsia="仿宋" w:hAnsi="仿宋" w:cs="仿宋" w:hint="eastAsia"/>
            <w:lang w:eastAsia="zh-CN"/>
          </w:rPr>
          <w:t>十、非淀粉类生物可降解塑料项目社会影响</w:t>
        </w:r>
        <w:r>
          <w:tab/>
        </w:r>
        <w:r>
          <w:fldChar w:fldCharType="begin"/>
        </w:r>
        <w:r>
          <w:instrText xml:space="preserve"> PAGEREF _Toc25788 \h </w:instrText>
        </w:r>
        <w:r>
          <w:fldChar w:fldCharType="separate"/>
        </w:r>
        <w:r>
          <w:t>30</w:t>
        </w:r>
        <w:r>
          <w:fldChar w:fldCharType="end"/>
        </w:r>
      </w:hyperlink>
    </w:p>
    <w:p>
      <w:pPr>
        <w:pStyle w:val="TOC2"/>
        <w:tabs>
          <w:tab w:val="right" w:leader="dot" w:pos="8306"/>
        </w:tabs>
      </w:pPr>
      <w:hyperlink w:anchor="_Toc1147" w:history="1">
        <w:r>
          <w:rPr>
            <w:rFonts w:ascii="仿宋" w:eastAsia="仿宋" w:hAnsi="仿宋" w:cs="仿宋" w:hint="eastAsia"/>
            <w:lang w:eastAsia="zh-CN"/>
          </w:rPr>
          <w:t>(一)、社会责任与义务</w:t>
        </w:r>
        <w:r>
          <w:tab/>
        </w:r>
        <w:r>
          <w:fldChar w:fldCharType="begin"/>
        </w:r>
        <w:r>
          <w:instrText xml:space="preserve"> PAGEREF _Toc1147 \h </w:instrText>
        </w:r>
        <w:r>
          <w:fldChar w:fldCharType="separate"/>
        </w:r>
        <w:r>
          <w:t>30</w:t>
        </w:r>
        <w:r>
          <w:fldChar w:fldCharType="end"/>
        </w:r>
      </w:hyperlink>
    </w:p>
    <w:p>
      <w:pPr>
        <w:pStyle w:val="TOC2"/>
        <w:tabs>
          <w:tab w:val="right" w:leader="dot" w:pos="8306"/>
        </w:tabs>
      </w:pPr>
      <w:hyperlink w:anchor="_Toc7928" w:history="1">
        <w:r>
          <w:rPr>
            <w:rFonts w:ascii="仿宋" w:eastAsia="仿宋" w:hAnsi="仿宋" w:cs="仿宋" w:hint="eastAsia"/>
            <w:lang w:eastAsia="zh-CN"/>
          </w:rPr>
          <w:t>(二)、社会参与与沟通</w:t>
        </w:r>
        <w:r>
          <w:tab/>
        </w:r>
        <w:r>
          <w:fldChar w:fldCharType="begin"/>
        </w:r>
        <w:r>
          <w:instrText xml:space="preserve"> PAGEREF _Toc7928 \h </w:instrText>
        </w:r>
        <w:r>
          <w:fldChar w:fldCharType="separate"/>
        </w:r>
        <w:r>
          <w:t>31</w:t>
        </w:r>
        <w:r>
          <w:fldChar w:fldCharType="end"/>
        </w:r>
      </w:hyperlink>
    </w:p>
    <w:p>
      <w:pPr>
        <w:pStyle w:val="TOC1"/>
        <w:tabs>
          <w:tab w:val="right" w:leader="dot" w:pos="8306"/>
        </w:tabs>
      </w:pPr>
      <w:hyperlink w:anchor="_Toc30402" w:history="1">
        <w:r>
          <w:rPr>
            <w:rFonts w:ascii="仿宋" w:eastAsia="仿宋" w:hAnsi="仿宋" w:cs="仿宋" w:hint="eastAsia"/>
            <w:lang w:eastAsia="zh-CN"/>
          </w:rPr>
          <w:t>十一、非淀粉类生物可降解塑料项目技术管理</w:t>
        </w:r>
        <w:r>
          <w:tab/>
        </w:r>
        <w:r>
          <w:fldChar w:fldCharType="begin"/>
        </w:r>
        <w:r>
          <w:instrText xml:space="preserve"> PAGEREF _Toc30402 \h </w:instrText>
        </w:r>
        <w:r>
          <w:fldChar w:fldCharType="separate"/>
        </w:r>
        <w:r>
          <w:t>32</w:t>
        </w:r>
        <w:r>
          <w:fldChar w:fldCharType="end"/>
        </w:r>
      </w:hyperlink>
    </w:p>
    <w:p>
      <w:pPr>
        <w:pStyle w:val="TOC2"/>
        <w:tabs>
          <w:tab w:val="right" w:leader="dot" w:pos="8306"/>
        </w:tabs>
      </w:pPr>
      <w:hyperlink w:anchor="_Toc31826" w:history="1">
        <w:r>
          <w:rPr>
            <w:rFonts w:ascii="仿宋" w:eastAsia="仿宋" w:hAnsi="仿宋" w:cs="仿宋" w:hint="eastAsia"/>
            <w:lang w:eastAsia="zh-CN"/>
          </w:rPr>
          <w:t>(一)、技术方案选用方向</w:t>
        </w:r>
        <w:r>
          <w:tab/>
        </w:r>
        <w:r>
          <w:fldChar w:fldCharType="begin"/>
        </w:r>
        <w:r>
          <w:instrText xml:space="preserve"> PAGEREF _Toc31826 \h </w:instrText>
        </w:r>
        <w:r>
          <w:fldChar w:fldCharType="separate"/>
        </w:r>
        <w:r>
          <w:t>32</w:t>
        </w:r>
        <w:r>
          <w:fldChar w:fldCharType="end"/>
        </w:r>
      </w:hyperlink>
    </w:p>
    <w:p>
      <w:pPr>
        <w:pStyle w:val="TOC2"/>
        <w:tabs>
          <w:tab w:val="right" w:leader="dot" w:pos="8306"/>
        </w:tabs>
      </w:pPr>
      <w:hyperlink w:anchor="_Toc31945" w:history="1">
        <w:r>
          <w:rPr>
            <w:rFonts w:ascii="仿宋" w:eastAsia="仿宋" w:hAnsi="仿宋" w:cs="仿宋" w:hint="eastAsia"/>
            <w:lang w:eastAsia="zh-CN"/>
          </w:rPr>
          <w:t>(二)、工艺技术方案选用原则</w:t>
        </w:r>
        <w:r>
          <w:tab/>
        </w:r>
        <w:r>
          <w:fldChar w:fldCharType="begin"/>
        </w:r>
        <w:r>
          <w:instrText xml:space="preserve"> PAGEREF _Toc31945 \h </w:instrText>
        </w:r>
        <w:r>
          <w:fldChar w:fldCharType="separate"/>
        </w:r>
        <w:r>
          <w:t>34</w:t>
        </w:r>
        <w:r>
          <w:fldChar w:fldCharType="end"/>
        </w:r>
      </w:hyperlink>
    </w:p>
    <w:p>
      <w:pPr>
        <w:pStyle w:val="TOC2"/>
        <w:tabs>
          <w:tab w:val="right" w:leader="dot" w:pos="8306"/>
        </w:tabs>
      </w:pPr>
      <w:hyperlink w:anchor="_Toc24605" w:history="1">
        <w:r>
          <w:rPr>
            <w:rFonts w:ascii="仿宋" w:eastAsia="仿宋" w:hAnsi="仿宋" w:cs="仿宋" w:hint="eastAsia"/>
            <w:lang w:eastAsia="zh-CN"/>
          </w:rPr>
          <w:t>(三)、工艺技术方案要求</w:t>
        </w:r>
        <w:r>
          <w:tab/>
        </w:r>
        <w:r>
          <w:fldChar w:fldCharType="begin"/>
        </w:r>
        <w:r>
          <w:instrText xml:space="preserve"> PAGEREF _Toc24605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8" w:history="1">
        <w:r>
          <w:rPr>
            <w:rFonts w:ascii="仿宋" w:eastAsia="仿宋" w:hAnsi="仿宋" w:cs="仿宋" w:hint="eastAsia"/>
            <w:lang w:eastAsia="zh-CN"/>
          </w:rPr>
          <w:t>十二、非淀粉类生物可降解塑料项目环境影响分析</w:t>
        </w:r>
        <w:r>
          <w:tab/>
        </w:r>
        <w:r>
          <w:fldChar w:fldCharType="begin"/>
        </w:r>
        <w:r>
          <w:instrText xml:space="preserve"> PAGEREF _Toc32618 \h </w:instrText>
        </w:r>
        <w:r>
          <w:fldChar w:fldCharType="separate"/>
        </w:r>
        <w:r>
          <w:t>38</w:t>
        </w:r>
        <w:r>
          <w:fldChar w:fldCharType="end"/>
        </w:r>
      </w:hyperlink>
    </w:p>
    <w:p>
      <w:pPr>
        <w:pStyle w:val="TOC2"/>
        <w:tabs>
          <w:tab w:val="right" w:leader="dot" w:pos="8306"/>
        </w:tabs>
      </w:pPr>
      <w:hyperlink w:anchor="_Toc8020" w:history="1">
        <w:r>
          <w:rPr>
            <w:rFonts w:ascii="仿宋" w:eastAsia="仿宋" w:hAnsi="仿宋" w:cs="仿宋" w:hint="eastAsia"/>
            <w:lang w:eastAsia="zh-CN"/>
          </w:rPr>
          <w:t>(一)、建设区域环境质量现状</w:t>
        </w:r>
        <w:r>
          <w:tab/>
        </w:r>
        <w:r>
          <w:fldChar w:fldCharType="begin"/>
        </w:r>
        <w:r>
          <w:instrText xml:space="preserve"> PAGEREF _Toc8020 \h </w:instrText>
        </w:r>
        <w:r>
          <w:fldChar w:fldCharType="separate"/>
        </w:r>
        <w:r>
          <w:t>38</w:t>
        </w:r>
        <w:r>
          <w:fldChar w:fldCharType="end"/>
        </w:r>
      </w:hyperlink>
    </w:p>
    <w:p>
      <w:pPr>
        <w:pStyle w:val="TOC2"/>
        <w:tabs>
          <w:tab w:val="right" w:leader="dot" w:pos="8306"/>
        </w:tabs>
      </w:pPr>
      <w:hyperlink w:anchor="_Toc30999" w:history="1">
        <w:r>
          <w:rPr>
            <w:rFonts w:ascii="仿宋" w:eastAsia="仿宋" w:hAnsi="仿宋" w:cs="仿宋" w:hint="eastAsia"/>
            <w:lang w:eastAsia="zh-CN"/>
          </w:rPr>
          <w:t>(二)、建设期环境保护</w:t>
        </w:r>
        <w:r>
          <w:tab/>
        </w:r>
        <w:r>
          <w:fldChar w:fldCharType="begin"/>
        </w:r>
        <w:r>
          <w:instrText xml:space="preserve"> PAGEREF _Toc30999 \h </w:instrText>
        </w:r>
        <w:r>
          <w:fldChar w:fldCharType="separate"/>
        </w:r>
        <w:r>
          <w:t>40</w:t>
        </w:r>
        <w:r>
          <w:fldChar w:fldCharType="end"/>
        </w:r>
      </w:hyperlink>
    </w:p>
    <w:p>
      <w:pPr>
        <w:pStyle w:val="TOC2"/>
        <w:tabs>
          <w:tab w:val="right" w:leader="dot" w:pos="8306"/>
        </w:tabs>
      </w:pPr>
      <w:hyperlink w:anchor="_Toc26236" w:history="1">
        <w:r>
          <w:rPr>
            <w:rFonts w:ascii="仿宋" w:eastAsia="仿宋" w:hAnsi="仿宋" w:cs="仿宋" w:hint="eastAsia"/>
            <w:lang w:eastAsia="zh-CN"/>
          </w:rPr>
          <w:t>(三)、运营期环境保护</w:t>
        </w:r>
        <w:r>
          <w:tab/>
        </w:r>
        <w:r>
          <w:fldChar w:fldCharType="begin"/>
        </w:r>
        <w:r>
          <w:instrText xml:space="preserve"> PAGEREF _Toc26236 \h </w:instrText>
        </w:r>
        <w:r>
          <w:fldChar w:fldCharType="separate"/>
        </w:r>
        <w:r>
          <w:t>41</w:t>
        </w:r>
        <w:r>
          <w:fldChar w:fldCharType="end"/>
        </w:r>
      </w:hyperlink>
    </w:p>
    <w:p>
      <w:pPr>
        <w:pStyle w:val="TOC2"/>
        <w:tabs>
          <w:tab w:val="right" w:leader="dot" w:pos="8306"/>
        </w:tabs>
      </w:pPr>
      <w:hyperlink w:anchor="_Toc30895" w:history="1">
        <w:r>
          <w:rPr>
            <w:rFonts w:ascii="仿宋" w:eastAsia="仿宋" w:hAnsi="仿宋" w:cs="仿宋" w:hint="eastAsia"/>
            <w:lang w:eastAsia="zh-CN"/>
          </w:rPr>
          <w:t>(四)、非淀粉类生物可降解塑料项目建设对区域经济的影响</w:t>
        </w:r>
        <w:r>
          <w:tab/>
        </w:r>
        <w:r>
          <w:fldChar w:fldCharType="begin"/>
        </w:r>
        <w:r>
          <w:instrText xml:space="preserve"> PAGEREF _Toc30895 \h </w:instrText>
        </w:r>
        <w:r>
          <w:fldChar w:fldCharType="separate"/>
        </w:r>
        <w:r>
          <w:t>42</w:t>
        </w:r>
        <w:r>
          <w:fldChar w:fldCharType="end"/>
        </w:r>
      </w:hyperlink>
    </w:p>
    <w:p>
      <w:pPr>
        <w:pStyle w:val="TOC2"/>
        <w:tabs>
          <w:tab w:val="right" w:leader="dot" w:pos="8306"/>
        </w:tabs>
      </w:pPr>
      <w:hyperlink w:anchor="_Toc5028" w:history="1">
        <w:r>
          <w:rPr>
            <w:rFonts w:ascii="仿宋" w:eastAsia="仿宋" w:hAnsi="仿宋" w:cs="仿宋" w:hint="eastAsia"/>
            <w:lang w:eastAsia="zh-CN"/>
          </w:rPr>
          <w:t>(五)、废弃物处理</w:t>
        </w:r>
        <w:r>
          <w:tab/>
        </w:r>
        <w:r>
          <w:fldChar w:fldCharType="begin"/>
        </w:r>
        <w:r>
          <w:instrText xml:space="preserve"> PAGEREF _Toc5028 \h </w:instrText>
        </w:r>
        <w:r>
          <w:fldChar w:fldCharType="separate"/>
        </w:r>
        <w:r>
          <w:t>44</w:t>
        </w:r>
        <w:r>
          <w:fldChar w:fldCharType="end"/>
        </w:r>
      </w:hyperlink>
    </w:p>
    <w:p>
      <w:pPr>
        <w:pStyle w:val="TOC2"/>
        <w:tabs>
          <w:tab w:val="right" w:leader="dot" w:pos="8306"/>
        </w:tabs>
      </w:pPr>
      <w:hyperlink w:anchor="_Toc27657" w:history="1">
        <w:r>
          <w:rPr>
            <w:rFonts w:ascii="仿宋" w:eastAsia="仿宋" w:hAnsi="仿宋" w:cs="仿宋" w:hint="eastAsia"/>
            <w:lang w:eastAsia="zh-CN"/>
          </w:rPr>
          <w:t>(六)、特殊环境影响分析</w:t>
        </w:r>
        <w:r>
          <w:tab/>
        </w:r>
        <w:r>
          <w:fldChar w:fldCharType="begin"/>
        </w:r>
        <w:r>
          <w:instrText xml:space="preserve"> PAGEREF _Toc27657 \h </w:instrText>
        </w:r>
        <w:r>
          <w:fldChar w:fldCharType="separate"/>
        </w:r>
        <w:r>
          <w:t>46</w:t>
        </w:r>
        <w:r>
          <w:fldChar w:fldCharType="end"/>
        </w:r>
      </w:hyperlink>
    </w:p>
    <w:p>
      <w:pPr>
        <w:pStyle w:val="TOC2"/>
        <w:tabs>
          <w:tab w:val="right" w:leader="dot" w:pos="8306"/>
        </w:tabs>
      </w:pPr>
      <w:hyperlink w:anchor="_Toc19775" w:history="1">
        <w:r>
          <w:rPr>
            <w:rFonts w:ascii="仿宋" w:eastAsia="仿宋" w:hAnsi="仿宋" w:cs="仿宋" w:hint="eastAsia"/>
            <w:lang w:eastAsia="zh-CN"/>
          </w:rPr>
          <w:t>(七)、清洁生产</w:t>
        </w:r>
        <w:r>
          <w:tab/>
        </w:r>
        <w:r>
          <w:fldChar w:fldCharType="begin"/>
        </w:r>
        <w:r>
          <w:instrText xml:space="preserve"> PAGEREF _Toc19775 \h </w:instrText>
        </w:r>
        <w:r>
          <w:fldChar w:fldCharType="separate"/>
        </w:r>
        <w:r>
          <w:t>47</w:t>
        </w:r>
        <w:r>
          <w:fldChar w:fldCharType="end"/>
        </w:r>
      </w:hyperlink>
    </w:p>
    <w:p>
      <w:pPr>
        <w:pStyle w:val="TOC2"/>
        <w:tabs>
          <w:tab w:val="right" w:leader="dot" w:pos="8306"/>
        </w:tabs>
      </w:pPr>
      <w:hyperlink w:anchor="_Toc30686" w:history="1">
        <w:r>
          <w:rPr>
            <w:rFonts w:ascii="仿宋" w:eastAsia="仿宋" w:hAnsi="仿宋" w:cs="仿宋" w:hint="eastAsia"/>
            <w:lang w:eastAsia="zh-CN"/>
          </w:rPr>
          <w:t>(八)、环境保护综合评价</w:t>
        </w:r>
        <w:r>
          <w:tab/>
        </w:r>
        <w:r>
          <w:fldChar w:fldCharType="begin"/>
        </w:r>
        <w:r>
          <w:instrText xml:space="preserve"> PAGEREF _Toc30686 \h </w:instrText>
        </w:r>
        <w:r>
          <w:fldChar w:fldCharType="separate"/>
        </w:r>
        <w:r>
          <w:t>48</w:t>
        </w:r>
        <w:r>
          <w:fldChar w:fldCharType="end"/>
        </w:r>
      </w:hyperlink>
    </w:p>
    <w:p>
      <w:pPr>
        <w:pStyle w:val="TOC1"/>
        <w:tabs>
          <w:tab w:val="right" w:leader="dot" w:pos="8306"/>
        </w:tabs>
      </w:pPr>
      <w:hyperlink w:anchor="_Toc9451" w:history="1">
        <w:r>
          <w:rPr>
            <w:rFonts w:ascii="仿宋" w:eastAsia="仿宋" w:hAnsi="仿宋" w:cs="仿宋" w:hint="eastAsia"/>
            <w:lang w:eastAsia="zh-CN"/>
          </w:rPr>
          <w:t>十三、风险识别与分类</w:t>
        </w:r>
        <w:r>
          <w:tab/>
        </w:r>
        <w:r>
          <w:fldChar w:fldCharType="begin"/>
        </w:r>
        <w:r>
          <w:instrText xml:space="preserve"> PAGEREF _Toc9451 \h </w:instrText>
        </w:r>
        <w:r>
          <w:fldChar w:fldCharType="separate"/>
        </w:r>
        <w:r>
          <w:t>50</w:t>
        </w:r>
        <w:r>
          <w:fldChar w:fldCharType="end"/>
        </w:r>
      </w:hyperlink>
    </w:p>
    <w:p>
      <w:pPr>
        <w:pStyle w:val="TOC2"/>
        <w:tabs>
          <w:tab w:val="right" w:leader="dot" w:pos="8306"/>
        </w:tabs>
      </w:pPr>
      <w:hyperlink w:anchor="_Toc4088" w:history="1">
        <w:r>
          <w:rPr>
            <w:rFonts w:ascii="仿宋" w:eastAsia="仿宋" w:hAnsi="仿宋" w:cs="仿宋" w:hint="eastAsia"/>
            <w:lang w:eastAsia="zh-CN"/>
          </w:rPr>
          <w:t>(一)、风险识别</w:t>
        </w:r>
        <w:r>
          <w:tab/>
        </w:r>
        <w:r>
          <w:fldChar w:fldCharType="begin"/>
        </w:r>
        <w:r>
          <w:instrText xml:space="preserve"> PAGEREF _Toc4088 \h </w:instrText>
        </w:r>
        <w:r>
          <w:fldChar w:fldCharType="separate"/>
        </w:r>
        <w:r>
          <w:t>50</w:t>
        </w:r>
        <w:r>
          <w:fldChar w:fldCharType="end"/>
        </w:r>
      </w:hyperlink>
    </w:p>
    <w:p>
      <w:pPr>
        <w:pStyle w:val="TOC2"/>
        <w:tabs>
          <w:tab w:val="right" w:leader="dot" w:pos="8306"/>
        </w:tabs>
      </w:pPr>
      <w:hyperlink w:anchor="_Toc19815" w:history="1">
        <w:r>
          <w:rPr>
            <w:rFonts w:ascii="仿宋" w:eastAsia="仿宋" w:hAnsi="仿宋" w:cs="仿宋" w:hint="eastAsia"/>
            <w:lang w:eastAsia="zh-CN"/>
          </w:rPr>
          <w:t>(二)、风险分类</w:t>
        </w:r>
        <w:r>
          <w:tab/>
        </w:r>
        <w:r>
          <w:fldChar w:fldCharType="begin"/>
        </w:r>
        <w:r>
          <w:instrText xml:space="preserve"> PAGEREF _Toc19815 \h </w:instrText>
        </w:r>
        <w:r>
          <w:fldChar w:fldCharType="separate"/>
        </w:r>
        <w:r>
          <w:t>51</w:t>
        </w:r>
        <w:r>
          <w:fldChar w:fldCharType="end"/>
        </w:r>
      </w:hyperlink>
    </w:p>
    <w:p>
      <w:pPr>
        <w:pStyle w:val="TOC1"/>
        <w:tabs>
          <w:tab w:val="right" w:leader="dot" w:pos="8306"/>
        </w:tabs>
      </w:pPr>
      <w:hyperlink w:anchor="_Toc22984" w:history="1">
        <w:r>
          <w:rPr>
            <w:rFonts w:ascii="仿宋" w:eastAsia="仿宋" w:hAnsi="仿宋" w:cs="仿宋" w:hint="eastAsia"/>
            <w:lang w:eastAsia="zh-CN"/>
          </w:rPr>
          <w:t>十四、非淀粉类生物可降解塑料项目实施保障措施</w:t>
        </w:r>
        <w:r>
          <w:tab/>
        </w:r>
        <w:r>
          <w:fldChar w:fldCharType="begin"/>
        </w:r>
        <w:r>
          <w:instrText xml:space="preserve"> PAGEREF _Toc22984 \h </w:instrText>
        </w:r>
        <w:r>
          <w:fldChar w:fldCharType="separate"/>
        </w:r>
        <w:r>
          <w:t>53</w:t>
        </w:r>
        <w:r>
          <w:fldChar w:fldCharType="end"/>
        </w:r>
      </w:hyperlink>
    </w:p>
    <w:p>
      <w:pPr>
        <w:pStyle w:val="TOC2"/>
        <w:tabs>
          <w:tab w:val="right" w:leader="dot" w:pos="8306"/>
        </w:tabs>
      </w:pPr>
      <w:hyperlink w:anchor="_Toc25926" w:history="1">
        <w:r>
          <w:rPr>
            <w:rFonts w:ascii="仿宋" w:eastAsia="仿宋" w:hAnsi="仿宋" w:cs="仿宋" w:hint="eastAsia"/>
            <w:lang w:eastAsia="zh-CN"/>
          </w:rPr>
          <w:t>(一)、非淀粉类生物可降解塑料项目实施保障机制</w:t>
        </w:r>
        <w:r>
          <w:tab/>
        </w:r>
        <w:r>
          <w:fldChar w:fldCharType="begin"/>
        </w:r>
        <w:r>
          <w:instrText xml:space="preserve"> PAGEREF _Toc25926 \h </w:instrText>
        </w:r>
        <w:r>
          <w:fldChar w:fldCharType="separate"/>
        </w:r>
        <w:r>
          <w:t>53</w:t>
        </w:r>
        <w:r>
          <w:fldChar w:fldCharType="end"/>
        </w:r>
      </w:hyperlink>
    </w:p>
    <w:p>
      <w:pPr>
        <w:pStyle w:val="TOC2"/>
        <w:tabs>
          <w:tab w:val="right" w:leader="dot" w:pos="8306"/>
        </w:tabs>
      </w:pPr>
      <w:hyperlink w:anchor="_Toc29916" w:history="1">
        <w:r>
          <w:rPr>
            <w:rFonts w:ascii="仿宋" w:eastAsia="仿宋" w:hAnsi="仿宋" w:cs="仿宋" w:hint="eastAsia"/>
            <w:lang w:eastAsia="zh-CN"/>
          </w:rPr>
          <w:t>(二)、非淀粉类生物可降解塑料项目法律合规要求</w:t>
        </w:r>
        <w:r>
          <w:tab/>
        </w:r>
        <w:r>
          <w:fldChar w:fldCharType="begin"/>
        </w:r>
        <w:r>
          <w:instrText xml:space="preserve"> PAGEREF _Toc29916 \h </w:instrText>
        </w:r>
        <w:r>
          <w:fldChar w:fldCharType="separate"/>
        </w:r>
        <w:r>
          <w:t>57</w:t>
        </w:r>
        <w:r>
          <w:fldChar w:fldCharType="end"/>
        </w:r>
      </w:hyperlink>
    </w:p>
    <w:p>
      <w:pPr>
        <w:pStyle w:val="TOC2"/>
        <w:tabs>
          <w:tab w:val="right" w:leader="dot" w:pos="8306"/>
        </w:tabs>
      </w:pPr>
      <w:hyperlink w:anchor="_Toc9244" w:history="1">
        <w:r>
          <w:rPr>
            <w:rFonts w:ascii="仿宋" w:eastAsia="仿宋" w:hAnsi="仿宋" w:cs="仿宋" w:hint="eastAsia"/>
            <w:lang w:eastAsia="zh-CN"/>
          </w:rPr>
          <w:t>(三)、非淀粉类生物可降解塑料项目合同管理与法律事务</w:t>
        </w:r>
        <w:r>
          <w:tab/>
        </w:r>
        <w:r>
          <w:fldChar w:fldCharType="begin"/>
        </w:r>
        <w:r>
          <w:instrText xml:space="preserve"> PAGEREF _Toc9244 \h </w:instrText>
        </w:r>
        <w:r>
          <w:fldChar w:fldCharType="separate"/>
        </w:r>
        <w:r>
          <w:t>62</w:t>
        </w:r>
        <w:r>
          <w:fldChar w:fldCharType="end"/>
        </w:r>
      </w:hyperlink>
    </w:p>
    <w:p>
      <w:pPr>
        <w:pStyle w:val="TOC2"/>
        <w:tabs>
          <w:tab w:val="right" w:leader="dot" w:pos="8306"/>
        </w:tabs>
      </w:pPr>
      <w:hyperlink w:anchor="_Toc24517" w:history="1">
        <w:r>
          <w:rPr>
            <w:rFonts w:ascii="仿宋" w:eastAsia="仿宋" w:hAnsi="仿宋" w:cs="仿宋" w:hint="eastAsia"/>
            <w:lang w:eastAsia="zh-CN"/>
          </w:rPr>
          <w:t>(四)、非淀粉类生物可降解塑料项目知识产权保护策略</w:t>
        </w:r>
        <w:r>
          <w:tab/>
        </w:r>
        <w:r>
          <w:fldChar w:fldCharType="begin"/>
        </w:r>
        <w:r>
          <w:instrText xml:space="preserve"> PAGEREF _Toc24517 \h </w:instrText>
        </w:r>
        <w:r>
          <w:fldChar w:fldCharType="separate"/>
        </w:r>
        <w:r>
          <w:t>68</w:t>
        </w:r>
        <w:r>
          <w:fldChar w:fldCharType="end"/>
        </w:r>
      </w:hyperlink>
    </w:p>
    <w:p>
      <w:pPr>
        <w:pStyle w:val="TOC1"/>
        <w:tabs>
          <w:tab w:val="right" w:leader="dot" w:pos="8306"/>
        </w:tabs>
      </w:pPr>
      <w:hyperlink w:anchor="_Toc26172" w:history="1">
        <w:r>
          <w:rPr>
            <w:rFonts w:ascii="仿宋" w:eastAsia="仿宋" w:hAnsi="仿宋" w:cs="仿宋" w:hint="eastAsia"/>
            <w:lang w:eastAsia="zh-CN"/>
          </w:rPr>
          <w:t>十五、非淀粉类生物可降解塑料项目工程方案分析</w:t>
        </w:r>
        <w:r>
          <w:tab/>
        </w:r>
        <w:r>
          <w:fldChar w:fldCharType="begin"/>
        </w:r>
        <w:r>
          <w:instrText xml:space="preserve"> PAGEREF _Toc26172 \h </w:instrText>
        </w:r>
        <w:r>
          <w:fldChar w:fldCharType="separate"/>
        </w:r>
        <w:r>
          <w:t>71</w:t>
        </w:r>
        <w:r>
          <w:fldChar w:fldCharType="end"/>
        </w:r>
      </w:hyperlink>
    </w:p>
    <w:p>
      <w:pPr>
        <w:pStyle w:val="TOC2"/>
        <w:tabs>
          <w:tab w:val="right" w:leader="dot" w:pos="8306"/>
        </w:tabs>
      </w:pPr>
      <w:hyperlink w:anchor="_Toc9583" w:history="1">
        <w:r>
          <w:rPr>
            <w:rFonts w:ascii="仿宋" w:eastAsia="仿宋" w:hAnsi="仿宋" w:cs="仿宋" w:hint="eastAsia"/>
            <w:lang w:eastAsia="zh-CN"/>
          </w:rPr>
          <w:t>(一)、建筑工程设计原则</w:t>
        </w:r>
        <w:r>
          <w:tab/>
        </w:r>
        <w:r>
          <w:fldChar w:fldCharType="begin"/>
        </w:r>
        <w:r>
          <w:instrText xml:space="preserve"> PAGEREF _Toc9583 \h </w:instrText>
        </w:r>
        <w:r>
          <w:fldChar w:fldCharType="separate"/>
        </w:r>
        <w:r>
          <w:t>71</w:t>
        </w:r>
        <w:r>
          <w:fldChar w:fldCharType="end"/>
        </w:r>
      </w:hyperlink>
    </w:p>
    <w:p>
      <w:pPr>
        <w:pStyle w:val="TOC2"/>
        <w:tabs>
          <w:tab w:val="right" w:leader="dot" w:pos="8306"/>
        </w:tabs>
      </w:pPr>
      <w:hyperlink w:anchor="_Toc13121" w:history="1">
        <w:r>
          <w:rPr>
            <w:rFonts w:ascii="仿宋" w:eastAsia="仿宋" w:hAnsi="仿宋" w:cs="仿宋" w:hint="eastAsia"/>
            <w:lang w:eastAsia="zh-CN"/>
          </w:rPr>
          <w:t>(二)、土建工程建设指标</w:t>
        </w:r>
        <w:r>
          <w:tab/>
        </w:r>
        <w:r>
          <w:fldChar w:fldCharType="begin"/>
        </w:r>
        <w:r>
          <w:instrText xml:space="preserve"> PAGEREF _Toc13121 \h </w:instrText>
        </w:r>
        <w:r>
          <w:fldChar w:fldCharType="separate"/>
        </w:r>
        <w:r>
          <w:t>74</w:t>
        </w:r>
        <w:r>
          <w:fldChar w:fldCharType="end"/>
        </w:r>
      </w:hyperlink>
    </w:p>
    <w:p>
      <w:pPr>
        <w:pStyle w:val="TOC1"/>
        <w:tabs>
          <w:tab w:val="right" w:leader="dot" w:pos="8306"/>
        </w:tabs>
      </w:pPr>
      <w:hyperlink w:anchor="_Toc7673" w:history="1">
        <w:r>
          <w:rPr>
            <w:rFonts w:ascii="仿宋" w:eastAsia="仿宋" w:hAnsi="仿宋" w:cs="仿宋" w:hint="eastAsia"/>
            <w:lang w:eastAsia="zh-CN"/>
          </w:rPr>
          <w:t>十六、非淀粉类生物可降解塑料项目治理与监督</w:t>
        </w:r>
        <w:r>
          <w:tab/>
        </w:r>
        <w:r>
          <w:fldChar w:fldCharType="begin"/>
        </w:r>
        <w:r>
          <w:instrText xml:space="preserve"> PAGEREF _Toc7673 \h </w:instrText>
        </w:r>
        <w:r>
          <w:fldChar w:fldCharType="separate"/>
        </w:r>
        <w:r>
          <w:t>76</w:t>
        </w:r>
        <w:r>
          <w:fldChar w:fldCharType="end"/>
        </w:r>
      </w:hyperlink>
    </w:p>
    <w:p>
      <w:pPr>
        <w:pStyle w:val="TOC2"/>
        <w:tabs>
          <w:tab w:val="right" w:leader="dot" w:pos="8306"/>
        </w:tabs>
      </w:pPr>
      <w:hyperlink w:anchor="_Toc32244" w:history="1">
        <w:r>
          <w:rPr>
            <w:rFonts w:ascii="仿宋" w:eastAsia="仿宋" w:hAnsi="仿宋" w:cs="仿宋" w:hint="eastAsia"/>
            <w:lang w:eastAsia="zh-CN"/>
          </w:rPr>
          <w:t>(一)、非淀粉类生物可降解塑料项目治理结构</w:t>
        </w:r>
        <w:r>
          <w:tab/>
        </w:r>
        <w:r>
          <w:fldChar w:fldCharType="begin"/>
        </w:r>
        <w:r>
          <w:instrText xml:space="preserve"> PAGEREF _Toc32244 \h </w:instrText>
        </w:r>
        <w:r>
          <w:fldChar w:fldCharType="separate"/>
        </w:r>
        <w:r>
          <w:t>76</w:t>
        </w:r>
        <w:r>
          <w:fldChar w:fldCharType="end"/>
        </w:r>
      </w:hyperlink>
    </w:p>
    <w:p>
      <w:pPr>
        <w:pStyle w:val="TOC2"/>
        <w:tabs>
          <w:tab w:val="right" w:leader="dot" w:pos="8306"/>
        </w:tabs>
      </w:pPr>
      <w:hyperlink w:anchor="_Toc10127" w:history="1">
        <w:r>
          <w:rPr>
            <w:rFonts w:ascii="仿宋" w:eastAsia="仿宋" w:hAnsi="仿宋" w:cs="仿宋" w:hint="eastAsia"/>
            <w:lang w:eastAsia="zh-CN"/>
          </w:rPr>
          <w:t>(二)、监督与审计</w:t>
        </w:r>
        <w:r>
          <w:tab/>
        </w:r>
        <w:r>
          <w:fldChar w:fldCharType="begin"/>
        </w:r>
        <w:r>
          <w:instrText xml:space="preserve"> PAGEREF _Toc10127 \h </w:instrText>
        </w:r>
        <w:r>
          <w:fldChar w:fldCharType="separate"/>
        </w:r>
        <w:r>
          <w:t>78</w:t>
        </w:r>
        <w:r>
          <w:fldChar w:fldCharType="end"/>
        </w:r>
      </w:hyperlink>
    </w:p>
    <w:p>
      <w:pPr>
        <w:pStyle w:val="TOC1"/>
        <w:tabs>
          <w:tab w:val="right" w:leader="dot" w:pos="8306"/>
        </w:tabs>
      </w:pPr>
      <w:hyperlink w:anchor="_Toc4172" w:history="1">
        <w:r>
          <w:rPr>
            <w:rFonts w:ascii="仿宋" w:eastAsia="仿宋" w:hAnsi="仿宋" w:cs="仿宋" w:hint="eastAsia"/>
            <w:lang w:eastAsia="zh-CN"/>
          </w:rPr>
          <w:t>十七、质量管理体系</w:t>
        </w:r>
        <w:r>
          <w:tab/>
        </w:r>
        <w:r>
          <w:fldChar w:fldCharType="begin"/>
        </w:r>
        <w:r>
          <w:instrText xml:space="preserve"> PAGEREF _Toc4172 \h </w:instrText>
        </w:r>
        <w:r>
          <w:fldChar w:fldCharType="separate"/>
        </w:r>
        <w:r>
          <w:t>79</w:t>
        </w:r>
        <w:r>
          <w:fldChar w:fldCharType="end"/>
        </w:r>
      </w:hyperlink>
    </w:p>
    <w:p>
      <w:pPr>
        <w:pStyle w:val="TOC2"/>
        <w:tabs>
          <w:tab w:val="right" w:leader="dot" w:pos="8306"/>
        </w:tabs>
      </w:pPr>
      <w:hyperlink w:anchor="_Toc7894" w:history="1">
        <w:r>
          <w:rPr>
            <w:rFonts w:ascii="仿宋" w:eastAsia="仿宋" w:hAnsi="仿宋" w:cs="仿宋" w:hint="eastAsia"/>
            <w:lang w:eastAsia="zh-CN"/>
          </w:rPr>
          <w:t>(一)、质量目标与方针</w:t>
        </w:r>
        <w:r>
          <w:tab/>
        </w:r>
        <w:r>
          <w:fldChar w:fldCharType="begin"/>
        </w:r>
        <w:r>
          <w:instrText xml:space="preserve"> PAGEREF _Toc7894 \h </w:instrText>
        </w:r>
        <w:r>
          <w:fldChar w:fldCharType="separate"/>
        </w:r>
        <w:r>
          <w:t>79</w:t>
        </w:r>
        <w:r>
          <w:fldChar w:fldCharType="end"/>
        </w:r>
      </w:hyperlink>
    </w:p>
    <w:p>
      <w:pPr>
        <w:pStyle w:val="TOC2"/>
        <w:tabs>
          <w:tab w:val="right" w:leader="dot" w:pos="8306"/>
        </w:tabs>
      </w:pPr>
      <w:hyperlink w:anchor="_Toc27812" w:history="1">
        <w:r>
          <w:rPr>
            <w:rFonts w:ascii="仿宋" w:eastAsia="仿宋" w:hAnsi="仿宋" w:cs="仿宋" w:hint="eastAsia"/>
            <w:lang w:eastAsia="zh-CN"/>
          </w:rPr>
          <w:t>(二)、质量管理责任</w:t>
        </w:r>
        <w:r>
          <w:tab/>
        </w:r>
        <w:r>
          <w:fldChar w:fldCharType="begin"/>
        </w:r>
        <w:r>
          <w:instrText xml:space="preserve"> PAGEREF _Toc27812 \h </w:instrText>
        </w:r>
        <w:r>
          <w:fldChar w:fldCharType="separate"/>
        </w:r>
        <w:r>
          <w:t>80</w:t>
        </w:r>
        <w:r>
          <w:fldChar w:fldCharType="end"/>
        </w:r>
      </w:hyperlink>
    </w:p>
    <w:p>
      <w:pPr>
        <w:pStyle w:val="TOC2"/>
        <w:tabs>
          <w:tab w:val="right" w:leader="dot" w:pos="8306"/>
        </w:tabs>
      </w:pPr>
      <w:hyperlink w:anchor="_Toc23524" w:history="1">
        <w:r>
          <w:rPr>
            <w:rFonts w:ascii="仿宋" w:eastAsia="仿宋" w:hAnsi="仿宋" w:cs="仿宋" w:hint="eastAsia"/>
            <w:lang w:eastAsia="zh-CN"/>
          </w:rPr>
          <w:t>(三)、质量管理体系文件</w:t>
        </w:r>
        <w:r>
          <w:tab/>
        </w:r>
        <w:r>
          <w:fldChar w:fldCharType="begin"/>
        </w:r>
        <w:r>
          <w:instrText xml:space="preserve"> PAGEREF _Toc23524 \h </w:instrText>
        </w:r>
        <w:r>
          <w:fldChar w:fldCharType="separate"/>
        </w:r>
        <w:r>
          <w:t>82</w:t>
        </w:r>
        <w:r>
          <w:fldChar w:fldCharType="end"/>
        </w:r>
      </w:hyperlink>
    </w:p>
    <w:p>
      <w:pPr>
        <w:pStyle w:val="TOC2"/>
        <w:tabs>
          <w:tab w:val="right" w:leader="dot" w:pos="8306"/>
        </w:tabs>
      </w:pPr>
      <w:hyperlink w:anchor="_Toc30037" w:history="1">
        <w:r>
          <w:rPr>
            <w:rFonts w:ascii="仿宋" w:eastAsia="仿宋" w:hAnsi="仿宋" w:cs="仿宋" w:hint="eastAsia"/>
            <w:lang w:eastAsia="zh-CN"/>
          </w:rPr>
          <w:t>(四)、质量培训与教育</w:t>
        </w:r>
        <w:r>
          <w:tab/>
        </w:r>
        <w:r>
          <w:fldChar w:fldCharType="begin"/>
        </w:r>
        <w:r>
          <w:instrText xml:space="preserve"> PAGEREF _Toc30037 \h </w:instrText>
        </w:r>
        <w:r>
          <w:fldChar w:fldCharType="separate"/>
        </w:r>
        <w:r>
          <w:t>84</w:t>
        </w:r>
        <w:r>
          <w:fldChar w:fldCharType="end"/>
        </w:r>
      </w:hyperlink>
    </w:p>
    <w:p>
      <w:pPr>
        <w:pStyle w:val="TOC2"/>
        <w:tabs>
          <w:tab w:val="right" w:leader="dot" w:pos="8306"/>
        </w:tabs>
      </w:pPr>
      <w:hyperlink w:anchor="_Toc24546" w:history="1">
        <w:r>
          <w:rPr>
            <w:rFonts w:ascii="仿宋" w:eastAsia="仿宋" w:hAnsi="仿宋" w:cs="仿宋" w:hint="eastAsia"/>
            <w:lang w:eastAsia="zh-CN"/>
          </w:rPr>
          <w:t>(五)、质量审核与评价</w:t>
        </w:r>
        <w:r>
          <w:tab/>
        </w:r>
        <w:r>
          <w:fldChar w:fldCharType="begin"/>
        </w:r>
        <w:r>
          <w:instrText xml:space="preserve"> PAGEREF _Toc24546 \h </w:instrText>
        </w:r>
        <w:r>
          <w:fldChar w:fldCharType="separate"/>
        </w:r>
        <w:r>
          <w:t>85</w:t>
        </w:r>
        <w:r>
          <w:fldChar w:fldCharType="end"/>
        </w:r>
      </w:hyperlink>
    </w:p>
    <w:p>
      <w:pPr>
        <w:pStyle w:val="TOC2"/>
        <w:tabs>
          <w:tab w:val="right" w:leader="dot" w:pos="8306"/>
        </w:tabs>
      </w:pPr>
      <w:hyperlink w:anchor="_Toc30285" w:history="1">
        <w:r>
          <w:rPr>
            <w:rFonts w:ascii="仿宋" w:eastAsia="仿宋" w:hAnsi="仿宋" w:cs="仿宋" w:hint="eastAsia"/>
            <w:lang w:eastAsia="zh-CN"/>
          </w:rPr>
          <w:t>(六)、不符合与纠正措施</w:t>
        </w:r>
        <w:r>
          <w:tab/>
        </w:r>
        <w:r>
          <w:fldChar w:fldCharType="begin"/>
        </w:r>
        <w:r>
          <w:instrText xml:space="preserve"> PAGEREF _Toc30285 \h </w:instrText>
        </w:r>
        <w:r>
          <w:fldChar w:fldCharType="separate"/>
        </w:r>
        <w:r>
          <w:t>86</w:t>
        </w:r>
        <w:r>
          <w:fldChar w:fldCharType="end"/>
        </w:r>
      </w:hyperlink>
    </w:p>
    <w:p>
      <w:pPr>
        <w:pStyle w:val="TOC1"/>
        <w:tabs>
          <w:tab w:val="right" w:leader="dot" w:pos="8306"/>
        </w:tabs>
      </w:pPr>
      <w:hyperlink w:anchor="_Toc196" w:history="1">
        <w:r>
          <w:rPr>
            <w:rFonts w:ascii="仿宋" w:eastAsia="仿宋" w:hAnsi="仿宋" w:cs="仿宋" w:hint="eastAsia"/>
            <w:lang w:eastAsia="zh-CN"/>
          </w:rPr>
          <w:t>十八、利益相关者分析与沟通计划</w:t>
        </w:r>
        <w:r>
          <w:tab/>
        </w:r>
        <w:r>
          <w:fldChar w:fldCharType="begin"/>
        </w:r>
        <w:r>
          <w:instrText xml:space="preserve"> PAGEREF _Toc196 \h </w:instrText>
        </w:r>
        <w:r>
          <w:fldChar w:fldCharType="separate"/>
        </w:r>
        <w:r>
          <w:t>87</w:t>
        </w:r>
        <w:r>
          <w:fldChar w:fldCharType="end"/>
        </w:r>
      </w:hyperlink>
    </w:p>
    <w:p>
      <w:pPr>
        <w:pStyle w:val="TOC2"/>
        <w:tabs>
          <w:tab w:val="right" w:leader="dot" w:pos="8306"/>
        </w:tabs>
      </w:pPr>
      <w:hyperlink w:anchor="_Toc18540" w:history="1">
        <w:r>
          <w:rPr>
            <w:rFonts w:ascii="仿宋" w:eastAsia="仿宋" w:hAnsi="仿宋" w:cs="仿宋" w:hint="eastAsia"/>
            <w:lang w:eastAsia="zh-CN"/>
          </w:rPr>
          <w:t>(一)、利益相关者分析</w:t>
        </w:r>
        <w:r>
          <w:tab/>
        </w:r>
        <w:r>
          <w:fldChar w:fldCharType="begin"/>
        </w:r>
        <w:r>
          <w:instrText xml:space="preserve"> PAGEREF _Toc18540 \h </w:instrText>
        </w:r>
        <w:r>
          <w:fldChar w:fldCharType="separate"/>
        </w:r>
        <w:r>
          <w:t>87</w:t>
        </w:r>
        <w:r>
          <w:fldChar w:fldCharType="end"/>
        </w:r>
      </w:hyperlink>
    </w:p>
    <w:p>
      <w:pPr>
        <w:pStyle w:val="TOC2"/>
        <w:tabs>
          <w:tab w:val="right" w:leader="dot" w:pos="8306"/>
        </w:tabs>
      </w:pPr>
      <w:hyperlink w:anchor="_Toc3003" w:history="1">
        <w:r>
          <w:rPr>
            <w:rFonts w:ascii="仿宋" w:eastAsia="仿宋" w:hAnsi="仿宋" w:cs="仿宋" w:hint="eastAsia"/>
            <w:lang w:eastAsia="zh-CN"/>
          </w:rPr>
          <w:t>(二)、沟通计划</w:t>
        </w:r>
        <w:r>
          <w:tab/>
        </w:r>
        <w:r>
          <w:fldChar w:fldCharType="begin"/>
        </w:r>
        <w:r>
          <w:instrText xml:space="preserve"> PAGEREF _Toc3003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72"/>
      <w:r>
        <w:rPr>
          <w:rFonts w:ascii="仿宋" w:eastAsia="仿宋" w:hAnsi="仿宋" w:cs="仿宋" w:hint="eastAsia"/>
          <w:sz w:val="28"/>
          <w:lang w:eastAsia="zh-CN"/>
        </w:rPr>
        <w:t>一、非淀粉类生物可降解塑料项目土建工程</w:t>
      </w:r>
      <w:bookmarkEnd w:id="2"/>
    </w:p>
    <w:p>
      <w:pPr>
        <w:pStyle w:val="Heading2"/>
        <w:rPr>
          <w:rFonts w:ascii="仿宋" w:eastAsia="仿宋" w:hAnsi="仿宋" w:cs="仿宋" w:hint="eastAsia"/>
          <w:lang w:eastAsia="zh-CN"/>
        </w:rPr>
      </w:pPr>
      <w:bookmarkStart w:id="3" w:name="_Toc277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在非淀粉类生物可降解塑料项目的建筑工程设计中，我们将秉承一系列重要的设计原则，以确保非淀粉类生物可降解塑料项目建筑在功能、美观、可持续性等方面达到最佳效果。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首要原则是确保建筑的功能性得到最大化的发挥。我们将充分理解非淀粉类生物可降解塑料项目的实际需求，合理布局各个功能区域，保证建筑在满足业务需求的同时，提供高效的工作环境。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在建筑设计中，我们将综合考虑建设和运营成本。通过精细的经济效益分析，确保设计方案在高效利用资源的同时，对非淀粉类生物可降解塑料项目的长期盈利能力有积极的贡献。</w:t>
      </w:r>
    </w:p>
    <w:p>
      <w:pPr>
        <w:pStyle w:val="Heading2"/>
        <w:ind w:firstLine="560" w:firstLineChars="200"/>
        <w:rPr>
          <w:rFonts w:ascii="仿宋" w:eastAsia="仿宋" w:hAnsi="仿宋" w:cs="仿宋" w:hint="eastAsia"/>
          <w:sz w:val="28"/>
          <w:lang w:eastAsia="zh-CN"/>
        </w:rPr>
      </w:pPr>
      <w:bookmarkStart w:id="4" w:name="_Toc28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土建工程设计中，我们将精准设定设计年限，结合非淀粉类生物可降解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淀粉类生物可降解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淀粉类生物可降解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淀粉类生物可降解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淀粉类生物可降解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0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本期工程非淀粉类生物可降解塑料项目预计总建筑面积XXX平方米，其中：计容建筑面积XXX平方米，计划建筑工程投资XX万元，占非淀粉类生物可降解塑料项目总投资的XX%。</w:t>
      </w:r>
    </w:p>
    <w:p>
      <w:pPr>
        <w:pStyle w:val="Heading1"/>
        <w:ind w:firstLine="560" w:firstLineChars="200"/>
        <w:rPr>
          <w:rFonts w:ascii="仿宋" w:eastAsia="仿宋" w:hAnsi="仿宋" w:cs="仿宋" w:hint="eastAsia"/>
          <w:sz w:val="28"/>
          <w:lang w:eastAsia="zh-CN"/>
        </w:rPr>
      </w:pPr>
      <w:bookmarkStart w:id="7" w:name="_Toc15283"/>
      <w:r>
        <w:rPr>
          <w:rFonts w:ascii="仿宋" w:eastAsia="仿宋" w:hAnsi="仿宋" w:cs="仿宋" w:hint="eastAsia"/>
          <w:sz w:val="28"/>
          <w:lang w:eastAsia="zh-CN"/>
        </w:rPr>
        <w:t>二、非淀粉类生物可降解塑料项目建设背景及必要性分析</w:t>
      </w:r>
      <w:bookmarkEnd w:id="7"/>
    </w:p>
    <w:p>
      <w:pPr>
        <w:pStyle w:val="Heading2"/>
        <w:rPr>
          <w:rFonts w:ascii="仿宋" w:eastAsia="仿宋" w:hAnsi="仿宋" w:cs="仿宋" w:hint="eastAsia"/>
          <w:lang w:eastAsia="zh-CN"/>
        </w:rPr>
      </w:pPr>
      <w:bookmarkStart w:id="8" w:name="_Toc11516"/>
      <w:r>
        <w:rPr>
          <w:rFonts w:ascii="仿宋" w:eastAsia="仿宋" w:hAnsi="仿宋" w:cs="仿宋" w:hint="eastAsia"/>
          <w:lang w:eastAsia="zh-CN"/>
        </w:rPr>
        <w:t>(一)、非淀粉类生物可降解塑料项目背景分析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淀粉类生物可降解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淀粉类生物可降解塑料项目在这个潮流中的定位。同时，我们将关注行业内涌现的新兴机遇，以便非淀粉类生物可降解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淀粉类生物可降解塑料项目提供了强大的发展动力。我们将聚焦于行业内最新的技术发展趋势，包括但不限于人工智能、大数据分析、物联网等领域。通过深度的技术研究，我们将确保非淀粉类生物可降解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淀粉类生物可降解塑料项目发展的源泉。我们将投入更多的精力对市场需求进行深入剖析，超越表面的需求，深入挖掘潜在的市场痛点和机遇。通过对市场需求的细致了解，非淀粉类生物可降解塑料项目将更有针对性地设计解决方案，满足市场的多样化需求，从而更好地促进非淀粉类生物可降解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淀粉类生物可降解塑料项目战略至关重要。我们将对竞争态势进行更为深入的分析，包括但不限于市场份额、产品特点、客户满意度等多个维度。通过深度的竞争分析，非淀粉类生物可降解塑料项目将能够更准确地把握市场脉搏，制定具有竞争力的非淀粉类生物可降解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淀粉类生物可降解塑料项目的发展具有直接的影响。我们将进行更为全面的法规和政策分析，了解行业发展中的潜在法律风险和合规挑战。通过充分了解和遵守相关法规，非淀粉类生物可降解塑料项目将确保在法律框架内合法合规运营，为非淀粉类生物可降解塑料项目的稳健发展提供有力支持。</w:t>
      </w:r>
    </w:p>
    <w:p>
      <w:pPr>
        <w:pStyle w:val="Heading2"/>
        <w:ind w:firstLine="560" w:firstLineChars="200"/>
        <w:rPr>
          <w:rFonts w:ascii="仿宋" w:eastAsia="仿宋" w:hAnsi="仿宋" w:cs="仿宋" w:hint="eastAsia"/>
          <w:sz w:val="28"/>
          <w:lang w:eastAsia="zh-CN"/>
        </w:rPr>
      </w:pPr>
      <w:bookmarkStart w:id="9" w:name="_Toc14978"/>
      <w:r>
        <w:rPr>
          <w:rFonts w:ascii="仿宋" w:eastAsia="仿宋" w:hAnsi="仿宋" w:cs="仿宋" w:hint="eastAsia"/>
          <w:sz w:val="28"/>
          <w:lang w:eastAsia="zh-CN"/>
        </w:rPr>
        <w:t>(二)、非淀粉类生物可降解塑料项目建设必要性分析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建设的迫切性源于对行业发展趋势的深刻洞察。我们正处于一个行业变革的时代，科技创新、数字化转型成为企业发展的关键动力。非淀粉类生物可降解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建设不仅仅是为了跟上潮流，更是为了通过技术创新推动企业的持续发展。通过引入先进的技术和解决方案，非淀粉类生物可降解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淀粉类生物可降解塑料项目的建设成为必然选择，通过提高产品质量、拓展服务领域，从而在竞争中获得更多的机会。非淀粉类生物可降解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淀粉类生物可降解塑料项目建设的必要性体现在对客户需求更精准的满足。通过非淀粉类生物可降解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非淀粉类生物可降解塑料项目建设的背后是对企业持续创新的追求。只有通过不断创新，企业才能在竞争中立于不败之地。非淀粉类生物可降解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391"/>
      <w:r>
        <w:rPr>
          <w:rFonts w:ascii="仿宋" w:eastAsia="仿宋" w:hAnsi="仿宋" w:cs="仿宋" w:hint="eastAsia"/>
          <w:sz w:val="28"/>
          <w:lang w:eastAsia="zh-CN"/>
        </w:rPr>
        <w:t>三、非淀粉类生物可降解塑料项目选址可行性分析</w:t>
      </w:r>
      <w:bookmarkEnd w:id="10"/>
    </w:p>
    <w:p>
      <w:pPr>
        <w:pStyle w:val="Heading2"/>
        <w:rPr>
          <w:rFonts w:ascii="仿宋" w:eastAsia="仿宋" w:hAnsi="仿宋" w:cs="仿宋" w:hint="eastAsia"/>
          <w:lang w:eastAsia="zh-CN"/>
        </w:rPr>
      </w:pPr>
      <w:bookmarkStart w:id="11" w:name="_Toc1233"/>
      <w:r>
        <w:rPr>
          <w:rFonts w:ascii="仿宋" w:eastAsia="仿宋" w:hAnsi="仿宋" w:cs="仿宋" w:hint="eastAsia"/>
          <w:lang w:eastAsia="zh-CN"/>
        </w:rPr>
        <w:t>(一)、非淀粉类生物可降解塑料项目选址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该非淀粉类生物可降解塑料项目选址位于XX省XX市XX区XXX街道</w:t>
      </w:r>
    </w:p>
    <w:p>
      <w:pPr>
        <w:pStyle w:val="Heading2"/>
        <w:ind w:firstLine="560" w:firstLineChars="200"/>
        <w:rPr>
          <w:rFonts w:ascii="仿宋" w:eastAsia="仿宋" w:hAnsi="仿宋" w:cs="仿宋" w:hint="eastAsia"/>
          <w:sz w:val="28"/>
          <w:lang w:eastAsia="zh-CN"/>
        </w:rPr>
      </w:pPr>
      <w:bookmarkStart w:id="12" w:name="_Toc2705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淀粉类生物可降解塑料项目的征地面积将根据非淀粉类生物可降解塑料项目的实际规模和需求进行精确规划。具体面积XXX平方米，旨在确保非淀粉类生物可降解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净用地面积是在征地面积基础上去除不可利用面积后的实际可开发用地。具体面积XXX平方米，考虑到环保、交通、安全等多方面因素，以确保非淀粉类生物可降解塑料项目在整体利用效率上达到最优。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非淀粉类生物可降解塑料项目计划建设的建筑总规模具体面积XXX平方米。这一规模的确定综合考虑了非淀粉类生物可降解塑料项目的性质、规模，以及城市规划的相关要求，确保建筑布局与周边环境协调一致。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绿地率是非淀粉类生物可降解塑料项目用地中被规划为绿地的比例。具体面积XXX平方米，旨在通过合理规划绿地，改善非淀粉类生物可降解塑料项目周边环境，提升居民生活质量，并符合城市整体绿化规划。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容积率是用地上可以建设的建筑总体积与用地面积之比。具体面积XXX，通过合理的容积率规划，确保非淀粉类生物可降解塑料项目建筑规模与周边环境和谐共生。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淀粉类生物可降解塑料项目选址与当地城市规划相一致，具体面积XXX平方米。通过与城市规划部门深入沟通，确保非淀粉类生物可降解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淀粉类生物可降解塑料项目选址符合当地产业政策，具体面积XXX平方米。这包括非淀粉类生物可降解塑料项目对当地经济的促进作用，以及对相关产业的带动效应，确保非淀粉类生物可降解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淀粉类生物可降解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确保非淀粉类生物可降解塑料项目选址具备必要的公共设施配套，具体面积XXX平方米。这包括交通便利性、教育、医疗等基础设施，以提高居民生活品质，使得非淀粉类生物可降解塑料项目选址更具吸引力。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考虑用地总体要求对当地社会稳定性的影响，具体面积XXX平方米。通过深入了解当地社区反馈，确保非淀粉类生物可降解塑料项目的选址和建设过程对当地社会和谐稳定产生积极作用。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淀粉类生物可降解塑料项目选址不仅符合法规和规划，还在实际操作中具有可行性。这一全面规划将为非淀粉类生物可降解塑料项目的成功实施提供坚实的基础，确保非淀粉类生物可降解塑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32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淀粉类生物可降解塑料项目的设备规划和空间设计中，我们将采取灵活设备布局的措施。设备布局将根据实际需求进行灵活设计，避免不必要的浪费。通过合理规划设备摆放位置，我们将提高设备的利用率，减少设备间距，以确保非淀粉类生物可降解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淀粉类生物可降解塑料项目内部引入共享设施的概念，例如共享会议室、办公区等。通过这种方式，我们可以减少对资源的重复建设，提高资源共享效率，从而减小非淀粉类生物可降解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144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淀粉类生物可降解塑料项目的总图布置中，我们将不同功能区域进行明确的规划，以最大程度满足非淀粉类生物可降解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528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淀粉类生物可降解塑料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淀粉类生物可降解塑料项目对环境的影响是综合评价的重要因素之一。我们将详细考虑选址周边的自然环境、生态保护区、水源地等情况，确保非淀粉类生物可降解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淀粉类生物可降解塑料项目所在地的相关政策，确保非淀粉类生物可降解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考虑到社会稳定性对企业运营的重要性，我们将评估选址地区的社会安全情况、劳工关系、社区反馈等方面，以确保非淀粉类生物可降解塑料项目的建设和运营不会受到社会稳定性的负面影响。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最后，我们将综合考虑用地成本，包括土地购置费用、土地开发成本等。通过对用地成本的详细评估，我们能够做出更为精确的经济效益分析，为非淀粉类生物可降解塑料项目的投资决策提供有力支持。</w:t>
      </w:r>
    </w:p>
    <w:p>
      <w:pPr>
        <w:pStyle w:val="Heading1"/>
        <w:ind w:firstLine="560" w:firstLineChars="200"/>
        <w:rPr>
          <w:rFonts w:ascii="仿宋" w:eastAsia="仿宋" w:hAnsi="仿宋" w:cs="仿宋" w:hint="eastAsia"/>
          <w:sz w:val="28"/>
          <w:lang w:eastAsia="zh-CN"/>
        </w:rPr>
      </w:pPr>
      <w:bookmarkStart w:id="16" w:name="_Toc11235"/>
      <w:r>
        <w:rPr>
          <w:rFonts w:ascii="仿宋" w:eastAsia="仿宋" w:hAnsi="仿宋" w:cs="仿宋" w:hint="eastAsia"/>
          <w:sz w:val="28"/>
          <w:lang w:eastAsia="zh-CN"/>
        </w:rPr>
        <w:t>四、非淀粉类生物可降解塑料项目可持续发展</w:t>
      </w:r>
      <w:bookmarkEnd w:id="16"/>
    </w:p>
    <w:p>
      <w:pPr>
        <w:pStyle w:val="Heading2"/>
        <w:rPr>
          <w:rFonts w:ascii="仿宋" w:eastAsia="仿宋" w:hAnsi="仿宋" w:cs="仿宋" w:hint="eastAsia"/>
          <w:lang w:eastAsia="zh-CN"/>
        </w:rPr>
      </w:pPr>
      <w:bookmarkStart w:id="17" w:name="_Toc3171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中，非淀粉类生物可降解塑料项目团队着眼于未来，明确了可持续发展的战略方向。制定的具体可持续发展目标包括降低资源使用、采用环保技术、最大化社会效益等。这一步骤不仅有助于非淀粉类生物可降解塑料项目在环保和社会责任方面达到最高标准，也为未来提供了明确的指引，确保非淀粉类生物可降解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可持续实践的融入非淀粉类生物可降解塑料项目管理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淀粉类生物可降解塑料项目管理周期。从非淀粉类生物可降解塑料项目规划开始，非淀粉类生物可降解塑料项目团队就考虑了环境和社会的因素。在执行阶段，非淀粉类生物可降解塑料项目团队积极推动绿色技术的应用，优化资源利用。此外，关注员工的社会责任，通过培训和沟通活动提高员工对可持续发展的认知，使他们能够在日常工作中践行可持续实践。这些举措不仅为非淀粉类生物可降解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24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淀粉类生物可降解塑料项目的可持续发展理念，我们深信环保与社会责任是非淀粉类生物可降解塑料项目成功的关键支柱。在非淀粉类生物可降解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https://d.book118.com/248045122035006023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040C8"/>
    <w:rsid w:val="5CA04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4512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2024-01-01T21:17:00Z</dcterms:created>
  <dcterms:modified xsi:type="dcterms:W3CDTF">2024-01-01T21:17:34Z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1497562F89B74606A3C192606EC41EA2_11</vt:lpwstr>
  </property>
  <property fmtid="{D5CDD505-2E9C-101B-9397-08002B2CF9AE}" pid="3" name="KSOProductBuildVer">
    <vt:lpwstr>2052-12.1.0.16120</vt:lpwstr>
  </property>
</Properties>
</file>