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31CBD" w:rsidP="00331CBD">
      <w:pPr>
        <w:spacing w:line="240" w:lineRule="auto"/>
        <w:ind w:firstLine="1330"/>
        <w:jc w:val="center"/>
        <w:rPr>
          <w:rFonts w:asciiTheme="minorEastAsia" w:eastAsiaTheme="minorEastAsia" w:hAnsiTheme="minorEastAsia"/>
          <w:b/>
          <w:w w:val="150"/>
          <w:sz w:val="44"/>
          <w:szCs w:val="44"/>
        </w:rPr>
      </w:pPr>
    </w:p>
    <w:p w:rsidR="00331CBD" w:rsidP="00331CBD">
      <w:pPr>
        <w:spacing w:line="240" w:lineRule="auto"/>
        <w:ind w:firstLine="1330"/>
        <w:jc w:val="center"/>
        <w:rPr>
          <w:rFonts w:asciiTheme="minorEastAsia" w:eastAsiaTheme="minorEastAsia" w:hAnsiTheme="minorEastAsia"/>
          <w:b/>
          <w:w w:val="150"/>
          <w:sz w:val="44"/>
          <w:szCs w:val="44"/>
        </w:rPr>
      </w:pPr>
    </w:p>
    <w:p w:rsidR="00331CBD" w:rsidP="00331CBD">
      <w:pPr>
        <w:spacing w:line="240" w:lineRule="auto"/>
        <w:ind w:firstLine="1330"/>
        <w:jc w:val="center"/>
        <w:rPr>
          <w:rFonts w:asciiTheme="minorEastAsia" w:eastAsiaTheme="minorEastAsia" w:hAnsiTheme="minorEastAsia"/>
          <w:b/>
          <w:w w:val="150"/>
          <w:sz w:val="44"/>
          <w:szCs w:val="44"/>
        </w:rPr>
      </w:pPr>
    </w:p>
    <w:p w:rsidR="00805BAA" w:rsidRPr="00331CBD" w:rsidP="00B13160">
      <w:pPr>
        <w:spacing w:line="240" w:lineRule="auto"/>
        <w:ind w:firstLine="156" w:firstLineChars="30"/>
        <w:jc w:val="center"/>
        <w:rPr>
          <w:rFonts w:asciiTheme="minorEastAsia" w:eastAsiaTheme="minorEastAsia" w:hAnsiTheme="minorEastAsia"/>
          <w:b/>
          <w:w w:val="150"/>
          <w:sz w:val="44"/>
          <w:szCs w:val="44"/>
        </w:rPr>
      </w:pPr>
      <w:r w:rsidRPr="00B13160">
        <w:rPr>
          <w:rFonts w:ascii="黑体" w:eastAsia="黑体" w:hAnsiTheme="minorEastAsia" w:hint="eastAsia"/>
          <w:b/>
          <w:w w:val="150"/>
          <w:sz w:val="52"/>
          <w:szCs w:val="52"/>
        </w:rPr>
        <w:t>秀山河堤防工程</w:t>
      </w:r>
      <w:r w:rsidRPr="00B13160" w:rsidR="00331CBD">
        <w:rPr>
          <w:rFonts w:ascii="黑体" w:eastAsia="黑体" w:hAnsiTheme="minorEastAsia" w:hint="eastAsia"/>
          <w:b/>
          <w:w w:val="150"/>
          <w:sz w:val="52"/>
          <w:szCs w:val="52"/>
        </w:rPr>
        <w:t>设计</w:t>
      </w:r>
      <w:r w:rsidRPr="00331CBD">
        <w:rPr>
          <w:rFonts w:asciiTheme="minorEastAsia" w:eastAsiaTheme="minorEastAsia" w:hAnsiTheme="minorEastAsia" w:hint="eastAsia"/>
          <w:b/>
          <w:w w:val="150"/>
          <w:sz w:val="36"/>
          <w:szCs w:val="36"/>
        </w:rPr>
        <w:t>（</w:t>
      </w:r>
      <w:r w:rsidR="009A2196">
        <w:rPr>
          <w:rFonts w:asciiTheme="minorEastAsia" w:eastAsiaTheme="minorEastAsia" w:hAnsiTheme="minorEastAsia" w:hint="eastAsia"/>
          <w:b/>
          <w:w w:val="150"/>
          <w:sz w:val="36"/>
          <w:szCs w:val="36"/>
        </w:rPr>
        <w:t>K0+000</w:t>
      </w:r>
      <w:r w:rsidRPr="009A2196" w:rsidR="009A2196">
        <w:rPr>
          <w:rFonts w:asciiTheme="minorEastAsia" w:eastAsiaTheme="minorEastAsia" w:hAnsiTheme="minorEastAsia" w:hint="eastAsia"/>
          <w:b/>
          <w:w w:val="150"/>
          <w:sz w:val="36"/>
          <w:szCs w:val="36"/>
        </w:rPr>
        <w:t>～</w:t>
      </w:r>
      <w:r w:rsidRPr="00331CBD">
        <w:rPr>
          <w:rFonts w:asciiTheme="minorEastAsia" w:eastAsiaTheme="minorEastAsia" w:hAnsiTheme="minorEastAsia" w:hint="eastAsia"/>
          <w:b/>
          <w:w w:val="150"/>
          <w:sz w:val="36"/>
          <w:szCs w:val="36"/>
        </w:rPr>
        <w:t>K0+500段）</w:t>
      </w:r>
    </w:p>
    <w:p w:rsidR="00096C24" w:rsidRPr="00331CBD" w:rsidP="00805BAA">
      <w:pPr>
        <w:ind w:firstLine="420"/>
      </w:pPr>
    </w:p>
    <w:p w:rsidR="00805BAA" w:rsidP="00805BAA">
      <w:pPr>
        <w:ind w:firstLine="420"/>
      </w:pPr>
    </w:p>
    <w:p w:rsidR="00331CBD" w:rsidP="00805BAA">
      <w:pPr>
        <w:ind w:firstLine="420"/>
      </w:pPr>
    </w:p>
    <w:p w:rsidR="00331CBD" w:rsidP="00805BAA">
      <w:pPr>
        <w:ind w:firstLine="420"/>
      </w:pPr>
    </w:p>
    <w:p w:rsidR="00331CBD" w:rsidP="00805BAA">
      <w:pPr>
        <w:ind w:firstLine="420"/>
      </w:pPr>
    </w:p>
    <w:p w:rsidR="00331CBD" w:rsidP="00805BAA">
      <w:pPr>
        <w:ind w:firstLine="420"/>
      </w:pPr>
    </w:p>
    <w:p w:rsidR="00805BAA" w:rsidRPr="00D6554B" w:rsidP="00805BAA">
      <w:pPr>
        <w:ind w:firstLine="0" w:firstLineChars="0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bookmarkStart w:id="0" w:name="_GoBack"/>
      <w:bookmarkEnd w:id="0"/>
      <w:r w:rsidRPr="00D6554B">
        <w:rPr>
          <w:rFonts w:asciiTheme="minorEastAsia" w:eastAsiaTheme="minorEastAsia" w:hAnsiTheme="minorEastAsia" w:hint="eastAsia"/>
          <w:b/>
          <w:sz w:val="30"/>
          <w:szCs w:val="30"/>
        </w:rPr>
        <w:t>目录</w:t>
      </w:r>
    </w:p>
    <w:p w:rsidR="00805BAA" w:rsidRPr="00331CB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4"/>
        </w:rPr>
      </w:pPr>
    </w:p>
    <w:p w:rsidR="00805BAA" w:rsidRPr="00D6554B" w:rsidP="00805BAA">
      <w:pPr>
        <w:spacing w:line="240" w:lineRule="auto"/>
        <w:ind w:firstLine="0" w:firstLineChars="0"/>
        <w:rPr>
          <w:rFonts w:asciiTheme="minorEastAsia" w:eastAsiaTheme="minorEastAsia" w:hAnsiTheme="minorEastAsia"/>
          <w:b/>
          <w:sz w:val="24"/>
        </w:rPr>
      </w:pPr>
      <w:r w:rsidRPr="00D6554B">
        <w:rPr>
          <w:rFonts w:asciiTheme="minorEastAsia" w:eastAsiaTheme="minorEastAsia" w:hAnsiTheme="minorEastAsia" w:hint="eastAsia"/>
          <w:b/>
          <w:sz w:val="24"/>
        </w:rPr>
        <w:t>第1章  基本资料和设计依据</w:t>
      </w:r>
    </w:p>
    <w:p w:rsidR="00805BAA" w:rsidRPr="00331CBD" w:rsidP="00D6554B">
      <w:pPr>
        <w:spacing w:line="240" w:lineRule="auto"/>
        <w:ind w:firstLine="0"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1.1  </w:t>
      </w:r>
      <w:r w:rsidRPr="00331CBD">
        <w:rPr>
          <w:rFonts w:asciiTheme="minorEastAsia" w:eastAsiaTheme="minorEastAsia" w:hAnsiTheme="minorEastAsia" w:hint="eastAsia"/>
          <w:sz w:val="24"/>
        </w:rPr>
        <w:t xml:space="preserve"> 基本资料</w:t>
      </w:r>
    </w:p>
    <w:p w:rsidR="00805BAA" w:rsidRPr="00331CBD" w:rsidP="00D6554B">
      <w:pPr>
        <w:spacing w:line="240" w:lineRule="auto"/>
        <w:ind w:firstLine="0"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1.2   </w:t>
      </w:r>
      <w:r w:rsidRPr="00331CBD">
        <w:rPr>
          <w:rFonts w:asciiTheme="minorEastAsia" w:eastAsiaTheme="minorEastAsia" w:hAnsiTheme="minorEastAsia" w:hint="eastAsia"/>
          <w:sz w:val="24"/>
        </w:rPr>
        <w:t>设计依据</w:t>
      </w:r>
    </w:p>
    <w:p w:rsidR="00805BAA" w:rsidRPr="001B1796" w:rsidP="00805BAA">
      <w:pPr>
        <w:spacing w:line="240" w:lineRule="auto"/>
        <w:ind w:firstLine="0" w:firstLineChars="0"/>
        <w:rPr>
          <w:rFonts w:asciiTheme="minorEastAsia" w:eastAsiaTheme="minorEastAsia" w:hAnsiTheme="minorEastAsia"/>
          <w:b/>
          <w:sz w:val="24"/>
        </w:rPr>
      </w:pPr>
      <w:r w:rsidRPr="001B1796">
        <w:rPr>
          <w:rFonts w:asciiTheme="minorEastAsia" w:eastAsiaTheme="minorEastAsia" w:hAnsiTheme="minorEastAsia" w:hint="eastAsia"/>
          <w:b/>
          <w:sz w:val="24"/>
        </w:rPr>
        <w:t>第2章  主要建筑物型式选择与枢纽布置</w:t>
      </w:r>
    </w:p>
    <w:p w:rsidR="00ED22B1" w:rsidRPr="00ED22B1" w:rsidP="00ED22B1">
      <w:pPr>
        <w:spacing w:line="240" w:lineRule="auto"/>
        <w:ind w:firstLine="0" w:firstLineChars="0"/>
        <w:rPr>
          <w:rFonts w:asciiTheme="minorEastAsia" w:eastAsiaTheme="minorEastAsia" w:hAnsiTheme="minorEastAsia"/>
          <w:sz w:val="24"/>
        </w:rPr>
      </w:pPr>
      <w:r w:rsidRPr="00ED22B1">
        <w:rPr>
          <w:rFonts w:asciiTheme="minorEastAsia" w:eastAsiaTheme="minorEastAsia" w:hAnsiTheme="minorEastAsia" w:hint="eastAsia"/>
          <w:sz w:val="24"/>
        </w:rPr>
        <w:t>2.1  工程及建筑物的分等分级</w:t>
      </w:r>
    </w:p>
    <w:p w:rsidR="00805BAA" w:rsidRPr="00ED22B1" w:rsidP="00ED22B1">
      <w:pPr>
        <w:spacing w:line="240" w:lineRule="auto"/>
        <w:ind w:firstLine="0" w:firstLineChars="0"/>
        <w:rPr>
          <w:rFonts w:asciiTheme="minorEastAsia" w:eastAsiaTheme="minorEastAsia" w:hAnsiTheme="minorEastAsia"/>
          <w:sz w:val="24"/>
        </w:rPr>
      </w:pPr>
      <w:r w:rsidRPr="00ED22B1">
        <w:rPr>
          <w:rFonts w:asciiTheme="minorEastAsia" w:eastAsiaTheme="minorEastAsia" w:hAnsiTheme="minorEastAsia" w:hint="eastAsia"/>
          <w:sz w:val="24"/>
        </w:rPr>
        <w:t>2.2   堤防建筑物型式选择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4"/>
        </w:rPr>
      </w:pPr>
      <w:r w:rsidRPr="00ED22B1">
        <w:rPr>
          <w:rFonts w:asciiTheme="minorEastAsia" w:eastAsiaTheme="minorEastAsia" w:hAnsiTheme="minorEastAsia" w:hint="eastAsia"/>
          <w:sz w:val="24"/>
        </w:rPr>
        <w:t>2.3  工程布置</w:t>
      </w:r>
    </w:p>
    <w:p w:rsidR="00ED22B1" w:rsidRPr="00ED22B1" w:rsidP="00D6554B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4"/>
        </w:rPr>
      </w:pPr>
      <w:r w:rsidRPr="00ED22B1">
        <w:rPr>
          <w:rFonts w:asciiTheme="minorEastAsia" w:eastAsiaTheme="minorEastAsia" w:hAnsiTheme="minorEastAsia" w:hint="eastAsia"/>
          <w:sz w:val="24"/>
        </w:rPr>
        <w:t>2.3.1  堤线布置</w:t>
      </w:r>
    </w:p>
    <w:p w:rsidR="00ED22B1" w:rsidRPr="00ED22B1" w:rsidP="00D6554B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4"/>
        </w:rPr>
      </w:pPr>
      <w:r w:rsidRPr="00ED22B1">
        <w:rPr>
          <w:rFonts w:asciiTheme="minorEastAsia" w:eastAsiaTheme="minorEastAsia" w:hAnsiTheme="minorEastAsia" w:hint="eastAsia"/>
          <w:sz w:val="24"/>
        </w:rPr>
        <w:t>2.3.1.1  堤线布置原则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4"/>
        </w:rPr>
      </w:pPr>
      <w:r w:rsidRPr="00ED22B1">
        <w:rPr>
          <w:rFonts w:asciiTheme="minorEastAsia" w:eastAsiaTheme="minorEastAsia" w:hAnsiTheme="minorEastAsia" w:hint="eastAsia"/>
          <w:sz w:val="24"/>
        </w:rPr>
        <w:t>2.3.1.2  堤线布置基本方案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4"/>
        </w:rPr>
      </w:pPr>
      <w:r w:rsidRPr="00ED22B1">
        <w:rPr>
          <w:rFonts w:asciiTheme="minorEastAsia" w:eastAsiaTheme="minorEastAsia" w:hAnsiTheme="minorEastAsia" w:hint="eastAsia"/>
          <w:sz w:val="24"/>
        </w:rPr>
        <w:t>2.3.2  堤顶高程</w:t>
      </w:r>
    </w:p>
    <w:p w:rsidR="00805BAA" w:rsidP="00D6554B">
      <w:pPr>
        <w:spacing w:line="240" w:lineRule="auto"/>
        <w:ind w:firstLine="0" w:firstLineChars="0"/>
        <w:rPr>
          <w:rFonts w:asciiTheme="minorEastAsia" w:eastAsiaTheme="minorEastAsia" w:hAnsiTheme="minorEastAsia"/>
          <w:sz w:val="24"/>
        </w:rPr>
      </w:pPr>
      <w:r w:rsidRPr="00ED22B1">
        <w:rPr>
          <w:rFonts w:asciiTheme="minorEastAsia" w:eastAsiaTheme="minorEastAsia" w:hAnsiTheme="minorEastAsia" w:hint="eastAsia"/>
          <w:sz w:val="24"/>
        </w:rPr>
        <w:t>2.3.2.1  波浪爬高计算</w:t>
      </w:r>
    </w:p>
    <w:p w:rsidR="00ED22B1" w:rsidP="00D6554B">
      <w:pPr>
        <w:spacing w:line="240" w:lineRule="auto"/>
        <w:ind w:firstLine="0" w:firstLineChars="0"/>
        <w:rPr>
          <w:sz w:val="24"/>
        </w:rPr>
      </w:pPr>
      <w:r w:rsidRPr="00ED22B1">
        <w:rPr>
          <w:rFonts w:hint="eastAsia"/>
          <w:sz w:val="24"/>
        </w:rPr>
        <w:t>2.3.2.2  风壅增水高度计算</w:t>
      </w:r>
    </w:p>
    <w:p w:rsidR="00ED22B1" w:rsidRPr="00ED22B1" w:rsidP="00D6554B">
      <w:pPr>
        <w:widowControl/>
        <w:spacing w:line="240" w:lineRule="auto"/>
        <w:ind w:firstLine="0" w:firstLineChars="0"/>
        <w:rPr>
          <w:sz w:val="24"/>
        </w:rPr>
      </w:pPr>
      <w:r w:rsidRPr="00ED22B1">
        <w:rPr>
          <w:rFonts w:hint="eastAsia"/>
          <w:sz w:val="24"/>
        </w:rPr>
        <w:t>2.3.2.3  安全加高的确定</w:t>
      </w:r>
    </w:p>
    <w:p w:rsidR="00ED22B1" w:rsidRPr="00ED22B1" w:rsidP="00D6554B">
      <w:pPr>
        <w:spacing w:line="240" w:lineRule="auto"/>
        <w:ind w:firstLine="0" w:firstLineChars="0"/>
        <w:rPr>
          <w:sz w:val="24"/>
        </w:rPr>
      </w:pPr>
      <w:r w:rsidRPr="00ED22B1">
        <w:rPr>
          <w:rFonts w:hint="eastAsia"/>
          <w:sz w:val="24"/>
        </w:rPr>
        <w:t>2.3.3  堤防横断面设计</w:t>
      </w:r>
    </w:p>
    <w:p w:rsidR="00805BAA" w:rsidRPr="00ED22B1" w:rsidP="00805BAA">
      <w:pPr>
        <w:spacing w:line="240" w:lineRule="auto"/>
        <w:ind w:firstLine="0" w:firstLineChars="0"/>
        <w:rPr>
          <w:rFonts w:asciiTheme="minorEastAsia" w:eastAsiaTheme="minorEastAsia" w:hAnsiTheme="minorEastAsia"/>
          <w:b/>
          <w:sz w:val="24"/>
        </w:rPr>
      </w:pPr>
      <w:r w:rsidRPr="00ED22B1">
        <w:rPr>
          <w:rFonts w:asciiTheme="minorEastAsia" w:eastAsiaTheme="minorEastAsia" w:hAnsiTheme="minorEastAsia" w:hint="eastAsia"/>
          <w:b/>
          <w:sz w:val="24"/>
        </w:rPr>
        <w:t>第3章  堤防建筑物设计</w:t>
      </w:r>
    </w:p>
    <w:p w:rsidR="00ED22B1" w:rsidRPr="00ED22B1" w:rsidP="00D6554B">
      <w:pPr>
        <w:spacing w:line="240" w:lineRule="auto"/>
        <w:ind w:firstLine="0" w:firstLineChars="0"/>
        <w:rPr>
          <w:rFonts w:asciiTheme="minorEastAsia" w:eastAsiaTheme="minorEastAsia" w:hAnsiTheme="minorEastAsia"/>
          <w:sz w:val="24"/>
        </w:rPr>
      </w:pPr>
      <w:r w:rsidRPr="00ED22B1">
        <w:rPr>
          <w:rFonts w:asciiTheme="minorEastAsia" w:eastAsiaTheme="minorEastAsia" w:hAnsiTheme="minorEastAsia" w:hint="eastAsia"/>
          <w:sz w:val="24"/>
        </w:rPr>
        <w:t>3.1  堤防结构设计</w:t>
      </w:r>
    </w:p>
    <w:p w:rsidR="00ED22B1" w:rsidRPr="00ED22B1" w:rsidP="00ED22B1">
      <w:pPr>
        <w:widowControl/>
        <w:spacing w:line="240" w:lineRule="auto"/>
        <w:ind w:firstLine="0" w:firstLineChars="0"/>
        <w:rPr>
          <w:rFonts w:asciiTheme="minorEastAsia" w:eastAsiaTheme="minorEastAsia" w:hAnsiTheme="minorEastAsia"/>
          <w:sz w:val="24"/>
        </w:rPr>
      </w:pPr>
      <w:r w:rsidRPr="00ED22B1">
        <w:rPr>
          <w:rFonts w:hint="eastAsia"/>
          <w:sz w:val="24"/>
        </w:rPr>
        <w:t xml:space="preserve">3.1.1  </w:t>
      </w:r>
      <w:r w:rsidRPr="00ED22B1">
        <w:rPr>
          <w:rFonts w:asciiTheme="minorEastAsia" w:eastAsiaTheme="minorEastAsia" w:hAnsiTheme="minorEastAsia" w:hint="eastAsia"/>
          <w:sz w:val="24"/>
        </w:rPr>
        <w:t>筑堤材料与土堤填筑标准选择</w:t>
      </w:r>
    </w:p>
    <w:p w:rsidR="00ED22B1" w:rsidRPr="00ED22B1" w:rsidP="00ED22B1">
      <w:pPr>
        <w:widowControl/>
        <w:spacing w:line="240" w:lineRule="auto"/>
        <w:ind w:firstLine="0" w:firstLineChars="0"/>
        <w:rPr>
          <w:sz w:val="24"/>
        </w:rPr>
      </w:pPr>
      <w:r w:rsidRPr="00ED22B1">
        <w:rPr>
          <w:rFonts w:hint="eastAsia"/>
          <w:sz w:val="24"/>
        </w:rPr>
        <w:t>3.1.2  堤顶结构</w:t>
      </w:r>
    </w:p>
    <w:p w:rsidR="00805BAA" w:rsidRPr="00ED22B1" w:rsidP="00D6554B">
      <w:pPr>
        <w:ind w:firstLine="0" w:firstLineChars="0"/>
        <w:jc w:val="left"/>
        <w:rPr>
          <w:sz w:val="24"/>
        </w:rPr>
      </w:pPr>
      <w:r w:rsidRPr="00ED22B1">
        <w:rPr>
          <w:rFonts w:hint="eastAsia"/>
          <w:sz w:val="24"/>
        </w:rPr>
        <w:t>3.1.2.1  防浪墙稳定计算</w:t>
      </w:r>
    </w:p>
    <w:p w:rsidR="00ED22B1" w:rsidP="00D6554B">
      <w:pPr>
        <w:ind w:firstLine="0" w:firstLineChars="0"/>
        <w:jc w:val="left"/>
        <w:rPr>
          <w:sz w:val="24"/>
        </w:rPr>
      </w:pPr>
      <w:r w:rsidRPr="00ED22B1">
        <w:rPr>
          <w:rFonts w:hint="eastAsia"/>
          <w:sz w:val="24"/>
        </w:rPr>
        <w:t>3.1.2.2  防浪墙基底应力计算</w:t>
      </w:r>
    </w:p>
    <w:p w:rsidR="00ED22B1" w:rsidRPr="00D6554B" w:rsidP="00D6554B">
      <w:pPr>
        <w:ind w:firstLine="0" w:firstLineChars="0"/>
        <w:jc w:val="left"/>
        <w:rPr>
          <w:sz w:val="24"/>
        </w:rPr>
      </w:pPr>
      <w:r w:rsidRPr="00D6554B">
        <w:rPr>
          <w:rFonts w:hint="eastAsia"/>
          <w:sz w:val="24"/>
        </w:rPr>
        <w:t>3.1.3  护坡设计</w:t>
      </w:r>
    </w:p>
    <w:p w:rsidR="00ED22B1" w:rsidRPr="00D6554B" w:rsidP="00D6554B">
      <w:pPr>
        <w:ind w:firstLine="0" w:firstLineChars="0"/>
        <w:jc w:val="left"/>
        <w:rPr>
          <w:rFonts w:asciiTheme="minorEastAsia" w:eastAsiaTheme="minorEastAsia" w:hAnsiTheme="minorEastAsia"/>
          <w:sz w:val="24"/>
        </w:rPr>
      </w:pPr>
      <w:r w:rsidRPr="00D6554B">
        <w:rPr>
          <w:rFonts w:hint="eastAsia"/>
          <w:sz w:val="24"/>
        </w:rPr>
        <w:t>3.1.3.1  临水坡设计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sz w:val="24"/>
        </w:rPr>
        <w:sectPr w:rsidSect="00096C24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D22B1">
        <w:rPr>
          <w:rFonts w:hint="eastAsia"/>
          <w:sz w:val="24"/>
        </w:rPr>
        <w:t>3.1.3.2  背水坡设计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sz w:val="24"/>
        </w:rPr>
      </w:pPr>
      <w:r w:rsidRPr="00ED22B1">
        <w:rPr>
          <w:rFonts w:hint="eastAsia"/>
          <w:sz w:val="24"/>
        </w:rPr>
        <w:t>3.1.4  防渗与排水措施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sz w:val="24"/>
        </w:rPr>
      </w:pPr>
      <w:r w:rsidRPr="00ED22B1">
        <w:rPr>
          <w:rFonts w:hint="eastAsia"/>
          <w:sz w:val="24"/>
        </w:rPr>
        <w:t>3.1.5  堤基处理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sz w:val="24"/>
        </w:rPr>
      </w:pPr>
      <w:r w:rsidRPr="00ED22B1">
        <w:rPr>
          <w:rFonts w:hint="eastAsia"/>
          <w:sz w:val="24"/>
        </w:rPr>
        <w:t>3.1.5.1  堤基承载力验算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sz w:val="24"/>
        </w:rPr>
      </w:pPr>
      <w:r w:rsidRPr="00ED22B1">
        <w:rPr>
          <w:rFonts w:hint="eastAsia"/>
          <w:sz w:val="24"/>
        </w:rPr>
        <w:t>3.1.5.2  堤基沉降计算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4"/>
        </w:rPr>
      </w:pPr>
      <w:r w:rsidRPr="00ED22B1">
        <w:rPr>
          <w:rFonts w:asciiTheme="minorEastAsia" w:eastAsiaTheme="minorEastAsia" w:hAnsiTheme="minorEastAsia" w:hint="eastAsia"/>
          <w:sz w:val="24"/>
        </w:rPr>
        <w:t>3.2  堤岸防护设计</w:t>
      </w:r>
    </w:p>
    <w:p w:rsidR="00ED22B1" w:rsidRPr="00ED22B1" w:rsidP="00ED22B1">
      <w:pPr>
        <w:spacing w:line="240" w:lineRule="auto"/>
        <w:ind w:firstLine="0" w:firstLineChars="0"/>
        <w:rPr>
          <w:rFonts w:asciiTheme="minorEastAsia" w:eastAsiaTheme="minorEastAsia" w:hAnsiTheme="minorEastAsia"/>
          <w:sz w:val="24"/>
        </w:rPr>
      </w:pPr>
      <w:r w:rsidRPr="00ED22B1">
        <w:rPr>
          <w:rFonts w:asciiTheme="minorEastAsia" w:eastAsiaTheme="minorEastAsia" w:hAnsiTheme="minorEastAsia" w:hint="eastAsia"/>
          <w:sz w:val="24"/>
        </w:rPr>
        <w:t>3.3  堤防稳定计算</w:t>
      </w:r>
    </w:p>
    <w:p w:rsidR="00ED22B1" w:rsidP="00ED22B1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4"/>
        </w:rPr>
      </w:pPr>
      <w:r w:rsidRPr="00ED22B1">
        <w:rPr>
          <w:rFonts w:hint="eastAsia"/>
          <w:sz w:val="24"/>
        </w:rPr>
        <w:t xml:space="preserve">3.3.1  </w:t>
      </w:r>
      <w:r w:rsidRPr="00ED22B1">
        <w:rPr>
          <w:rFonts w:asciiTheme="minorEastAsia" w:eastAsiaTheme="minorEastAsia" w:hAnsiTheme="minorEastAsia" w:hint="eastAsia"/>
          <w:sz w:val="24"/>
        </w:rPr>
        <w:t>渗流及渗透稳定计算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sz w:val="24"/>
        </w:rPr>
      </w:pPr>
      <w:r w:rsidRPr="00ED22B1">
        <w:rPr>
          <w:rFonts w:hint="eastAsia"/>
          <w:sz w:val="24"/>
        </w:rPr>
        <w:t>3.3.1.1  渗流的水力学计算方法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sz w:val="24"/>
        </w:rPr>
      </w:pPr>
      <w:r w:rsidRPr="00ED22B1">
        <w:rPr>
          <w:rFonts w:hint="eastAsia"/>
          <w:sz w:val="24"/>
        </w:rPr>
        <w:t>3.3.1.2  渗透系数的选取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sz w:val="24"/>
        </w:rPr>
      </w:pPr>
      <w:r w:rsidRPr="00ED22B1">
        <w:rPr>
          <w:rFonts w:hint="eastAsia"/>
          <w:sz w:val="24"/>
        </w:rPr>
        <w:t>3.3.1.3  浸润线的确定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sz w:val="24"/>
        </w:rPr>
      </w:pPr>
      <w:r w:rsidRPr="00ED22B1">
        <w:rPr>
          <w:rFonts w:hint="eastAsia"/>
          <w:sz w:val="24"/>
        </w:rPr>
        <w:t>3.3.1.4  渗透坡降验算</w:t>
      </w:r>
    </w:p>
    <w:p w:rsidR="00ED22B1" w:rsidP="00ED22B1">
      <w:pPr>
        <w:widowControl/>
        <w:spacing w:line="240" w:lineRule="auto"/>
        <w:ind w:firstLine="0" w:firstLineChars="0"/>
        <w:jc w:val="left"/>
        <w:rPr>
          <w:sz w:val="24"/>
        </w:rPr>
      </w:pPr>
      <w:r w:rsidRPr="00ED22B1">
        <w:rPr>
          <w:rFonts w:hint="eastAsia"/>
          <w:sz w:val="24"/>
        </w:rPr>
        <w:t>3.3.1.5  成果整理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sz w:val="24"/>
        </w:rPr>
      </w:pPr>
      <w:r w:rsidRPr="00ED22B1">
        <w:rPr>
          <w:rFonts w:hint="eastAsia"/>
          <w:sz w:val="24"/>
        </w:rPr>
        <w:t>3.3.2  抗滑稳定计算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sz w:val="24"/>
        </w:rPr>
      </w:pPr>
      <w:r w:rsidRPr="00ED22B1">
        <w:rPr>
          <w:rFonts w:hint="eastAsia"/>
          <w:sz w:val="24"/>
        </w:rPr>
        <w:t>3.3.2.1  计算方法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sz w:val="24"/>
        </w:rPr>
      </w:pPr>
      <w:r w:rsidRPr="00ED22B1">
        <w:rPr>
          <w:rFonts w:hint="eastAsia"/>
          <w:sz w:val="24"/>
        </w:rPr>
        <w:t>3.3.2.2  计算工况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sz w:val="24"/>
        </w:rPr>
      </w:pPr>
      <w:r w:rsidRPr="00ED22B1">
        <w:rPr>
          <w:rFonts w:hint="eastAsia"/>
          <w:sz w:val="24"/>
        </w:rPr>
        <w:t>3.3.2.3  计算成果</w:t>
      </w:r>
    </w:p>
    <w:p w:rsidR="00ED22B1" w:rsidRPr="00ED22B1" w:rsidP="00ED22B1">
      <w:pPr>
        <w:widowControl/>
        <w:spacing w:line="240" w:lineRule="auto"/>
        <w:ind w:firstLine="0" w:firstLineChars="0"/>
        <w:jc w:val="left"/>
        <w:rPr>
          <w:sz w:val="24"/>
        </w:rPr>
        <w:sectPr w:rsidSect="00096C24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805BAA" w:rsidRPr="0052124D" w:rsidP="00705AA5">
      <w:pPr>
        <w:widowControl/>
        <w:spacing w:line="240" w:lineRule="auto"/>
        <w:ind w:firstLine="0" w:firstLineChars="0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52124D">
        <w:rPr>
          <w:rFonts w:asciiTheme="minorEastAsia" w:eastAsiaTheme="minorEastAsia" w:hAnsiTheme="minorEastAsia" w:hint="eastAsia"/>
          <w:b/>
          <w:sz w:val="32"/>
          <w:szCs w:val="32"/>
        </w:rPr>
        <w:t>第1章  基本资料和设计依据</w:t>
      </w:r>
    </w:p>
    <w:p w:rsidR="00805BAA" w:rsidRPr="001B1796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1B1796">
        <w:rPr>
          <w:rFonts w:asciiTheme="minorEastAsia" w:eastAsiaTheme="minorEastAsia" w:hAnsiTheme="minorEastAsia" w:hint="eastAsia"/>
          <w:b/>
          <w:sz w:val="28"/>
          <w:szCs w:val="28"/>
        </w:rPr>
        <w:t xml:space="preserve">1.1  </w:t>
      </w:r>
      <w:r w:rsidRPr="001B1796">
        <w:rPr>
          <w:rFonts w:asciiTheme="minorEastAsia" w:eastAsiaTheme="minorEastAsia" w:hAnsiTheme="minorEastAsia" w:hint="eastAsia"/>
          <w:b/>
          <w:sz w:val="28"/>
          <w:szCs w:val="28"/>
        </w:rPr>
        <w:t>基本资料</w:t>
      </w:r>
    </w:p>
    <w:p w:rsidR="00805BAA" w:rsidRPr="00331CBD" w:rsidP="001B1796">
      <w:pPr>
        <w:spacing w:line="240" w:lineRule="auto"/>
        <w:ind w:firstLine="0" w:firstLineChars="0"/>
        <w:rPr>
          <w:rFonts w:asciiTheme="minorEastAsia" w:eastAsiaTheme="minorEastAsia" w:hAnsi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1.1.1  </w:t>
      </w:r>
      <w:r w:rsidRPr="001B1796">
        <w:rPr>
          <w:rFonts w:asciiTheme="minorEastAsia" w:eastAsiaTheme="minorEastAsia" w:hAnsiTheme="minorEastAsia" w:hint="eastAsia"/>
          <w:sz w:val="28"/>
          <w:szCs w:val="28"/>
        </w:rPr>
        <w:t>流域概况</w:t>
      </w:r>
    </w:p>
    <w:p w:rsidR="00805BAA" w:rsidRPr="00331CBD" w:rsidP="00331CBD">
      <w:pPr>
        <w:spacing w:line="360" w:lineRule="auto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秀山河位于某地，地处流溪河中下游地区，属流溪河支流。秀山河发源于鸡枕山，沿鸡枕山大坑向南流经秀山，穿过九湾潭西灌渠，途经华侨农厂、流溪河右总干渠梨园分水口、秀山大道，于李溪拦河坝秀山汇入流溪河。干流河长17.08km，总流域面积41.51km2，平均坡降2.51‰，属低丘陵及平原河网区。</w:t>
      </w:r>
    </w:p>
    <w:p w:rsidR="00805BAA" w:rsidRPr="00331CBD" w:rsidP="00331CBD">
      <w:pPr>
        <w:spacing w:line="360" w:lineRule="auto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秀山河下游汇水区内多为农田及鱼塘，河道两岸堤岸不完善，堤身残缺，且多为砂质河床，冲刷严重，部分河段滩岸紊乱，加之人工采砂等影响，阻水建筑物较多，影响行洪。</w:t>
      </w:r>
    </w:p>
    <w:p w:rsidR="00805BAA" w:rsidRPr="001B1796" w:rsidP="001B1796">
      <w:pPr>
        <w:spacing w:line="360" w:lineRule="auto"/>
        <w:ind w:firstLine="0" w:firstLineChars="0"/>
        <w:rPr>
          <w:rFonts w:asciiTheme="minorEastAsia" w:eastAsiaTheme="minorEastAsia" w:hAnsiTheme="minorEastAsia"/>
          <w:sz w:val="28"/>
          <w:szCs w:val="28"/>
        </w:rPr>
      </w:pPr>
      <w:r w:rsidRPr="001B1796">
        <w:rPr>
          <w:rFonts w:asciiTheme="minorEastAsia" w:eastAsiaTheme="minorEastAsia" w:hAnsiTheme="minorEastAsia" w:hint="eastAsia"/>
          <w:sz w:val="28"/>
          <w:szCs w:val="28"/>
        </w:rPr>
        <w:t xml:space="preserve">1.1.2 </w:t>
      </w:r>
      <w:r w:rsidRPr="001B1796">
        <w:rPr>
          <w:rFonts w:asciiTheme="minorEastAsia" w:eastAsiaTheme="minorEastAsia" w:hAnsiTheme="minorEastAsia" w:hint="eastAsia"/>
          <w:sz w:val="28"/>
          <w:szCs w:val="28"/>
        </w:rPr>
        <w:t xml:space="preserve"> 气象</w:t>
      </w:r>
    </w:p>
    <w:p w:rsidR="00805BAA" w:rsidRPr="00331CBD" w:rsidP="00331CBD">
      <w:pPr>
        <w:spacing w:line="360" w:lineRule="auto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秀山河地区属南亚热带温湿性季风气候区域，受季风环流影响以及临近南海的海洋调节，北有南岭山脉为屏障，形成气候温和，雨量充沛，日照充足，冬夏气候变化明显的特点。区域主要气象特征为：</w:t>
      </w:r>
    </w:p>
    <w:p w:rsidR="00805BAA" w:rsidRPr="00331CBD" w:rsidP="001B1796">
      <w:pPr>
        <w:spacing w:line="360" w:lineRule="auto"/>
        <w:ind w:firstLine="0" w:firstLineChars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（1）</w:t>
      </w:r>
      <w:r w:rsidRPr="00331CBD">
        <w:rPr>
          <w:rFonts w:asciiTheme="minorEastAsia" w:eastAsiaTheme="minorEastAsia" w:hAnsiTheme="minorEastAsia" w:hint="eastAsia"/>
          <w:sz w:val="28"/>
          <w:szCs w:val="28"/>
        </w:rPr>
        <w:t>雨量</w:t>
      </w:r>
    </w:p>
    <w:p w:rsidR="00805BAA" w:rsidRPr="00331CBD" w:rsidP="00331CBD">
      <w:pPr>
        <w:spacing w:line="360" w:lineRule="auto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本工程位于某地，区域内降雨多以锋面雨和台风雨为主，其次是对流（热雷）和地形雨，区域多年平均降雨量为1651mm。</w:t>
      </w:r>
    </w:p>
    <w:p w:rsidR="00805BAA" w:rsidRPr="00331CBD" w:rsidP="00331CBD">
      <w:pPr>
        <w:spacing w:line="360" w:lineRule="auto"/>
        <w:ind w:firstLine="560"/>
        <w:rPr>
          <w:rFonts w:asciiTheme="minorEastAsia" w:eastAsiaTheme="minorEastAsia" w:hAnsiTheme="minorEastAsia"/>
          <w:sz w:val="28"/>
          <w:szCs w:val="28"/>
        </w:rPr>
        <w:sectPr w:rsidSect="00096C24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区域降雨年内分配不均，有较强的季节性，全年降雨多集中在4～9月份，约占全年降雨量的80％，其中前汛期（4～6月）占全年雨量的48％，后汛期（7～9月）占全年雨量的33%。实测最大日暴雨量为269.5mm（1997年5月8日）。</w:t>
      </w:r>
    </w:p>
    <w:p w:rsidR="00805BAA" w:rsidRPr="00331CBD" w:rsidP="001B1796">
      <w:pPr>
        <w:spacing w:line="360" w:lineRule="auto"/>
        <w:ind w:firstLine="0" w:firstLineChars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（2）</w:t>
      </w:r>
      <w:r w:rsidRPr="00331CBD">
        <w:rPr>
          <w:rFonts w:asciiTheme="minorEastAsia" w:eastAsiaTheme="minorEastAsia" w:hAnsiTheme="minorEastAsia" w:hint="eastAsia"/>
          <w:sz w:val="28"/>
          <w:szCs w:val="28"/>
        </w:rPr>
        <w:t>气温</w:t>
      </w:r>
    </w:p>
    <w:p w:rsidR="00805BAA" w:rsidRPr="00331CBD" w:rsidP="00331CBD">
      <w:pPr>
        <w:spacing w:line="360" w:lineRule="auto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某镇多年平均气温21. 8℃，最高月平均气温为</w:t>
      </w:r>
      <w:r w:rsidRPr="00331CBD">
        <w:rPr>
          <w:rFonts w:asciiTheme="minorEastAsia" w:eastAsiaTheme="minorEastAsia" w:hAnsiTheme="minorEastAsia"/>
          <w:sz w:val="28"/>
          <w:szCs w:val="28"/>
        </w:rPr>
        <w:t>28.2</w:t>
      </w:r>
      <w:r w:rsidRPr="00331CBD">
        <w:rPr>
          <w:rFonts w:asciiTheme="minorEastAsia" w:eastAsiaTheme="minorEastAsia" w:hAnsiTheme="minorEastAsia" w:hint="eastAsia"/>
          <w:sz w:val="28"/>
          <w:szCs w:val="28"/>
        </w:rPr>
        <w:t>℃，最低月平均气温为12.3℃，极端最高气温为38.7℃，极端最低气温为0.0℃。多年平均相对湿度约75～85％，月平均相对湿度变化在62～93％之间。</w:t>
      </w:r>
    </w:p>
    <w:p w:rsidR="00805BAA" w:rsidRPr="00331CBD" w:rsidP="001B1796">
      <w:pPr>
        <w:spacing w:line="360" w:lineRule="auto"/>
        <w:ind w:firstLine="0" w:firstLineChars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（3）</w:t>
      </w:r>
      <w:r w:rsidRPr="00331CBD">
        <w:rPr>
          <w:rFonts w:asciiTheme="minorEastAsia" w:eastAsiaTheme="minorEastAsia" w:hAnsiTheme="minorEastAsia" w:hint="eastAsia"/>
          <w:sz w:val="28"/>
          <w:szCs w:val="28"/>
        </w:rPr>
        <w:t>蒸发</w:t>
      </w:r>
    </w:p>
    <w:p w:rsidR="00805BAA" w:rsidRPr="00331CBD" w:rsidP="001B1796">
      <w:pPr>
        <w:spacing w:line="360" w:lineRule="auto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区域内多年平均蒸发量约在1200～1300mm之间。</w:t>
      </w:r>
    </w:p>
    <w:p w:rsidR="00805BAA" w:rsidRPr="00331CBD" w:rsidP="001B1796">
      <w:pPr>
        <w:spacing w:line="360" w:lineRule="auto"/>
        <w:ind w:firstLine="0" w:firstLineChars="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（4）</w:t>
      </w:r>
      <w:r w:rsidRPr="00331CBD">
        <w:rPr>
          <w:rFonts w:asciiTheme="minorEastAsia" w:eastAsiaTheme="minorEastAsia" w:hAnsiTheme="minorEastAsia" w:hint="eastAsia"/>
          <w:sz w:val="28"/>
          <w:szCs w:val="28"/>
        </w:rPr>
        <w:t>风</w:t>
      </w:r>
    </w:p>
    <w:p w:rsidR="00805BAA" w:rsidRPr="00331CBD" w:rsidP="00331CBD">
      <w:pPr>
        <w:spacing w:line="360" w:lineRule="auto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区域夏季盛吹偏南风，冬季盛吹偏北风，年常风向为北偏东，其次为东南风，多年平均风速1.9m/s，每年7～9月是台风盛行期，风力一般为6～9级，风速10.8～24.4 m/s，最大风力12级以上，最大风速35.4 m/s（1964年9月5日）。</w:t>
      </w:r>
    </w:p>
    <w:p w:rsidR="00805BAA" w:rsidRPr="001B1796" w:rsidP="001B1796">
      <w:pPr>
        <w:spacing w:line="360" w:lineRule="auto"/>
        <w:ind w:firstLine="0" w:firstLineChars="0"/>
        <w:rPr>
          <w:rFonts w:asciiTheme="minorEastAsia" w:eastAsiaTheme="minorEastAsia" w:hAnsiTheme="minorEastAsia"/>
          <w:sz w:val="28"/>
          <w:szCs w:val="28"/>
        </w:rPr>
      </w:pPr>
      <w:r w:rsidRPr="001B1796">
        <w:rPr>
          <w:rFonts w:asciiTheme="minorEastAsia" w:eastAsiaTheme="minorEastAsia" w:hAnsiTheme="minorEastAsia" w:hint="eastAsia"/>
          <w:sz w:val="28"/>
          <w:szCs w:val="28"/>
        </w:rPr>
        <w:t>1.1.3</w:t>
      </w:r>
      <w:r w:rsidRPr="001B1796">
        <w:rPr>
          <w:rFonts w:asciiTheme="minorEastAsia" w:eastAsiaTheme="minorEastAsia" w:hAnsiTheme="minorEastAsia" w:hint="eastAsia"/>
          <w:sz w:val="28"/>
          <w:szCs w:val="28"/>
        </w:rPr>
        <w:t xml:space="preserve"> 洪水及设计标准</w:t>
      </w:r>
    </w:p>
    <w:p w:rsidR="00805BAA" w:rsidRPr="00331CBD" w:rsidP="00331CBD">
      <w:pPr>
        <w:spacing w:line="360" w:lineRule="auto"/>
        <w:ind w:firstLine="560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秀山河设计洪水按20年一遇设防。秀山河集雨面积为26.12km2（水库坝下至河口），秀山河20年一遇设计洪峰流量见表1，秀山河常水位2年一遇设计洪峰流量见表2。</w:t>
      </w:r>
    </w:p>
    <w:p w:rsidR="00805BAA" w:rsidRPr="007C6B61" w:rsidP="00805BAA">
      <w:pPr>
        <w:spacing w:line="360" w:lineRule="auto"/>
        <w:ind w:firstLine="420"/>
        <w:rPr>
          <w:szCs w:val="21"/>
        </w:rPr>
      </w:pPr>
    </w:p>
    <w:p w:rsidR="00805BAA" w:rsidRPr="001B1796" w:rsidP="001B1796">
      <w:pPr>
        <w:spacing w:line="360" w:lineRule="auto"/>
        <w:ind w:firstLine="480"/>
        <w:jc w:val="center"/>
        <w:rPr>
          <w:sz w:val="24"/>
        </w:rPr>
      </w:pPr>
      <w:r w:rsidRPr="001B1796">
        <w:rPr>
          <w:rFonts w:hint="eastAsia"/>
          <w:sz w:val="24"/>
        </w:rPr>
        <w:t>表1 秀山河20年一遇设计洪峰流量</w:t>
      </w:r>
    </w:p>
    <w:tbl>
      <w:tblPr>
        <w:tblStyle w:val="TableNormal"/>
        <w:tblW w:w="7920" w:type="dxa"/>
        <w:tblInd w:w="4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60"/>
        <w:gridCol w:w="1080"/>
        <w:gridCol w:w="1440"/>
        <w:gridCol w:w="1440"/>
        <w:gridCol w:w="1440"/>
        <w:gridCol w:w="1260"/>
      </w:tblGrid>
      <w:tr w:rsidTr="00262E99">
        <w:tblPrEx>
          <w:tblW w:w="7920" w:type="dxa"/>
          <w:tblInd w:w="468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cantSplit/>
          <w:trHeight w:val="470"/>
        </w:trPr>
        <w:tc>
          <w:tcPr>
            <w:tcW w:w="1260" w:type="dxa"/>
            <w:vMerge w:val="restart"/>
            <w:vAlign w:val="center"/>
          </w:tcPr>
          <w:p w:rsidR="00805BAA" w:rsidRPr="00331CBD" w:rsidP="00331CBD">
            <w:pPr>
              <w:adjustRightInd w:val="0"/>
              <w:snapToGrid w:val="0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流域</w:t>
            </w:r>
          </w:p>
          <w:p w:rsidR="00805BAA" w:rsidRPr="00331CBD" w:rsidP="00331CBD">
            <w:pPr>
              <w:adjustRightInd w:val="0"/>
              <w:snapToGrid w:val="0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面积</w:t>
            </w:r>
          </w:p>
          <w:p w:rsidR="00805BAA" w:rsidRPr="00331CBD" w:rsidP="00331CBD">
            <w:pPr>
              <w:adjustRightInd w:val="0"/>
              <w:snapToGrid w:val="0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（</w:t>
            </w:r>
            <w:r w:rsidRPr="00331CBD">
              <w:rPr>
                <w:szCs w:val="21"/>
              </w:rPr>
              <w:t>km</w:t>
            </w:r>
            <w:r w:rsidRPr="00331CBD">
              <w:rPr>
                <w:szCs w:val="21"/>
                <w:vertAlign w:val="superscript"/>
              </w:rPr>
              <w:t>2</w:t>
            </w:r>
            <w:r w:rsidRPr="00331CBD">
              <w:rPr>
                <w:rFonts w:hint="eastAsia"/>
                <w:szCs w:val="21"/>
              </w:rPr>
              <w:t>）</w:t>
            </w:r>
          </w:p>
        </w:tc>
        <w:tc>
          <w:tcPr>
            <w:tcW w:w="1080" w:type="dxa"/>
            <w:vMerge w:val="restart"/>
            <w:vAlign w:val="center"/>
          </w:tcPr>
          <w:p w:rsidR="00805BAA" w:rsidRPr="00331CBD" w:rsidP="00331CBD">
            <w:pPr>
              <w:adjustRightInd w:val="0"/>
              <w:snapToGrid w:val="0"/>
              <w:ind w:firstLine="200" w:firstLineChars="95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河段</w:t>
            </w:r>
          </w:p>
          <w:p w:rsidR="00805BAA" w:rsidRPr="00331CBD" w:rsidP="00331CBD">
            <w:pPr>
              <w:adjustRightInd w:val="0"/>
              <w:snapToGrid w:val="0"/>
              <w:ind w:firstLine="200" w:firstLineChars="95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长度</w:t>
            </w:r>
          </w:p>
          <w:p w:rsidR="00805BAA" w:rsidRPr="00331CBD" w:rsidP="00262E99">
            <w:pPr>
              <w:adjustRightInd w:val="0"/>
              <w:snapToGrid w:val="0"/>
              <w:ind w:firstLine="0" w:firstLineChars="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（</w:t>
            </w:r>
            <w:r w:rsidRPr="00331CBD">
              <w:rPr>
                <w:szCs w:val="21"/>
              </w:rPr>
              <w:t>km</w:t>
            </w:r>
            <w:r w:rsidRPr="00331CBD">
              <w:rPr>
                <w:rFonts w:hint="eastAsia"/>
                <w:szCs w:val="21"/>
              </w:rPr>
              <w:t>）</w:t>
            </w:r>
          </w:p>
        </w:tc>
        <w:tc>
          <w:tcPr>
            <w:tcW w:w="2880" w:type="dxa"/>
            <w:gridSpan w:val="2"/>
            <w:vAlign w:val="center"/>
          </w:tcPr>
          <w:p w:rsidR="00805BAA" w:rsidRPr="00331CBD" w:rsidP="00331CBD">
            <w:pPr>
              <w:adjustRightInd w:val="0"/>
              <w:snapToGrid w:val="0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水库坝下区间设计流量（</w:t>
            </w:r>
            <w:r w:rsidRPr="00331CBD">
              <w:rPr>
                <w:szCs w:val="21"/>
              </w:rPr>
              <w:t>m</w:t>
            </w:r>
            <w:r w:rsidRPr="00331CBD">
              <w:rPr>
                <w:szCs w:val="21"/>
                <w:vertAlign w:val="superscript"/>
              </w:rPr>
              <w:t>3</w:t>
            </w:r>
            <w:r w:rsidRPr="00331CBD">
              <w:rPr>
                <w:szCs w:val="21"/>
              </w:rPr>
              <w:t>/s</w:t>
            </w:r>
            <w:r w:rsidRPr="00331CBD">
              <w:rPr>
                <w:rFonts w:hint="eastAsia"/>
                <w:szCs w:val="21"/>
              </w:rPr>
              <w:t>）</w:t>
            </w:r>
          </w:p>
        </w:tc>
        <w:tc>
          <w:tcPr>
            <w:tcW w:w="1440" w:type="dxa"/>
            <w:vMerge w:val="restart"/>
            <w:vAlign w:val="center"/>
          </w:tcPr>
          <w:p w:rsidR="00805BAA" w:rsidRPr="00331CBD" w:rsidP="00331CBD">
            <w:pPr>
              <w:adjustRightInd w:val="0"/>
              <w:snapToGrid w:val="0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水库调洪错峰流量（</w:t>
            </w:r>
            <w:r w:rsidRPr="00331CBD">
              <w:rPr>
                <w:szCs w:val="21"/>
              </w:rPr>
              <w:t>m</w:t>
            </w:r>
            <w:r w:rsidRPr="00331CBD">
              <w:rPr>
                <w:szCs w:val="21"/>
                <w:vertAlign w:val="superscript"/>
              </w:rPr>
              <w:t>3</w:t>
            </w:r>
            <w:r w:rsidRPr="00331CBD">
              <w:rPr>
                <w:szCs w:val="21"/>
              </w:rPr>
              <w:t>/s</w:t>
            </w:r>
            <w:r w:rsidRPr="00331CBD">
              <w:rPr>
                <w:rFonts w:hint="eastAsia"/>
                <w:szCs w:val="21"/>
              </w:rPr>
              <w:t>）</w:t>
            </w:r>
          </w:p>
        </w:tc>
        <w:tc>
          <w:tcPr>
            <w:tcW w:w="1260" w:type="dxa"/>
            <w:vMerge w:val="restart"/>
            <w:vAlign w:val="center"/>
          </w:tcPr>
          <w:p w:rsidR="00805BAA" w:rsidRPr="00331CBD" w:rsidP="00331CBD">
            <w:pPr>
              <w:adjustRightInd w:val="0"/>
              <w:snapToGrid w:val="0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设计洪水（</w:t>
            </w:r>
            <w:r w:rsidRPr="00331CBD">
              <w:rPr>
                <w:szCs w:val="21"/>
              </w:rPr>
              <w:t>m</w:t>
            </w:r>
            <w:r w:rsidRPr="00331CBD">
              <w:rPr>
                <w:szCs w:val="21"/>
                <w:vertAlign w:val="superscript"/>
              </w:rPr>
              <w:t>3</w:t>
            </w:r>
            <w:r w:rsidRPr="00331CBD">
              <w:rPr>
                <w:szCs w:val="21"/>
              </w:rPr>
              <w:t>/s</w:t>
            </w:r>
            <w:r w:rsidRPr="00331CBD">
              <w:rPr>
                <w:rFonts w:hint="eastAsia"/>
                <w:szCs w:val="21"/>
              </w:rPr>
              <w:t>）</w:t>
            </w: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rPr>
          <w:cantSplit/>
          <w:trHeight w:val="470"/>
        </w:trPr>
        <w:tc>
          <w:tcPr>
            <w:tcW w:w="1260" w:type="dxa"/>
            <w:vMerge/>
            <w:vAlign w:val="center"/>
          </w:tcPr>
          <w:p w:rsidR="00805BAA" w:rsidRPr="00331CBD" w:rsidP="00331CBD">
            <w:pPr>
              <w:adjustRightInd w:val="0"/>
              <w:snapToGrid w:val="0"/>
              <w:ind w:firstLine="420"/>
              <w:rPr>
                <w:szCs w:val="21"/>
              </w:rPr>
            </w:pPr>
          </w:p>
        </w:tc>
        <w:tc>
          <w:tcPr>
            <w:tcW w:w="1080" w:type="dxa"/>
            <w:vMerge/>
            <w:vAlign w:val="center"/>
          </w:tcPr>
          <w:p w:rsidR="00805BAA" w:rsidRPr="00331CBD" w:rsidP="00331CBD">
            <w:pPr>
              <w:adjustRightInd w:val="0"/>
              <w:snapToGrid w:val="0"/>
              <w:ind w:firstLine="420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805BAA" w:rsidRPr="00331CBD" w:rsidP="00331CBD">
            <w:pPr>
              <w:adjustRightInd w:val="0"/>
              <w:snapToGrid w:val="0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推理</w:t>
            </w:r>
          </w:p>
          <w:p w:rsidR="00805BAA" w:rsidRPr="00331CBD" w:rsidP="00331CBD">
            <w:pPr>
              <w:adjustRightInd w:val="0"/>
              <w:snapToGrid w:val="0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公式</w:t>
            </w:r>
          </w:p>
        </w:tc>
        <w:tc>
          <w:tcPr>
            <w:tcW w:w="1440" w:type="dxa"/>
            <w:vAlign w:val="center"/>
          </w:tcPr>
          <w:p w:rsidR="00805BAA" w:rsidRPr="00331CBD" w:rsidP="00262E99">
            <w:pPr>
              <w:pStyle w:val="xl26"/>
              <w:widowControl w:val="0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adjustRightInd w:val="0"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kern w:val="2"/>
                <w:sz w:val="21"/>
                <w:szCs w:val="21"/>
              </w:rPr>
            </w:pPr>
            <w:r w:rsidRPr="00331CBD">
              <w:rPr>
                <w:rFonts w:ascii="Times New Roman" w:hAnsi="Times New Roman" w:hint="eastAsia"/>
                <w:kern w:val="2"/>
                <w:sz w:val="21"/>
                <w:szCs w:val="21"/>
              </w:rPr>
              <w:t>综合单位线</w:t>
            </w:r>
          </w:p>
        </w:tc>
        <w:tc>
          <w:tcPr>
            <w:tcW w:w="1440" w:type="dxa"/>
            <w:vMerge/>
          </w:tcPr>
          <w:p w:rsidR="00805BAA" w:rsidRPr="00331CBD" w:rsidP="00331CBD">
            <w:pPr>
              <w:adjustRightInd w:val="0"/>
              <w:snapToGrid w:val="0"/>
              <w:ind w:firstLine="420"/>
              <w:rPr>
                <w:szCs w:val="21"/>
              </w:rPr>
            </w:pPr>
          </w:p>
        </w:tc>
        <w:tc>
          <w:tcPr>
            <w:tcW w:w="1260" w:type="dxa"/>
            <w:vMerge/>
            <w:vAlign w:val="center"/>
          </w:tcPr>
          <w:p w:rsidR="00805BAA" w:rsidRPr="00331CBD" w:rsidP="00331CBD">
            <w:pPr>
              <w:adjustRightInd w:val="0"/>
              <w:snapToGrid w:val="0"/>
              <w:ind w:firstLine="420"/>
              <w:rPr>
                <w:szCs w:val="21"/>
              </w:rPr>
            </w:pP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1.31</w:t>
            </w:r>
          </w:p>
        </w:tc>
        <w:tc>
          <w:tcPr>
            <w:tcW w:w="1080" w:type="dxa"/>
            <w:vAlign w:val="bottom"/>
          </w:tcPr>
          <w:p w:rsidR="00805BAA" w:rsidRPr="00331CBD" w:rsidP="00331CBD">
            <w:pPr>
              <w:spacing w:line="360" w:lineRule="auto"/>
              <w:ind w:firstLine="200" w:firstLineChars="95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1.65</w:t>
            </w:r>
          </w:p>
        </w:tc>
        <w:tc>
          <w:tcPr>
            <w:tcW w:w="1440" w:type="dxa"/>
            <w:vAlign w:val="center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10.3</w:t>
            </w:r>
          </w:p>
        </w:tc>
        <w:tc>
          <w:tcPr>
            <w:tcW w:w="144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12.8</w:t>
            </w:r>
          </w:p>
        </w:tc>
        <w:tc>
          <w:tcPr>
            <w:tcW w:w="144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77.5</w:t>
            </w:r>
          </w:p>
        </w:tc>
        <w:tc>
          <w:tcPr>
            <w:tcW w:w="126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87.8</w:t>
            </w: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4.35</w:t>
            </w:r>
          </w:p>
        </w:tc>
        <w:tc>
          <w:tcPr>
            <w:tcW w:w="1080" w:type="dxa"/>
            <w:vAlign w:val="bottom"/>
          </w:tcPr>
          <w:p w:rsidR="00805BAA" w:rsidRPr="00331CBD" w:rsidP="00331CBD">
            <w:pPr>
              <w:spacing w:line="360" w:lineRule="auto"/>
              <w:ind w:firstLine="200" w:firstLineChars="95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3.35</w:t>
            </w:r>
          </w:p>
        </w:tc>
        <w:tc>
          <w:tcPr>
            <w:tcW w:w="1440" w:type="dxa"/>
            <w:vAlign w:val="center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29.3</w:t>
            </w:r>
          </w:p>
        </w:tc>
        <w:tc>
          <w:tcPr>
            <w:tcW w:w="144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36.3</w:t>
            </w:r>
          </w:p>
        </w:tc>
        <w:tc>
          <w:tcPr>
            <w:tcW w:w="144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76.7</w:t>
            </w:r>
          </w:p>
        </w:tc>
        <w:tc>
          <w:tcPr>
            <w:tcW w:w="126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106</w:t>
            </w: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10.17</w:t>
            </w:r>
          </w:p>
        </w:tc>
        <w:tc>
          <w:tcPr>
            <w:tcW w:w="1080" w:type="dxa"/>
            <w:vAlign w:val="bottom"/>
          </w:tcPr>
          <w:p w:rsidR="00805BAA" w:rsidRPr="00331CBD" w:rsidP="00331CBD">
            <w:pPr>
              <w:spacing w:line="360" w:lineRule="auto"/>
              <w:ind w:firstLine="200" w:firstLineChars="95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4.83</w:t>
            </w:r>
          </w:p>
        </w:tc>
        <w:tc>
          <w:tcPr>
            <w:tcW w:w="1440" w:type="dxa"/>
            <w:vAlign w:val="center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60.7</w:t>
            </w:r>
          </w:p>
        </w:tc>
        <w:tc>
          <w:tcPr>
            <w:tcW w:w="144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71.1</w:t>
            </w:r>
          </w:p>
        </w:tc>
        <w:tc>
          <w:tcPr>
            <w:tcW w:w="144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75.9</w:t>
            </w:r>
          </w:p>
        </w:tc>
        <w:tc>
          <w:tcPr>
            <w:tcW w:w="126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137</w:t>
            </w:r>
          </w:p>
        </w:tc>
      </w:tr>
    </w:tbl>
    <w:p>
      <w:pPr>
        <w:sectPr w:rsidSect="00096C24">
          <w:headerReference w:type="even" r:id="rId24"/>
          <w:headerReference w:type="default" r:id="rId25"/>
          <w:footerReference w:type="even" r:id="rId26"/>
          <w:footerReference w:type="default" r:id="rId27"/>
          <w:headerReference w:type="first" r:id="rId28"/>
          <w:footerReference w:type="first" r:id="rId29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tbl>
      <w:tblPr>
        <w:tblStyle w:val="TableNormal"/>
        <w:tblW w:w="7920" w:type="dxa"/>
        <w:tblInd w:w="4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60"/>
        <w:gridCol w:w="1080"/>
        <w:gridCol w:w="1440"/>
        <w:gridCol w:w="1440"/>
        <w:gridCol w:w="1440"/>
        <w:gridCol w:w="1260"/>
      </w:tblGrid>
      <w:tr w:rsidTr="00262E99">
        <w:tblPrEx>
          <w:tblW w:w="7920" w:type="dxa"/>
          <w:tblInd w:w="468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12.65</w:t>
            </w:r>
          </w:p>
        </w:tc>
        <w:tc>
          <w:tcPr>
            <w:tcW w:w="1080" w:type="dxa"/>
            <w:vAlign w:val="bottom"/>
          </w:tcPr>
          <w:p w:rsidR="00805BAA" w:rsidRPr="00331CBD" w:rsidP="00331CBD">
            <w:pPr>
              <w:spacing w:line="360" w:lineRule="auto"/>
              <w:ind w:firstLine="200" w:firstLineChars="95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6.31</w:t>
            </w:r>
          </w:p>
        </w:tc>
        <w:tc>
          <w:tcPr>
            <w:tcW w:w="1440" w:type="dxa"/>
            <w:vAlign w:val="center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71.4</w:t>
            </w:r>
          </w:p>
        </w:tc>
        <w:tc>
          <w:tcPr>
            <w:tcW w:w="1440" w:type="dxa"/>
          </w:tcPr>
          <w:p w:rsidR="00805BAA" w:rsidRPr="00331CBD" w:rsidP="00262E99">
            <w:pPr>
              <w:pStyle w:val="xl26"/>
              <w:widowControl w:val="0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beforeAutospacing="0" w:after="0" w:afterAutospacing="0" w:line="360" w:lineRule="auto"/>
              <w:rPr>
                <w:rFonts w:ascii="Times New Roman" w:hAnsi="Times New Roman"/>
                <w:kern w:val="2"/>
                <w:sz w:val="21"/>
                <w:szCs w:val="21"/>
              </w:rPr>
            </w:pPr>
            <w:r w:rsidRPr="00331CBD">
              <w:rPr>
                <w:rFonts w:ascii="Times New Roman" w:hAnsi="Times New Roman" w:hint="eastAsia"/>
                <w:kern w:val="2"/>
                <w:sz w:val="21"/>
                <w:szCs w:val="21"/>
              </w:rPr>
              <w:t>87.6</w:t>
            </w:r>
          </w:p>
        </w:tc>
        <w:tc>
          <w:tcPr>
            <w:tcW w:w="144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75.2</w:t>
            </w:r>
          </w:p>
        </w:tc>
        <w:tc>
          <w:tcPr>
            <w:tcW w:w="126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147</w:t>
            </w: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22.46</w:t>
            </w:r>
          </w:p>
        </w:tc>
        <w:tc>
          <w:tcPr>
            <w:tcW w:w="1080" w:type="dxa"/>
            <w:vAlign w:val="bottom"/>
          </w:tcPr>
          <w:p w:rsidR="00805BAA" w:rsidRPr="00331CBD" w:rsidP="00331CBD">
            <w:pPr>
              <w:spacing w:line="360" w:lineRule="auto"/>
              <w:ind w:firstLine="200" w:firstLineChars="95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9.08</w:t>
            </w:r>
          </w:p>
        </w:tc>
        <w:tc>
          <w:tcPr>
            <w:tcW w:w="1440" w:type="dxa"/>
            <w:vAlign w:val="center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120</w:t>
            </w:r>
          </w:p>
        </w:tc>
        <w:tc>
          <w:tcPr>
            <w:tcW w:w="144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143</w:t>
            </w:r>
          </w:p>
        </w:tc>
        <w:tc>
          <w:tcPr>
            <w:tcW w:w="144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74.5</w:t>
            </w:r>
          </w:p>
        </w:tc>
        <w:tc>
          <w:tcPr>
            <w:tcW w:w="126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195</w:t>
            </w: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25.54</w:t>
            </w:r>
          </w:p>
        </w:tc>
        <w:tc>
          <w:tcPr>
            <w:tcW w:w="1080" w:type="dxa"/>
            <w:vAlign w:val="bottom"/>
          </w:tcPr>
          <w:p w:rsidR="00805BAA" w:rsidRPr="00331CBD" w:rsidP="00331CBD">
            <w:pPr>
              <w:spacing w:line="360" w:lineRule="auto"/>
              <w:ind w:firstLine="210" w:firstLineChars="10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11.53</w:t>
            </w:r>
          </w:p>
        </w:tc>
        <w:tc>
          <w:tcPr>
            <w:tcW w:w="1440" w:type="dxa"/>
            <w:vAlign w:val="center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145</w:t>
            </w:r>
          </w:p>
        </w:tc>
        <w:tc>
          <w:tcPr>
            <w:tcW w:w="144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163</w:t>
            </w:r>
          </w:p>
        </w:tc>
        <w:tc>
          <w:tcPr>
            <w:tcW w:w="1440" w:type="dxa"/>
          </w:tcPr>
          <w:p w:rsidR="00805BAA" w:rsidRPr="00331CBD" w:rsidP="00262E99">
            <w:pPr>
              <w:spacing w:line="360" w:lineRule="auto"/>
              <w:ind w:firstLine="0" w:firstLineChars="0"/>
              <w:jc w:val="center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0</w:t>
            </w:r>
          </w:p>
        </w:tc>
        <w:tc>
          <w:tcPr>
            <w:tcW w:w="126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145</w:t>
            </w: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48.0</w:t>
            </w:r>
          </w:p>
        </w:tc>
        <w:tc>
          <w:tcPr>
            <w:tcW w:w="1080" w:type="dxa"/>
            <w:vAlign w:val="bottom"/>
          </w:tcPr>
          <w:p w:rsidR="00805BAA" w:rsidRPr="00331CBD" w:rsidP="00331CBD">
            <w:pPr>
              <w:spacing w:line="360" w:lineRule="auto"/>
              <w:ind w:firstLine="210" w:firstLineChars="10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11.53</w:t>
            </w:r>
          </w:p>
        </w:tc>
        <w:tc>
          <w:tcPr>
            <w:tcW w:w="1440" w:type="dxa"/>
            <w:vAlign w:val="center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265</w:t>
            </w:r>
          </w:p>
        </w:tc>
        <w:tc>
          <w:tcPr>
            <w:tcW w:w="144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306</w:t>
            </w:r>
          </w:p>
        </w:tc>
        <w:tc>
          <w:tcPr>
            <w:tcW w:w="144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72.1</w:t>
            </w:r>
          </w:p>
        </w:tc>
        <w:tc>
          <w:tcPr>
            <w:tcW w:w="126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337</w:t>
            </w: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51.66</w:t>
            </w:r>
          </w:p>
        </w:tc>
        <w:tc>
          <w:tcPr>
            <w:tcW w:w="1080" w:type="dxa"/>
            <w:vAlign w:val="bottom"/>
          </w:tcPr>
          <w:p w:rsidR="00805BAA" w:rsidRPr="00331CBD" w:rsidP="00331CBD">
            <w:pPr>
              <w:spacing w:line="360" w:lineRule="auto"/>
              <w:ind w:firstLine="210" w:firstLineChars="10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12.58</w:t>
            </w:r>
          </w:p>
        </w:tc>
        <w:tc>
          <w:tcPr>
            <w:tcW w:w="1440" w:type="dxa"/>
            <w:vAlign w:val="center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278</w:t>
            </w:r>
          </w:p>
        </w:tc>
        <w:tc>
          <w:tcPr>
            <w:tcW w:w="144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323</w:t>
            </w:r>
          </w:p>
        </w:tc>
        <w:tc>
          <w:tcPr>
            <w:tcW w:w="144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72.1</w:t>
            </w:r>
          </w:p>
        </w:tc>
        <w:tc>
          <w:tcPr>
            <w:tcW w:w="1260" w:type="dxa"/>
          </w:tcPr>
          <w:p w:rsidR="00805BAA" w:rsidRPr="00331CBD" w:rsidP="00331CBD">
            <w:pPr>
              <w:spacing w:line="360" w:lineRule="auto"/>
              <w:ind w:firstLine="420"/>
              <w:rPr>
                <w:szCs w:val="21"/>
              </w:rPr>
            </w:pPr>
            <w:r w:rsidRPr="00331CBD">
              <w:rPr>
                <w:rFonts w:hint="eastAsia"/>
                <w:szCs w:val="21"/>
              </w:rPr>
              <w:t>350</w:t>
            </w:r>
          </w:p>
        </w:tc>
      </w:tr>
    </w:tbl>
    <w:p w:rsidR="00805BAA" w:rsidRPr="007C6B61" w:rsidP="00805BAA">
      <w:pPr>
        <w:ind w:firstLine="420"/>
        <w:rPr>
          <w:szCs w:val="21"/>
        </w:rPr>
      </w:pPr>
      <w:r w:rsidRPr="007C6B61">
        <w:rPr>
          <w:rFonts w:hint="eastAsia"/>
          <w:szCs w:val="21"/>
        </w:rPr>
        <w:t>注：表中没有计入秀山水库的集雨面积及河长。</w:t>
      </w:r>
    </w:p>
    <w:p w:rsidR="00805BAA" w:rsidRPr="007C6B61" w:rsidP="00805BAA">
      <w:pPr>
        <w:spacing w:line="260" w:lineRule="atLeast"/>
        <w:ind w:firstLine="420"/>
        <w:rPr>
          <w:szCs w:val="21"/>
        </w:rPr>
      </w:pPr>
    </w:p>
    <w:p w:rsidR="00805BAA" w:rsidRPr="001B1796" w:rsidP="001B1796">
      <w:pPr>
        <w:spacing w:line="360" w:lineRule="auto"/>
        <w:ind w:firstLine="480"/>
        <w:jc w:val="center"/>
        <w:rPr>
          <w:sz w:val="24"/>
        </w:rPr>
      </w:pPr>
      <w:r w:rsidRPr="001B1796">
        <w:rPr>
          <w:rFonts w:hint="eastAsia"/>
          <w:sz w:val="24"/>
        </w:rPr>
        <w:t>表2 秀山河2年一遇设计洪峰流量</w:t>
      </w:r>
    </w:p>
    <w:tbl>
      <w:tblPr>
        <w:tblStyle w:val="TableNormal"/>
        <w:tblW w:w="7920" w:type="dxa"/>
        <w:tblInd w:w="4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60"/>
        <w:gridCol w:w="1080"/>
        <w:gridCol w:w="1440"/>
        <w:gridCol w:w="1440"/>
        <w:gridCol w:w="1440"/>
        <w:gridCol w:w="1260"/>
      </w:tblGrid>
      <w:tr w:rsidTr="00262E99">
        <w:tblPrEx>
          <w:tblW w:w="7920" w:type="dxa"/>
          <w:tblInd w:w="468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cantSplit/>
          <w:trHeight w:val="470"/>
        </w:trPr>
        <w:tc>
          <w:tcPr>
            <w:tcW w:w="1260" w:type="dxa"/>
            <w:vMerge w:val="restart"/>
            <w:vAlign w:val="center"/>
          </w:tcPr>
          <w:p w:rsidR="00805BAA" w:rsidRPr="007C6B61" w:rsidP="00262E99">
            <w:pPr>
              <w:adjustRightInd w:val="0"/>
              <w:snapToGrid w:val="0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流域面积</w:t>
            </w:r>
          </w:p>
          <w:p w:rsidR="00805BAA" w:rsidRPr="007C6B61" w:rsidP="00262E99">
            <w:pPr>
              <w:adjustRightInd w:val="0"/>
              <w:snapToGrid w:val="0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（</w:t>
            </w:r>
            <w:r w:rsidRPr="007C6B61">
              <w:rPr>
                <w:szCs w:val="21"/>
              </w:rPr>
              <w:t>km</w:t>
            </w:r>
            <w:r w:rsidRPr="007C6B61">
              <w:rPr>
                <w:szCs w:val="21"/>
                <w:vertAlign w:val="superscript"/>
              </w:rPr>
              <w:t>2</w:t>
            </w:r>
            <w:r w:rsidRPr="007C6B61">
              <w:rPr>
                <w:rFonts w:hint="eastAsia"/>
                <w:szCs w:val="21"/>
              </w:rPr>
              <w:t>）</w:t>
            </w:r>
          </w:p>
        </w:tc>
        <w:tc>
          <w:tcPr>
            <w:tcW w:w="1080" w:type="dxa"/>
            <w:vMerge w:val="restart"/>
            <w:vAlign w:val="center"/>
          </w:tcPr>
          <w:p w:rsidR="00805BAA" w:rsidRPr="007C6B61" w:rsidP="00262E99">
            <w:pPr>
              <w:adjustRightInd w:val="0"/>
              <w:snapToGrid w:val="0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河段长度</w:t>
            </w:r>
          </w:p>
          <w:p w:rsidR="00805BAA" w:rsidRPr="007C6B61" w:rsidP="00262E99">
            <w:pPr>
              <w:adjustRightInd w:val="0"/>
              <w:snapToGrid w:val="0"/>
              <w:ind w:firstLine="0" w:firstLineChars="0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（</w:t>
            </w:r>
            <w:r w:rsidRPr="007C6B61">
              <w:rPr>
                <w:szCs w:val="21"/>
              </w:rPr>
              <w:t>km</w:t>
            </w:r>
            <w:r w:rsidRPr="007C6B61">
              <w:rPr>
                <w:rFonts w:hint="eastAsia"/>
                <w:szCs w:val="21"/>
              </w:rPr>
              <w:t>）</w:t>
            </w:r>
          </w:p>
        </w:tc>
        <w:tc>
          <w:tcPr>
            <w:tcW w:w="2880" w:type="dxa"/>
            <w:gridSpan w:val="2"/>
            <w:vAlign w:val="center"/>
          </w:tcPr>
          <w:p w:rsidR="00805BAA" w:rsidRPr="007C6B61" w:rsidP="00262E99">
            <w:pPr>
              <w:adjustRightInd w:val="0"/>
              <w:snapToGrid w:val="0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水库坝下区间设计流量（</w:t>
            </w:r>
            <w:r w:rsidRPr="007C6B61">
              <w:rPr>
                <w:szCs w:val="21"/>
              </w:rPr>
              <w:t>m</w:t>
            </w:r>
            <w:r w:rsidRPr="007C6B61">
              <w:rPr>
                <w:szCs w:val="21"/>
                <w:vertAlign w:val="superscript"/>
              </w:rPr>
              <w:t>3</w:t>
            </w:r>
            <w:r w:rsidRPr="007C6B61">
              <w:rPr>
                <w:szCs w:val="21"/>
              </w:rPr>
              <w:t>/s</w:t>
            </w:r>
            <w:r w:rsidRPr="007C6B61">
              <w:rPr>
                <w:rFonts w:hint="eastAsia"/>
                <w:szCs w:val="21"/>
              </w:rPr>
              <w:t>）</w:t>
            </w:r>
          </w:p>
        </w:tc>
        <w:tc>
          <w:tcPr>
            <w:tcW w:w="1440" w:type="dxa"/>
            <w:vMerge w:val="restart"/>
            <w:vAlign w:val="center"/>
          </w:tcPr>
          <w:p w:rsidR="00805BAA" w:rsidRPr="007C6B61" w:rsidP="00262E99">
            <w:pPr>
              <w:adjustRightInd w:val="0"/>
              <w:snapToGrid w:val="0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水库调洪错峰流量（</w:t>
            </w:r>
            <w:r w:rsidRPr="007C6B61">
              <w:rPr>
                <w:szCs w:val="21"/>
              </w:rPr>
              <w:t>m</w:t>
            </w:r>
            <w:r w:rsidRPr="007C6B61">
              <w:rPr>
                <w:szCs w:val="21"/>
                <w:vertAlign w:val="superscript"/>
              </w:rPr>
              <w:t>3</w:t>
            </w:r>
            <w:r w:rsidRPr="007C6B61">
              <w:rPr>
                <w:szCs w:val="21"/>
              </w:rPr>
              <w:t>/s</w:t>
            </w:r>
            <w:r w:rsidRPr="007C6B61">
              <w:rPr>
                <w:rFonts w:hint="eastAsia"/>
                <w:szCs w:val="21"/>
              </w:rPr>
              <w:t>）</w:t>
            </w:r>
          </w:p>
        </w:tc>
        <w:tc>
          <w:tcPr>
            <w:tcW w:w="1260" w:type="dxa"/>
            <w:vMerge w:val="restart"/>
            <w:vAlign w:val="center"/>
          </w:tcPr>
          <w:p w:rsidR="00805BAA" w:rsidRPr="007C6B61" w:rsidP="00262E99">
            <w:pPr>
              <w:adjustRightInd w:val="0"/>
              <w:snapToGrid w:val="0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设计洪水（</w:t>
            </w:r>
            <w:r w:rsidRPr="007C6B61">
              <w:rPr>
                <w:szCs w:val="21"/>
              </w:rPr>
              <w:t>m</w:t>
            </w:r>
            <w:r w:rsidRPr="007C6B61">
              <w:rPr>
                <w:szCs w:val="21"/>
                <w:vertAlign w:val="superscript"/>
              </w:rPr>
              <w:t>3</w:t>
            </w:r>
            <w:r w:rsidRPr="007C6B61">
              <w:rPr>
                <w:szCs w:val="21"/>
              </w:rPr>
              <w:t>/s</w:t>
            </w:r>
            <w:r w:rsidRPr="007C6B61">
              <w:rPr>
                <w:rFonts w:hint="eastAsia"/>
                <w:szCs w:val="21"/>
              </w:rPr>
              <w:t>）</w:t>
            </w: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rPr>
          <w:cantSplit/>
          <w:trHeight w:val="470"/>
        </w:trPr>
        <w:tc>
          <w:tcPr>
            <w:tcW w:w="1260" w:type="dxa"/>
            <w:vMerge/>
            <w:vAlign w:val="center"/>
          </w:tcPr>
          <w:p w:rsidR="00805BAA" w:rsidRPr="007C6B61" w:rsidP="00262E99">
            <w:pPr>
              <w:adjustRightInd w:val="0"/>
              <w:snapToGrid w:val="0"/>
              <w:ind w:firstLine="420"/>
              <w:jc w:val="center"/>
              <w:rPr>
                <w:szCs w:val="21"/>
              </w:rPr>
            </w:pPr>
          </w:p>
        </w:tc>
        <w:tc>
          <w:tcPr>
            <w:tcW w:w="1080" w:type="dxa"/>
            <w:vMerge/>
            <w:vAlign w:val="center"/>
          </w:tcPr>
          <w:p w:rsidR="00805BAA" w:rsidRPr="007C6B61" w:rsidP="00262E99">
            <w:pPr>
              <w:adjustRightInd w:val="0"/>
              <w:snapToGrid w:val="0"/>
              <w:ind w:firstLine="420"/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805BAA" w:rsidRPr="007C6B61" w:rsidP="00262E99">
            <w:pPr>
              <w:adjustRightInd w:val="0"/>
              <w:snapToGrid w:val="0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推理</w:t>
            </w:r>
          </w:p>
          <w:p w:rsidR="00805BAA" w:rsidRPr="007C6B61" w:rsidP="00262E99">
            <w:pPr>
              <w:adjustRightInd w:val="0"/>
              <w:snapToGrid w:val="0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公式</w:t>
            </w:r>
          </w:p>
        </w:tc>
        <w:tc>
          <w:tcPr>
            <w:tcW w:w="1440" w:type="dxa"/>
            <w:vAlign w:val="center"/>
          </w:tcPr>
          <w:p w:rsidR="00805BAA" w:rsidRPr="007C6B61" w:rsidP="00262E99">
            <w:pPr>
              <w:pStyle w:val="xl26"/>
              <w:widowControl w:val="0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adjustRightInd w:val="0"/>
              <w:snapToGrid w:val="0"/>
              <w:spacing w:before="0" w:beforeAutospacing="0" w:after="0" w:afterAutospacing="0"/>
              <w:rPr>
                <w:rFonts w:ascii="Times New Roman" w:hAnsi="Times New Roman"/>
                <w:kern w:val="2"/>
                <w:sz w:val="21"/>
                <w:szCs w:val="21"/>
              </w:rPr>
            </w:pPr>
            <w:r w:rsidRPr="007C6B61">
              <w:rPr>
                <w:rFonts w:ascii="Times New Roman" w:hAnsi="Times New Roman" w:hint="eastAsia"/>
                <w:kern w:val="2"/>
                <w:sz w:val="21"/>
                <w:szCs w:val="21"/>
              </w:rPr>
              <w:t>综合单位线</w:t>
            </w:r>
          </w:p>
        </w:tc>
        <w:tc>
          <w:tcPr>
            <w:tcW w:w="1440" w:type="dxa"/>
            <w:vMerge/>
            <w:vAlign w:val="center"/>
          </w:tcPr>
          <w:p w:rsidR="00805BAA" w:rsidRPr="007C6B61" w:rsidP="00262E99">
            <w:pPr>
              <w:adjustRightInd w:val="0"/>
              <w:snapToGrid w:val="0"/>
              <w:ind w:firstLine="420"/>
              <w:jc w:val="center"/>
              <w:rPr>
                <w:szCs w:val="21"/>
              </w:rPr>
            </w:pPr>
          </w:p>
        </w:tc>
        <w:tc>
          <w:tcPr>
            <w:tcW w:w="1260" w:type="dxa"/>
            <w:vMerge/>
            <w:vAlign w:val="center"/>
          </w:tcPr>
          <w:p w:rsidR="00805BAA" w:rsidRPr="007C6B61" w:rsidP="00262E99">
            <w:pPr>
              <w:adjustRightInd w:val="0"/>
              <w:snapToGrid w:val="0"/>
              <w:ind w:firstLine="420"/>
              <w:jc w:val="center"/>
              <w:rPr>
                <w:szCs w:val="21"/>
              </w:rPr>
            </w:pP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1.31</w:t>
            </w:r>
          </w:p>
        </w:tc>
        <w:tc>
          <w:tcPr>
            <w:tcW w:w="1080" w:type="dxa"/>
            <w:vAlign w:val="bottom"/>
          </w:tcPr>
          <w:p w:rsidR="00805BAA" w:rsidRPr="007C6B61" w:rsidP="00262E99">
            <w:pPr>
              <w:pStyle w:val="xl26"/>
              <w:widowControl w:val="0"/>
              <w:pBdr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beforeAutospacing="0" w:after="0" w:afterAutospacing="0" w:line="360" w:lineRule="auto"/>
              <w:rPr>
                <w:rFonts w:ascii="Times New Roman" w:hAnsi="Times New Roman"/>
                <w:kern w:val="2"/>
                <w:sz w:val="21"/>
                <w:szCs w:val="21"/>
              </w:rPr>
            </w:pPr>
            <w:r w:rsidRPr="007C6B61">
              <w:rPr>
                <w:rFonts w:ascii="Times New Roman" w:hAnsi="Times New Roman" w:hint="eastAsia"/>
                <w:kern w:val="2"/>
                <w:sz w:val="21"/>
                <w:szCs w:val="21"/>
              </w:rPr>
              <w:t>1.65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3.9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4.8</w:t>
            </w:r>
          </w:p>
        </w:tc>
        <w:tc>
          <w:tcPr>
            <w:tcW w:w="1440" w:type="dxa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27.0</w:t>
            </w:r>
          </w:p>
        </w:tc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30.9</w:t>
            </w: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4.35</w:t>
            </w:r>
          </w:p>
        </w:tc>
        <w:tc>
          <w:tcPr>
            <w:tcW w:w="108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3.35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10.4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12.5</w:t>
            </w:r>
          </w:p>
        </w:tc>
        <w:tc>
          <w:tcPr>
            <w:tcW w:w="1440" w:type="dxa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27.0</w:t>
            </w:r>
          </w:p>
        </w:tc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37.4</w:t>
            </w: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10.17</w:t>
            </w:r>
          </w:p>
        </w:tc>
        <w:tc>
          <w:tcPr>
            <w:tcW w:w="108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4.83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20.5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24.7</w:t>
            </w:r>
          </w:p>
        </w:tc>
        <w:tc>
          <w:tcPr>
            <w:tcW w:w="1440" w:type="dxa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26.5</w:t>
            </w:r>
          </w:p>
        </w:tc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47</w:t>
            </w: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12.65</w:t>
            </w:r>
          </w:p>
        </w:tc>
        <w:tc>
          <w:tcPr>
            <w:tcW w:w="108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6.31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23.5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28.2</w:t>
            </w:r>
          </w:p>
        </w:tc>
        <w:tc>
          <w:tcPr>
            <w:tcW w:w="1440" w:type="dxa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26.5</w:t>
            </w:r>
          </w:p>
        </w:tc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50</w:t>
            </w: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22.46</w:t>
            </w:r>
          </w:p>
        </w:tc>
        <w:tc>
          <w:tcPr>
            <w:tcW w:w="108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9.08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38.6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47</w:t>
            </w:r>
          </w:p>
        </w:tc>
        <w:tc>
          <w:tcPr>
            <w:tcW w:w="1440" w:type="dxa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26.0</w:t>
            </w:r>
          </w:p>
        </w:tc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64.6</w:t>
            </w: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25.54</w:t>
            </w:r>
          </w:p>
        </w:tc>
        <w:tc>
          <w:tcPr>
            <w:tcW w:w="1080" w:type="dxa"/>
            <w:vAlign w:val="bottom"/>
          </w:tcPr>
          <w:p w:rsidR="00805BAA" w:rsidRPr="007C6B61" w:rsidP="00262E99">
            <w:pPr>
              <w:spacing w:line="360" w:lineRule="auto"/>
              <w:ind w:firstLine="0" w:firstLineChars="0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11.53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46.2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56</w:t>
            </w:r>
          </w:p>
        </w:tc>
        <w:tc>
          <w:tcPr>
            <w:tcW w:w="1440" w:type="dxa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0</w:t>
            </w:r>
          </w:p>
        </w:tc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46.2</w:t>
            </w: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48.0</w:t>
            </w:r>
          </w:p>
        </w:tc>
        <w:tc>
          <w:tcPr>
            <w:tcW w:w="1080" w:type="dxa"/>
            <w:vAlign w:val="bottom"/>
          </w:tcPr>
          <w:p w:rsidR="00805BAA" w:rsidRPr="007C6B61" w:rsidP="00262E99">
            <w:pPr>
              <w:spacing w:line="360" w:lineRule="auto"/>
              <w:ind w:firstLine="0" w:firstLineChars="0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11.53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83.4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102</w:t>
            </w:r>
          </w:p>
        </w:tc>
        <w:tc>
          <w:tcPr>
            <w:tcW w:w="1440" w:type="dxa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26.0</w:t>
            </w:r>
          </w:p>
        </w:tc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109.4</w:t>
            </w:r>
          </w:p>
        </w:tc>
      </w:tr>
      <w:tr w:rsidTr="00262E99">
        <w:tblPrEx>
          <w:tblW w:w="7920" w:type="dxa"/>
          <w:tblInd w:w="468" w:type="dxa"/>
          <w:tblLayout w:type="fixed"/>
          <w:tblLook w:val="0000"/>
        </w:tblPrEx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51.66</w:t>
            </w:r>
          </w:p>
        </w:tc>
        <w:tc>
          <w:tcPr>
            <w:tcW w:w="1080" w:type="dxa"/>
            <w:vAlign w:val="bottom"/>
          </w:tcPr>
          <w:p w:rsidR="00805BAA" w:rsidRPr="007C6B61" w:rsidP="00262E99">
            <w:pPr>
              <w:spacing w:line="360" w:lineRule="auto"/>
              <w:ind w:firstLine="0" w:firstLineChars="0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12.58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91.0</w:t>
            </w:r>
          </w:p>
        </w:tc>
        <w:tc>
          <w:tcPr>
            <w:tcW w:w="144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110</w:t>
            </w:r>
          </w:p>
        </w:tc>
        <w:tc>
          <w:tcPr>
            <w:tcW w:w="1440" w:type="dxa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rFonts w:hint="eastAsia"/>
                <w:szCs w:val="21"/>
              </w:rPr>
              <w:t>26.0</w:t>
            </w:r>
          </w:p>
        </w:tc>
        <w:tc>
          <w:tcPr>
            <w:tcW w:w="1260" w:type="dxa"/>
            <w:vAlign w:val="bottom"/>
          </w:tcPr>
          <w:p w:rsidR="00805BAA" w:rsidRPr="007C6B61" w:rsidP="00262E99">
            <w:pPr>
              <w:spacing w:line="360" w:lineRule="auto"/>
              <w:ind w:firstLine="420"/>
              <w:jc w:val="center"/>
              <w:rPr>
                <w:szCs w:val="21"/>
              </w:rPr>
            </w:pPr>
            <w:r w:rsidRPr="007C6B61">
              <w:rPr>
                <w:szCs w:val="21"/>
              </w:rPr>
              <w:t>117</w:t>
            </w:r>
          </w:p>
        </w:tc>
      </w:tr>
    </w:tbl>
    <w:p w:rsidR="00805BAA" w:rsidRPr="007C6B61" w:rsidP="00805BAA">
      <w:pPr>
        <w:spacing w:line="260" w:lineRule="atLeast"/>
        <w:ind w:firstLine="420"/>
        <w:rPr>
          <w:szCs w:val="21"/>
        </w:rPr>
      </w:pPr>
      <w:r w:rsidRPr="007C6B61">
        <w:rPr>
          <w:rFonts w:hint="eastAsia"/>
          <w:szCs w:val="21"/>
        </w:rPr>
        <w:t>注：表中没有计入秀山水库的集雨面积及河长。</w:t>
      </w:r>
      <w:bookmarkStart w:id="1" w:name="_Toc120455133"/>
    </w:p>
    <w:p w:rsidR="00805BAA" w:rsidRPr="007C6B61" w:rsidP="00805BAA">
      <w:pPr>
        <w:spacing w:line="260" w:lineRule="atLeast"/>
        <w:ind w:firstLine="420"/>
        <w:rPr>
          <w:szCs w:val="21"/>
        </w:rPr>
      </w:pPr>
    </w:p>
    <w:p w:rsidR="00805BAA" w:rsidRPr="001B1796" w:rsidP="001B1796">
      <w:pPr>
        <w:spacing w:line="260" w:lineRule="atLeast"/>
        <w:ind w:firstLine="0" w:firstLineChars="0"/>
        <w:rPr>
          <w:sz w:val="28"/>
          <w:szCs w:val="28"/>
        </w:rPr>
      </w:pPr>
      <w:r w:rsidRPr="001B1796">
        <w:rPr>
          <w:rFonts w:hint="eastAsia"/>
          <w:sz w:val="28"/>
          <w:szCs w:val="28"/>
        </w:rPr>
        <w:t>1.1.4</w:t>
      </w:r>
      <w:r w:rsidRPr="001B1796">
        <w:rPr>
          <w:rFonts w:hint="eastAsia"/>
          <w:sz w:val="28"/>
          <w:szCs w:val="28"/>
        </w:rPr>
        <w:t>工程地质</w:t>
      </w:r>
      <w:bookmarkEnd w:id="1"/>
    </w:p>
    <w:p w:rsidR="00805BAA" w:rsidRPr="001B1796" w:rsidP="001B1796">
      <w:pPr>
        <w:spacing w:line="260" w:lineRule="atLeast"/>
        <w:ind w:firstLine="0" w:firstLineChars="0"/>
        <w:rPr>
          <w:sz w:val="28"/>
          <w:szCs w:val="28"/>
        </w:rPr>
      </w:pPr>
      <w:r w:rsidRPr="001B1796">
        <w:rPr>
          <w:rFonts w:hint="eastAsia"/>
          <w:sz w:val="28"/>
          <w:szCs w:val="28"/>
        </w:rPr>
        <w:t>1.1.4.1</w:t>
      </w:r>
      <w:r w:rsidRPr="001B1796">
        <w:rPr>
          <w:rFonts w:hint="eastAsia"/>
          <w:sz w:val="28"/>
          <w:szCs w:val="28"/>
        </w:rPr>
        <w:t>地貌特征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  <w:sectPr w:rsidSect="00096C24"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</w:pPr>
      <w:r w:rsidRPr="00331CBD">
        <w:rPr>
          <w:rFonts w:hint="eastAsia"/>
          <w:sz w:val="28"/>
          <w:szCs w:val="28"/>
        </w:rPr>
        <w:t>秀山河发源于秀山区东北部的鸡枕山，在某镇石角汇入流溪河。秀山河流整治工程段位于广花盆地北部的盆地边缘，属珠江三角洲北部边缘。秀山河大体南北走向，自北向南流，秀山坝下起点标高约31.0m，河流北部属低缓丘陵区，中部及南部为冲积平原，部分为剥蚀丘陵地貌，河流中段漫滩较发育，河床宽度10m～40m，岸坡高度1～</w:t>
      </w:r>
      <w:r w:rsidRPr="00331CBD">
        <w:rPr>
          <w:rFonts w:hint="eastAsia"/>
          <w:sz w:val="28"/>
          <w:szCs w:val="28"/>
        </w:rPr>
        <w:t>3m，岸坡变化较大，下段河道较宽，达50～70m，较弯曲，植被发育，注入流溪河，河口标高为10.39m。秀山坝下至河口全长约11.5km。</w:t>
      </w:r>
    </w:p>
    <w:p w:rsidR="00805BAA" w:rsidRPr="001B1796" w:rsidP="001B1796">
      <w:pPr>
        <w:spacing w:line="360" w:lineRule="auto"/>
        <w:ind w:firstLine="0" w:firstLineChars="0"/>
        <w:rPr>
          <w:sz w:val="28"/>
          <w:szCs w:val="28"/>
        </w:rPr>
      </w:pPr>
      <w:r w:rsidRPr="001B1796">
        <w:rPr>
          <w:rFonts w:hint="eastAsia"/>
          <w:sz w:val="28"/>
          <w:szCs w:val="28"/>
        </w:rPr>
        <w:t>1.1.4.2</w:t>
      </w:r>
      <w:r w:rsidRPr="001B1796">
        <w:rPr>
          <w:rFonts w:hint="eastAsia"/>
          <w:sz w:val="28"/>
          <w:szCs w:val="28"/>
        </w:rPr>
        <w:t xml:space="preserve"> 区域地质特征及地层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</w:pPr>
      <w:r w:rsidRPr="00331CBD">
        <w:rPr>
          <w:rFonts w:hint="eastAsia"/>
          <w:sz w:val="28"/>
          <w:szCs w:val="28"/>
        </w:rPr>
        <w:t>秀山河流域在区域构造上位于佛岗与肇庆两纬向构造带之间，广从大断裂带的北西侧；在局部构造上位于广花似复向斜的东翼。在印支运动与燕山运动的影响下，形成了构造形迹较为复杂的褶皱和断裂，褶皱总体走向为北北东向。秀山河流域属于</w:t>
      </w:r>
      <w:r w:rsidRPr="00331CBD">
        <w:rPr>
          <w:sz w:val="28"/>
          <w:szCs w:val="28"/>
        </w:rPr>
        <w:t>广从断裂以西构造区，位于北东向的广花凹陷的南西部</w:t>
      </w:r>
      <w:r w:rsidRPr="00331CBD">
        <w:rPr>
          <w:rFonts w:hint="eastAsia"/>
          <w:sz w:val="28"/>
          <w:szCs w:val="28"/>
        </w:rPr>
        <w:t>，</w:t>
      </w:r>
      <w:r w:rsidRPr="00331CBD">
        <w:rPr>
          <w:sz w:val="28"/>
          <w:szCs w:val="28"/>
        </w:rPr>
        <w:t>主体构造是北东向。</w:t>
      </w:r>
      <w:r w:rsidRPr="00331CBD">
        <w:rPr>
          <w:rFonts w:hint="eastAsia"/>
          <w:sz w:val="28"/>
          <w:szCs w:val="28"/>
        </w:rPr>
        <w:t>秀山河沿线均被第四系地层覆盖，勘探范围内未揭示较大规模的断裂构造。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</w:pPr>
      <w:r w:rsidRPr="00331CBD">
        <w:rPr>
          <w:rFonts w:hint="eastAsia"/>
          <w:sz w:val="28"/>
          <w:szCs w:val="28"/>
        </w:rPr>
        <w:t>第四系包括全新统（Q</w:t>
      </w:r>
      <w:r w:rsidRPr="00331CBD">
        <w:rPr>
          <w:rFonts w:hint="eastAsia"/>
          <w:sz w:val="28"/>
          <w:szCs w:val="28"/>
          <w:vertAlign w:val="subscript"/>
        </w:rPr>
        <w:t>4</w:t>
      </w:r>
      <w:r w:rsidRPr="00331CBD">
        <w:rPr>
          <w:rFonts w:hint="eastAsia"/>
          <w:sz w:val="28"/>
          <w:szCs w:val="28"/>
        </w:rPr>
        <w:t>）和上更新统（Q</w:t>
      </w:r>
      <w:r w:rsidRPr="00331CBD">
        <w:rPr>
          <w:rFonts w:hint="eastAsia"/>
          <w:sz w:val="28"/>
          <w:szCs w:val="28"/>
          <w:vertAlign w:val="subscript"/>
        </w:rPr>
        <w:t>3</w:t>
      </w:r>
      <w:r w:rsidRPr="00331CBD">
        <w:rPr>
          <w:rFonts w:hint="eastAsia"/>
          <w:sz w:val="28"/>
          <w:szCs w:val="28"/>
        </w:rPr>
        <w:t>），其下缺失中更新统和下更新统，全新统由人工填土（Q</w:t>
      </w:r>
      <w:r w:rsidRPr="00331CBD">
        <w:rPr>
          <w:rFonts w:hint="eastAsia"/>
          <w:sz w:val="28"/>
          <w:szCs w:val="28"/>
          <w:vertAlign w:val="subscript"/>
        </w:rPr>
        <w:t>4</w:t>
      </w:r>
      <w:r w:rsidRPr="00331CBD">
        <w:rPr>
          <w:sz w:val="28"/>
          <w:szCs w:val="28"/>
          <w:vertAlign w:val="superscript"/>
        </w:rPr>
        <w:t>ml</w:t>
      </w:r>
      <w:r w:rsidRPr="00331CBD">
        <w:rPr>
          <w:rFonts w:hint="eastAsia"/>
          <w:sz w:val="28"/>
          <w:szCs w:val="28"/>
        </w:rPr>
        <w:t>），陆相淤积的淤泥、淤泥质土层和淤泥质砂层（Q</w:t>
      </w:r>
      <w:r w:rsidRPr="00331CBD">
        <w:rPr>
          <w:rFonts w:hint="eastAsia"/>
          <w:sz w:val="28"/>
          <w:szCs w:val="28"/>
          <w:vertAlign w:val="subscript"/>
        </w:rPr>
        <w:t>4</w:t>
      </w:r>
      <w:r w:rsidRPr="00331CBD">
        <w:rPr>
          <w:sz w:val="28"/>
          <w:szCs w:val="28"/>
          <w:vertAlign w:val="superscript"/>
        </w:rPr>
        <w:t>mc</w:t>
      </w:r>
      <w:r w:rsidRPr="00331CBD">
        <w:rPr>
          <w:rFonts w:hint="eastAsia"/>
          <w:sz w:val="28"/>
          <w:szCs w:val="28"/>
        </w:rPr>
        <w:t>）组成。上更新统为冲积—洪积砂层、土层（Q</w:t>
      </w:r>
      <w:r w:rsidRPr="00331CBD">
        <w:rPr>
          <w:rFonts w:hint="eastAsia"/>
          <w:sz w:val="28"/>
          <w:szCs w:val="28"/>
          <w:vertAlign w:val="subscript"/>
        </w:rPr>
        <w:t>3</w:t>
      </w:r>
      <w:r w:rsidRPr="00331CBD">
        <w:rPr>
          <w:sz w:val="28"/>
          <w:szCs w:val="28"/>
          <w:vertAlign w:val="superscript"/>
        </w:rPr>
        <w:t>al+pl</w:t>
      </w:r>
      <w:r w:rsidRPr="00331CBD">
        <w:rPr>
          <w:rFonts w:hint="eastAsia"/>
          <w:sz w:val="28"/>
          <w:szCs w:val="28"/>
        </w:rPr>
        <w:t>）、坡积土层以及残积土层。</w:t>
      </w:r>
    </w:p>
    <w:p w:rsidR="00805BAA" w:rsidRPr="001B1796" w:rsidP="001B1796">
      <w:pPr>
        <w:spacing w:line="360" w:lineRule="auto"/>
        <w:ind w:firstLine="0" w:firstLineChars="0"/>
        <w:rPr>
          <w:sz w:val="28"/>
          <w:szCs w:val="28"/>
        </w:rPr>
      </w:pPr>
      <w:r w:rsidRPr="001B1796">
        <w:rPr>
          <w:rFonts w:hint="eastAsia"/>
          <w:sz w:val="28"/>
          <w:szCs w:val="28"/>
        </w:rPr>
        <w:t>1.1.4.3</w:t>
      </w:r>
      <w:r w:rsidRPr="001B1796">
        <w:rPr>
          <w:rFonts w:hint="eastAsia"/>
          <w:sz w:val="28"/>
          <w:szCs w:val="28"/>
        </w:rPr>
        <w:t>工程地质条件评价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Pr="00331CBD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 w:rsidRPr="00331CBD">
        <w:rPr>
          <w:rFonts w:hint="eastAsia"/>
          <w:sz w:val="28"/>
          <w:szCs w:val="28"/>
        </w:rPr>
        <w:t>根据《建筑抗震设计规范》（</w:t>
      </w:r>
      <w:r w:rsidRPr="00331CBD">
        <w:rPr>
          <w:sz w:val="28"/>
          <w:szCs w:val="28"/>
        </w:rPr>
        <w:t>GB50011-2001</w:t>
      </w:r>
      <w:r w:rsidRPr="00331CBD">
        <w:rPr>
          <w:rFonts w:hint="eastAsia"/>
          <w:sz w:val="28"/>
          <w:szCs w:val="28"/>
        </w:rPr>
        <w:t>），某地的抗震设防烈度为6度，地震动峰值加速度为</w:t>
      </w:r>
      <w:r w:rsidRPr="00331CBD">
        <w:rPr>
          <w:sz w:val="28"/>
          <w:szCs w:val="28"/>
        </w:rPr>
        <w:t>0.</w:t>
      </w:r>
      <w:r w:rsidRPr="00331CBD">
        <w:rPr>
          <w:rFonts w:hint="eastAsia"/>
          <w:sz w:val="28"/>
          <w:szCs w:val="28"/>
        </w:rPr>
        <w:t>05</w:t>
      </w:r>
      <w:r w:rsidRPr="00331CBD">
        <w:rPr>
          <w:sz w:val="28"/>
          <w:szCs w:val="28"/>
        </w:rPr>
        <w:t>g</w:t>
      </w:r>
      <w:r w:rsidRPr="00331CBD">
        <w:rPr>
          <w:rFonts w:hint="eastAsia"/>
          <w:sz w:val="28"/>
          <w:szCs w:val="28"/>
        </w:rPr>
        <w:t>，地震动反应谱周期值为</w:t>
      </w:r>
      <w:r w:rsidRPr="00331CBD">
        <w:rPr>
          <w:sz w:val="28"/>
          <w:szCs w:val="28"/>
        </w:rPr>
        <w:t>0.3</w:t>
      </w:r>
      <w:r w:rsidRPr="00331CBD">
        <w:rPr>
          <w:rFonts w:hint="eastAsia"/>
          <w:sz w:val="28"/>
          <w:szCs w:val="28"/>
        </w:rPr>
        <w:t>5</w:t>
      </w:r>
      <w:r w:rsidRPr="00331CBD">
        <w:rPr>
          <w:sz w:val="28"/>
          <w:szCs w:val="28"/>
        </w:rPr>
        <w:t>s</w:t>
      </w:r>
      <w:r w:rsidRPr="00331CBD">
        <w:rPr>
          <w:rFonts w:hint="eastAsia"/>
          <w:sz w:val="28"/>
          <w:szCs w:val="28"/>
        </w:rPr>
        <w:t>，综合评定场地土的类型为中软土，建筑场地类别划分为Ⅱ类，属于对建筑抗震一般地段。</w:t>
      </w:r>
    </w:p>
    <w:p w:rsidR="001B1796" w:rsidP="00331CBD">
      <w:pPr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Pr="00331CBD" w:rsidR="00805BAA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）</w:t>
      </w:r>
      <w:r w:rsidRPr="00331CBD" w:rsidR="00805BAA">
        <w:rPr>
          <w:rFonts w:hint="eastAsia"/>
          <w:sz w:val="28"/>
          <w:szCs w:val="28"/>
        </w:rPr>
        <w:t xml:space="preserve">堤基稳定性评价  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  <w:sectPr w:rsidSect="00096C24">
          <w:headerReference w:type="even" r:id="rId36"/>
          <w:headerReference w:type="default" r:id="rId37"/>
          <w:footerReference w:type="even" r:id="rId38"/>
          <w:footerReference w:type="default" r:id="rId39"/>
          <w:headerReference w:type="first" r:id="rId40"/>
          <w:footerReference w:type="first" r:id="rId41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31CBD">
        <w:rPr>
          <w:rFonts w:hint="eastAsia"/>
          <w:sz w:val="28"/>
          <w:szCs w:val="28"/>
        </w:rPr>
        <w:t>根据广州地区基岩地质图和有关区域地质地震资料，秀山河整治段位于</w:t>
      </w:r>
      <w:r w:rsidRPr="00331CBD">
        <w:rPr>
          <w:sz w:val="28"/>
          <w:szCs w:val="28"/>
        </w:rPr>
        <w:t>广从断裂以西构造区，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</w:pPr>
      <w:r w:rsidRPr="00331CBD">
        <w:rPr>
          <w:rFonts w:hint="eastAsia"/>
          <w:sz w:val="28"/>
          <w:szCs w:val="28"/>
        </w:rPr>
        <w:t>沿线均被第四系地层覆盖，勘探范围内未揭示较大规模的断裂构造。工程范围内地势比较平缓，植被良好，</w:t>
      </w:r>
      <w:r w:rsidRPr="00331CBD">
        <w:rPr>
          <w:rFonts w:hint="eastAsia"/>
          <w:sz w:val="28"/>
          <w:szCs w:val="28"/>
        </w:rPr>
        <w:t>大部分堤段岸坡是稳定的，局部稳定性较差。</w:t>
      </w:r>
    </w:p>
    <w:p w:rsidR="001B1796" w:rsidP="00331CBD">
      <w:pPr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Pr="00331CBD" w:rsidR="00805BAA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</w:t>
      </w:r>
      <w:r w:rsidRPr="00331CBD" w:rsidR="00805BAA">
        <w:rPr>
          <w:rFonts w:hint="eastAsia"/>
          <w:sz w:val="28"/>
          <w:szCs w:val="28"/>
        </w:rPr>
        <w:t xml:space="preserve">地基承载力  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</w:pPr>
      <w:r w:rsidRPr="00331CBD">
        <w:rPr>
          <w:rFonts w:hint="eastAsia"/>
          <w:sz w:val="28"/>
          <w:szCs w:val="28"/>
        </w:rPr>
        <w:t>堤防工程为4级堤防，堤身结构较简单，自重较小，对地基承载力要求不高，堤基浅部土层一般可满足堤基承载力要求，一般软塑粉质粘土承载力150</w:t>
      </w:r>
      <w:r w:rsidRPr="00331CBD">
        <w:rPr>
          <w:sz w:val="28"/>
          <w:szCs w:val="28"/>
        </w:rPr>
        <w:t xml:space="preserve"> K</w:t>
      </w:r>
      <w:r w:rsidRPr="00331CBD">
        <w:rPr>
          <w:rFonts w:hint="eastAsia"/>
          <w:sz w:val="28"/>
          <w:szCs w:val="28"/>
        </w:rPr>
        <w:t>P</w:t>
      </w:r>
      <w:r w:rsidRPr="00331CBD">
        <w:rPr>
          <w:sz w:val="28"/>
          <w:szCs w:val="28"/>
        </w:rPr>
        <w:t>a</w:t>
      </w:r>
      <w:r w:rsidRPr="00331CBD">
        <w:rPr>
          <w:rFonts w:hint="eastAsia"/>
          <w:sz w:val="28"/>
          <w:szCs w:val="28"/>
        </w:rPr>
        <w:t>，可塑粉质粘土约180</w:t>
      </w:r>
      <w:r w:rsidRPr="00331CBD">
        <w:rPr>
          <w:sz w:val="28"/>
          <w:szCs w:val="28"/>
        </w:rPr>
        <w:t xml:space="preserve"> K</w:t>
      </w:r>
      <w:r w:rsidRPr="00331CBD">
        <w:rPr>
          <w:rFonts w:hint="eastAsia"/>
          <w:sz w:val="28"/>
          <w:szCs w:val="28"/>
        </w:rPr>
        <w:t>P</w:t>
      </w:r>
      <w:r w:rsidRPr="00331CBD">
        <w:rPr>
          <w:sz w:val="28"/>
          <w:szCs w:val="28"/>
        </w:rPr>
        <w:t>a</w:t>
      </w:r>
      <w:r w:rsidRPr="00331CBD">
        <w:rPr>
          <w:rFonts w:hint="eastAsia"/>
          <w:sz w:val="28"/>
          <w:szCs w:val="28"/>
        </w:rPr>
        <w:t>，粗砂200</w:t>
      </w:r>
      <w:r w:rsidRPr="00331CBD">
        <w:rPr>
          <w:sz w:val="28"/>
          <w:szCs w:val="28"/>
        </w:rPr>
        <w:t xml:space="preserve"> K</w:t>
      </w:r>
      <w:r w:rsidRPr="00331CBD">
        <w:rPr>
          <w:rFonts w:hint="eastAsia"/>
          <w:sz w:val="28"/>
          <w:szCs w:val="28"/>
        </w:rPr>
        <w:t>P</w:t>
      </w:r>
      <w:r w:rsidRPr="00331CBD">
        <w:rPr>
          <w:sz w:val="28"/>
          <w:szCs w:val="28"/>
        </w:rPr>
        <w:t>a</w:t>
      </w:r>
      <w:r w:rsidRPr="00331CBD">
        <w:rPr>
          <w:rFonts w:hint="eastAsia"/>
          <w:sz w:val="28"/>
          <w:szCs w:val="28"/>
        </w:rPr>
        <w:t>，但局部地段存在的②6淤泥质土，属于高压缩性软土，工程性质不稳定。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</w:pPr>
      <w:r w:rsidRPr="00331CBD">
        <w:rPr>
          <w:rFonts w:hint="eastAsia"/>
          <w:sz w:val="28"/>
          <w:szCs w:val="28"/>
        </w:rPr>
        <w:t>可能存在堤基不均匀沉陷问题，对其稳定性应进行验算。</w:t>
      </w:r>
    </w:p>
    <w:p w:rsidR="001B1796" w:rsidP="00331CBD">
      <w:pPr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Pr="00331CBD" w:rsidR="00805BAA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）</w:t>
      </w:r>
      <w:r w:rsidRPr="00331CBD" w:rsidR="00805BAA">
        <w:rPr>
          <w:rFonts w:hint="eastAsia"/>
          <w:sz w:val="28"/>
          <w:szCs w:val="28"/>
        </w:rPr>
        <w:t xml:space="preserve">河岸、河床稳定性  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</w:pPr>
      <w:r w:rsidRPr="00331CBD">
        <w:rPr>
          <w:rFonts w:hint="eastAsia"/>
          <w:sz w:val="28"/>
          <w:szCs w:val="28"/>
        </w:rPr>
        <w:t>大部分为砂质河床，抗冲能力较差，应予注意。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Pr="00331CBD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）</w:t>
      </w:r>
      <w:r w:rsidRPr="00331CBD">
        <w:rPr>
          <w:rFonts w:hint="eastAsia"/>
          <w:sz w:val="28"/>
          <w:szCs w:val="28"/>
        </w:rPr>
        <w:t>水文地质条件  本区第四系松散层多为粉砂、中粗砂、砾砂，透水性强，砂层渗透系数5.2×10</w:t>
      </w:r>
      <w:r w:rsidRPr="00331CBD">
        <w:rPr>
          <w:rFonts w:hint="eastAsia"/>
          <w:sz w:val="28"/>
          <w:szCs w:val="28"/>
          <w:vertAlign w:val="superscript"/>
        </w:rPr>
        <w:t>－3</w:t>
      </w:r>
      <w:r w:rsidRPr="00331CBD">
        <w:rPr>
          <w:rFonts w:hint="eastAsia"/>
          <w:sz w:val="28"/>
          <w:szCs w:val="28"/>
        </w:rPr>
        <w:t>～5.09×10</w:t>
      </w:r>
      <w:r w:rsidRPr="00331CBD">
        <w:rPr>
          <w:rFonts w:hint="eastAsia"/>
          <w:sz w:val="28"/>
          <w:szCs w:val="28"/>
          <w:vertAlign w:val="superscript"/>
        </w:rPr>
        <w:t>－3</w:t>
      </w:r>
      <w:r w:rsidRPr="00331CBD">
        <w:rPr>
          <w:rFonts w:hint="eastAsia"/>
          <w:sz w:val="28"/>
          <w:szCs w:val="28"/>
        </w:rPr>
        <w:t>cm/s，富含地下水。地下水受大气降雨及河水位影响，应注意堤基渗透稳定性及地下水补给关系。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</w:pPr>
      <w:r w:rsidRPr="00331CBD">
        <w:rPr>
          <w:rFonts w:hint="eastAsia"/>
          <w:sz w:val="28"/>
          <w:szCs w:val="28"/>
        </w:rPr>
        <w:t>综合判定地表水体对混凝土无腐蚀性，地下水对混凝土具有分解类弱腐蚀。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Pr="00331CBD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）</w:t>
      </w:r>
      <w:r w:rsidRPr="00331CBD">
        <w:rPr>
          <w:rFonts w:hint="eastAsia"/>
          <w:sz w:val="28"/>
          <w:szCs w:val="28"/>
        </w:rPr>
        <w:t>不良地质影响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</w:pPr>
      <w:r w:rsidRPr="00331CBD">
        <w:rPr>
          <w:rFonts w:hint="eastAsia"/>
          <w:sz w:val="28"/>
          <w:szCs w:val="28"/>
        </w:rPr>
        <w:t>主要不良地质作用零星分布在沿线的淤泥质土，含水量高，压缩性高，从软塑到流塑，有腐植质，但该层呈透镜体分布，上覆土层较厚，虽对堤基无大影响，但对于建筑物应注意避开。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  <w:sectPr w:rsidSect="00096C24">
          <w:headerReference w:type="even" r:id="rId42"/>
          <w:headerReference w:type="default" r:id="rId43"/>
          <w:footerReference w:type="even" r:id="rId44"/>
          <w:footerReference w:type="default" r:id="rId45"/>
          <w:headerReference w:type="first" r:id="rId46"/>
          <w:footerReference w:type="first" r:id="rId47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31CBD">
        <w:rPr>
          <w:rFonts w:hint="eastAsia"/>
          <w:sz w:val="28"/>
          <w:szCs w:val="28"/>
        </w:rPr>
        <w:t>砂层分布较广，注意渗透稳定性，当水位变化时，应避免不利的渗透边界条件。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</w:pPr>
      <w:r w:rsidRPr="00331CBD">
        <w:rPr>
          <w:rFonts w:hint="eastAsia"/>
          <w:sz w:val="28"/>
          <w:szCs w:val="28"/>
        </w:rPr>
        <w:t>本区灰岩中发现溶槽、溶洞现象，但埋藏较深（9～22m），对堤基等浅基础小型建筑物影响不大，但对桩基、荷载较大的建筑物影响可能较大，由于岩溶发育的不规则性，应视为不良地质作用。</w:t>
      </w:r>
    </w:p>
    <w:p w:rsidR="00805BAA" w:rsidRPr="00331CBD" w:rsidP="00331CBD">
      <w:pPr>
        <w:spacing w:line="360" w:lineRule="auto"/>
        <w:ind w:firstLine="560"/>
        <w:rPr>
          <w:sz w:val="28"/>
          <w:szCs w:val="28"/>
        </w:rPr>
      </w:pPr>
      <w:r w:rsidRPr="00331CBD">
        <w:rPr>
          <w:rFonts w:hint="eastAsia"/>
          <w:sz w:val="28"/>
          <w:szCs w:val="28"/>
        </w:rPr>
        <w:t>花岗岩残积土及全～强风化带，具遇水软化、崩解特性，对基础施工影响较大，应予重视。</w:t>
      </w:r>
      <w:bookmarkStart w:id="2" w:name="_Toc120455137"/>
    </w:p>
    <w:p w:rsidR="00805BAA" w:rsidRPr="001B1796" w:rsidP="001B1796">
      <w:pPr>
        <w:spacing w:line="360" w:lineRule="auto"/>
        <w:ind w:firstLine="0" w:firstLineChars="0"/>
        <w:rPr>
          <w:sz w:val="28"/>
          <w:szCs w:val="28"/>
        </w:rPr>
      </w:pPr>
      <w:r w:rsidRPr="001B1796">
        <w:rPr>
          <w:rFonts w:hint="eastAsia"/>
          <w:sz w:val="28"/>
          <w:szCs w:val="28"/>
        </w:rPr>
        <w:t xml:space="preserve">1.1.5 </w:t>
      </w:r>
      <w:r w:rsidRPr="001B1796">
        <w:rPr>
          <w:rFonts w:hint="eastAsia"/>
          <w:sz w:val="28"/>
          <w:szCs w:val="28"/>
        </w:rPr>
        <w:t xml:space="preserve"> 设计水面线</w:t>
      </w:r>
      <w:bookmarkEnd w:id="2"/>
    </w:p>
    <w:p w:rsidR="00805BAA" w:rsidRPr="007C6B61" w:rsidP="00805BAA">
      <w:pPr>
        <w:spacing w:line="360" w:lineRule="auto"/>
        <w:ind w:firstLine="422"/>
        <w:rPr>
          <w:b/>
          <w:szCs w:val="21"/>
        </w:rPr>
      </w:pPr>
    </w:p>
    <w:p w:rsidR="00805BAA" w:rsidRPr="001B1796" w:rsidP="001B1796">
      <w:pPr>
        <w:ind w:firstLine="480"/>
        <w:jc w:val="center"/>
        <w:rPr>
          <w:sz w:val="24"/>
        </w:rPr>
      </w:pPr>
      <w:r w:rsidRPr="001B1796">
        <w:rPr>
          <w:rFonts w:hint="eastAsia"/>
          <w:sz w:val="24"/>
        </w:rPr>
        <w:t>表3 秀山河设计水面线(P=5%)成果表</w:t>
      </w:r>
    </w:p>
    <w:tbl>
      <w:tblPr>
        <w:tblStyle w:val="TableNormal"/>
        <w:tblW w:w="8655" w:type="dxa"/>
        <w:tblInd w:w="93" w:type="dxa"/>
        <w:tblLook w:val="0000"/>
      </w:tblPr>
      <w:tblGrid>
        <w:gridCol w:w="2139"/>
        <w:gridCol w:w="1656"/>
        <w:gridCol w:w="2340"/>
        <w:gridCol w:w="2520"/>
      </w:tblGrid>
      <w:tr w:rsidTr="00262E99">
        <w:tblPrEx>
          <w:tblW w:w="8655" w:type="dxa"/>
          <w:tblInd w:w="93" w:type="dxa"/>
          <w:tblLook w:val="0000"/>
        </w:tblPrEx>
        <w:trPr>
          <w:trHeight w:val="615"/>
        </w:trPr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桩 号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5BAA" w:rsidRPr="007C6B61" w:rsidP="00262E99">
            <w:pPr>
              <w:widowControl/>
              <w:ind w:firstLine="0" w:firstLineChars="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流 量（m</w:t>
            </w:r>
            <w:r w:rsidRPr="007C6B61">
              <w:rPr>
                <w:rFonts w:cs="宋体" w:hint="eastAsia"/>
                <w:kern w:val="0"/>
                <w:szCs w:val="21"/>
                <w:vertAlign w:val="superscript"/>
              </w:rPr>
              <w:t>3</w:t>
            </w:r>
            <w:r w:rsidRPr="007C6B61">
              <w:rPr>
                <w:rFonts w:cs="宋体" w:hint="eastAsia"/>
                <w:kern w:val="0"/>
                <w:szCs w:val="21"/>
              </w:rPr>
              <w:t>/s）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设计水面线（m）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备  注</w:t>
            </w:r>
          </w:p>
        </w:tc>
      </w:tr>
      <w:tr w:rsidTr="00262E99">
        <w:tblPrEx>
          <w:tblW w:w="8655" w:type="dxa"/>
          <w:tblInd w:w="93" w:type="dxa"/>
          <w:tblLook w:val="0000"/>
        </w:tblPrEx>
        <w:trPr>
          <w:trHeight w:val="285"/>
        </w:trPr>
        <w:tc>
          <w:tcPr>
            <w:tcW w:w="2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K0+000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117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12.80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整治起点</w:t>
            </w:r>
          </w:p>
        </w:tc>
      </w:tr>
      <w:tr w:rsidTr="00262E99">
        <w:tblPrEx>
          <w:tblW w:w="8655" w:type="dxa"/>
          <w:tblInd w:w="93" w:type="dxa"/>
          <w:tblLook w:val="0000"/>
        </w:tblPrEx>
        <w:trPr>
          <w:trHeight w:val="285"/>
        </w:trPr>
        <w:tc>
          <w:tcPr>
            <w:tcW w:w="2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K0+603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337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13.01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</w:p>
        </w:tc>
      </w:tr>
    </w:tbl>
    <w:p w:rsidR="00805BAA" w:rsidRPr="007C6B61" w:rsidP="00805BAA">
      <w:pPr>
        <w:ind w:firstLine="422"/>
        <w:jc w:val="center"/>
        <w:rPr>
          <w:b/>
          <w:szCs w:val="21"/>
        </w:rPr>
      </w:pPr>
    </w:p>
    <w:p w:rsidR="00805BAA" w:rsidRPr="001B1796" w:rsidP="001B1796">
      <w:pPr>
        <w:ind w:firstLine="480"/>
        <w:jc w:val="center"/>
        <w:rPr>
          <w:sz w:val="24"/>
        </w:rPr>
      </w:pPr>
      <w:r w:rsidRPr="001B1796">
        <w:rPr>
          <w:rFonts w:hint="eastAsia"/>
          <w:sz w:val="24"/>
        </w:rPr>
        <w:t>表4 秀山河常水位水面线(P=50%)成果表</w:t>
      </w:r>
    </w:p>
    <w:tbl>
      <w:tblPr>
        <w:tblStyle w:val="TableNormal"/>
        <w:tblW w:w="8655" w:type="dxa"/>
        <w:tblInd w:w="93" w:type="dxa"/>
        <w:tblLayout w:type="fixed"/>
        <w:tblLook w:val="0000"/>
      </w:tblPr>
      <w:tblGrid>
        <w:gridCol w:w="2175"/>
        <w:gridCol w:w="1620"/>
        <w:gridCol w:w="2340"/>
        <w:gridCol w:w="2520"/>
      </w:tblGrid>
      <w:tr w:rsidTr="00262E99">
        <w:tblPrEx>
          <w:tblW w:w="8655" w:type="dxa"/>
          <w:tblInd w:w="93" w:type="dxa"/>
          <w:tblLayout w:type="fixed"/>
          <w:tblLook w:val="0000"/>
        </w:tblPrEx>
        <w:trPr>
          <w:trHeight w:val="615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桩 号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流 量（m</w:t>
            </w:r>
            <w:r w:rsidRPr="007C6B61">
              <w:rPr>
                <w:rFonts w:cs="宋体" w:hint="eastAsia"/>
                <w:kern w:val="0"/>
                <w:szCs w:val="21"/>
                <w:vertAlign w:val="superscript"/>
              </w:rPr>
              <w:t>3</w:t>
            </w:r>
            <w:r w:rsidRPr="007C6B61">
              <w:rPr>
                <w:rFonts w:cs="宋体" w:hint="eastAsia"/>
                <w:kern w:val="0"/>
                <w:szCs w:val="21"/>
              </w:rPr>
              <w:t>/s）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设计水面线（m）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备  注</w:t>
            </w:r>
          </w:p>
        </w:tc>
      </w:tr>
      <w:tr w:rsidTr="00262E99">
        <w:tblPrEx>
          <w:tblW w:w="8655" w:type="dxa"/>
          <w:tblInd w:w="93" w:type="dxa"/>
          <w:tblLayout w:type="fixed"/>
          <w:tblLook w:val="0000"/>
        </w:tblPrEx>
        <w:trPr>
          <w:trHeight w:val="285"/>
        </w:trPr>
        <w:tc>
          <w:tcPr>
            <w:tcW w:w="2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K0+000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117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10.90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整治起点</w:t>
            </w:r>
          </w:p>
        </w:tc>
      </w:tr>
      <w:tr w:rsidTr="00262E99">
        <w:tblPrEx>
          <w:tblW w:w="8655" w:type="dxa"/>
          <w:tblInd w:w="93" w:type="dxa"/>
          <w:tblLayout w:type="fixed"/>
          <w:tblLook w:val="0000"/>
        </w:tblPrEx>
        <w:trPr>
          <w:trHeight w:val="285"/>
        </w:trPr>
        <w:tc>
          <w:tcPr>
            <w:tcW w:w="21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K0+603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337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  <w:r w:rsidRPr="007C6B61">
              <w:rPr>
                <w:rFonts w:cs="宋体" w:hint="eastAsia"/>
                <w:kern w:val="0"/>
                <w:szCs w:val="21"/>
              </w:rPr>
              <w:t>11.57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05BAA" w:rsidRPr="007C6B61" w:rsidP="00262E99">
            <w:pPr>
              <w:widowControl/>
              <w:ind w:firstLine="420"/>
              <w:jc w:val="center"/>
              <w:rPr>
                <w:rFonts w:cs="宋体"/>
                <w:kern w:val="0"/>
                <w:szCs w:val="21"/>
              </w:rPr>
            </w:pPr>
          </w:p>
        </w:tc>
      </w:tr>
    </w:tbl>
    <w:p w:rsidR="00805BAA" w:rsidP="00805BAA">
      <w:pPr>
        <w:widowControl/>
        <w:spacing w:line="240" w:lineRule="auto"/>
        <w:ind w:firstLine="0" w:firstLineChars="0"/>
        <w:jc w:val="left"/>
        <w:rPr>
          <w:rFonts w:ascii="Times New Roman" w:hAnsi="Times New Roman"/>
          <w:szCs w:val="21"/>
        </w:rPr>
        <w:sectPr w:rsidSect="00096C24">
          <w:headerReference w:type="even" r:id="rId48"/>
          <w:headerReference w:type="default" r:id="rId49"/>
          <w:footerReference w:type="even" r:id="rId50"/>
          <w:footerReference w:type="default" r:id="rId51"/>
          <w:headerReference w:type="first" r:id="rId52"/>
          <w:footerReference w:type="first" r:id="rId53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805BAA" w:rsidRPr="0052124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52124D">
        <w:rPr>
          <w:rFonts w:asciiTheme="minorEastAsia" w:eastAsiaTheme="minorEastAsia" w:hAnsiTheme="minorEastAsia" w:hint="eastAsia"/>
          <w:b/>
          <w:sz w:val="28"/>
          <w:szCs w:val="28"/>
        </w:rPr>
        <w:t xml:space="preserve">1.2 </w:t>
      </w:r>
      <w:r w:rsidRPr="0052124D">
        <w:rPr>
          <w:rFonts w:asciiTheme="minorEastAsia" w:eastAsiaTheme="minorEastAsia" w:hAnsiTheme="minorEastAsia" w:hint="eastAsia"/>
          <w:b/>
          <w:sz w:val="28"/>
          <w:szCs w:val="28"/>
        </w:rPr>
        <w:t xml:space="preserve"> 设计依据</w:t>
      </w:r>
    </w:p>
    <w:p w:rsidR="00805BAA" w:rsidRPr="00331CB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1.2.1   </w:t>
      </w:r>
      <w:r w:rsidRPr="00331CBD">
        <w:rPr>
          <w:rFonts w:asciiTheme="minorEastAsia" w:eastAsiaTheme="minorEastAsia" w:hAnsiTheme="minorEastAsia" w:hint="eastAsia"/>
          <w:sz w:val="28"/>
          <w:szCs w:val="28"/>
        </w:rPr>
        <w:t>设计依据文件</w:t>
      </w:r>
    </w:p>
    <w:p w:rsidR="00805BAA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（1）《GB50286-98堤防工程设计规范》；</w:t>
      </w:r>
    </w:p>
    <w:p w:rsidR="00753CDE" w:rsidRPr="00331CB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（2）《广东省堤防工程设计导则》；</w:t>
      </w:r>
    </w:p>
    <w:p w:rsidR="00805BAA" w:rsidRPr="00331CB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（</w:t>
      </w:r>
      <w:r w:rsidR="00753CDE">
        <w:rPr>
          <w:rFonts w:asciiTheme="minorEastAsia" w:eastAsiaTheme="minorEastAsia" w:hAnsiTheme="minorEastAsia" w:hint="eastAsia"/>
          <w:sz w:val="28"/>
          <w:szCs w:val="28"/>
        </w:rPr>
        <w:t>3）《水工设计手册》。</w:t>
      </w:r>
    </w:p>
    <w:p w:rsidR="00805BAA" w:rsidRPr="00331CB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1.2.2    工程级别与设计标准</w:t>
      </w:r>
    </w:p>
    <w:p w:rsidR="00805BAA" w:rsidRPr="00331CB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（1）本工程堤防标准采用20年一遇的防洪标准，堤防级别为4级堤防。常年标准为2年一遇。</w:t>
      </w:r>
    </w:p>
    <w:p w:rsidR="00805BAA" w:rsidRPr="00331CB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（2）设计相关安全系数</w:t>
      </w:r>
    </w:p>
    <w:p w:rsidR="00805BAA" w:rsidRPr="00331CBD" w:rsidP="00331CBD">
      <w:pPr>
        <w:widowControl/>
        <w:spacing w:line="240" w:lineRule="auto"/>
        <w:ind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根据《GB50286-98堤防工程设计规范》，堤防土堤抗滑稳定系数正常运用情况≥1.15，非常运用情况为</w:t>
      </w:r>
      <w:r w:rsidRPr="00331CBD" w:rsidR="00ED2C3A">
        <w:rPr>
          <w:rFonts w:asciiTheme="minorEastAsia" w:eastAsiaTheme="minorEastAsia" w:hAnsiTheme="minorEastAsia" w:hint="eastAsia"/>
          <w:sz w:val="28"/>
          <w:szCs w:val="28"/>
        </w:rPr>
        <w:t>≥</w:t>
      </w:r>
      <w:r w:rsidRPr="00331CBD">
        <w:rPr>
          <w:rFonts w:asciiTheme="minorEastAsia" w:eastAsiaTheme="minorEastAsia" w:hAnsiTheme="minorEastAsia" w:hint="eastAsia"/>
          <w:sz w:val="28"/>
          <w:szCs w:val="28"/>
        </w:rPr>
        <w:t>1.05 。防浪墙抗倾稳定安全系数正常运用情况≥</w:t>
      </w:r>
      <w:r w:rsidR="00ED2C3A">
        <w:rPr>
          <w:rFonts w:asciiTheme="minorEastAsia" w:eastAsiaTheme="minorEastAsia" w:hAnsiTheme="minorEastAsia" w:hint="eastAsia"/>
          <w:sz w:val="28"/>
          <w:szCs w:val="28"/>
        </w:rPr>
        <w:t>1.3</w:t>
      </w:r>
      <w:r w:rsidR="005349DD">
        <w:rPr>
          <w:rFonts w:asciiTheme="minorEastAsia" w:eastAsiaTheme="minorEastAsia" w:hAnsiTheme="minorEastAsia" w:hint="eastAsia"/>
          <w:sz w:val="28"/>
          <w:szCs w:val="28"/>
        </w:rPr>
        <w:t>5</w:t>
      </w:r>
      <w:r w:rsidRPr="00331CBD">
        <w:rPr>
          <w:rFonts w:asciiTheme="minorEastAsia" w:eastAsiaTheme="minorEastAsia" w:hAnsiTheme="minorEastAsia" w:hint="eastAsia"/>
          <w:sz w:val="28"/>
          <w:szCs w:val="28"/>
        </w:rPr>
        <w:t>，非常运用情况≥</w:t>
      </w:r>
      <w:r w:rsidR="00ED2C3A">
        <w:rPr>
          <w:rFonts w:asciiTheme="minorEastAsia" w:eastAsiaTheme="minorEastAsia" w:hAnsiTheme="minorEastAsia" w:hint="eastAsia"/>
          <w:sz w:val="28"/>
          <w:szCs w:val="28"/>
        </w:rPr>
        <w:t>1.2</w:t>
      </w:r>
      <w:r w:rsidR="005349DD">
        <w:rPr>
          <w:rFonts w:asciiTheme="minorEastAsia" w:eastAsiaTheme="minorEastAsia" w:hAnsiTheme="minorEastAsia" w:hint="eastAsia"/>
          <w:sz w:val="28"/>
          <w:szCs w:val="28"/>
        </w:rPr>
        <w:t>5</w:t>
      </w:r>
      <w:r w:rsidRPr="00331CBD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805BAA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防浪墙抗滑稳定系数正常运用情况≥</w:t>
      </w:r>
      <w:r w:rsidR="00376CA7">
        <w:rPr>
          <w:rFonts w:asciiTheme="minorEastAsia" w:eastAsiaTheme="minorEastAsia" w:hAnsiTheme="minorEastAsia" w:hint="eastAsia"/>
          <w:sz w:val="28"/>
          <w:szCs w:val="28"/>
        </w:rPr>
        <w:t>1.20</w:t>
      </w:r>
      <w:r w:rsidRPr="00331CBD">
        <w:rPr>
          <w:rFonts w:asciiTheme="minorEastAsia" w:eastAsiaTheme="minorEastAsia" w:hAnsiTheme="minorEastAsia" w:hint="eastAsia"/>
          <w:sz w:val="28"/>
          <w:szCs w:val="28"/>
        </w:rPr>
        <w:t>，非常运用情况≥</w:t>
      </w:r>
      <w:r w:rsidR="00376CA7">
        <w:rPr>
          <w:rFonts w:asciiTheme="minorEastAsia" w:eastAsiaTheme="minorEastAsia" w:hAnsiTheme="minorEastAsia" w:hint="eastAsia"/>
          <w:sz w:val="28"/>
          <w:szCs w:val="28"/>
        </w:rPr>
        <w:t>1.05</w:t>
      </w:r>
      <w:r w:rsidRPr="00331CBD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1C7191" w:rsidRPr="00331CB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防浪墙基底压力不均匀系数</w:t>
      </w:r>
      <w:r w:rsidRPr="001C7191">
        <w:rPr>
          <w:rFonts w:asciiTheme="minorEastAsia" w:eastAsiaTheme="minorEastAsia" w:hAnsiTheme="minorEastAsia" w:hint="eastAsia"/>
          <w:sz w:val="28"/>
          <w:szCs w:val="28"/>
        </w:rPr>
        <w:t>≤</w:t>
      </w:r>
      <w:r>
        <w:rPr>
          <w:rFonts w:asciiTheme="minorEastAsia" w:eastAsiaTheme="minorEastAsia" w:hAnsiTheme="minorEastAsia" w:hint="eastAsia"/>
          <w:sz w:val="28"/>
          <w:szCs w:val="28"/>
        </w:rPr>
        <w:t>2.5。</w:t>
      </w:r>
    </w:p>
    <w:p w:rsidR="00805BAA" w:rsidRPr="00331CB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（3）设计基本参数</w:t>
      </w:r>
    </w:p>
    <w:p w:rsidR="00805BAA" w:rsidRPr="00331CB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① 设计水位和常年水位的确定</w:t>
      </w:r>
    </w:p>
    <w:p w:rsidR="00E01976" w:rsidP="00331CBD">
      <w:pPr>
        <w:widowControl/>
        <w:spacing w:line="240" w:lineRule="auto"/>
        <w:ind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根据设计水面线基本资料，秀山河下游河床坡度平缓，河面宽阔，在桩段</w:t>
      </w:r>
      <w:r>
        <w:rPr>
          <w:rFonts w:asciiTheme="minorEastAsia" w:eastAsiaTheme="minorEastAsia" w:hAnsiTheme="minorEastAsia" w:hint="eastAsia"/>
          <w:sz w:val="28"/>
          <w:szCs w:val="28"/>
        </w:rPr>
        <w:t>K0+000-</w:t>
      </w:r>
      <w:r w:rsidRPr="00331CBD">
        <w:rPr>
          <w:rFonts w:asciiTheme="minorEastAsia" w:eastAsiaTheme="minorEastAsia" w:hAnsiTheme="minorEastAsia" w:hint="eastAsia"/>
          <w:sz w:val="28"/>
          <w:szCs w:val="28"/>
        </w:rPr>
        <w:t>K0+550水位波动不大。</w:t>
      </w:r>
      <w:r>
        <w:rPr>
          <w:rFonts w:asciiTheme="minorEastAsia" w:eastAsiaTheme="minorEastAsia" w:hAnsiTheme="minorEastAsia" w:hint="eastAsia"/>
          <w:sz w:val="28"/>
          <w:szCs w:val="28"/>
        </w:rPr>
        <w:t>根据水面线资料，河道沿程水面高程推算见下表1、表2。</w:t>
      </w:r>
    </w:p>
    <w:p w:rsidR="00E01976" w:rsidP="00331CBD">
      <w:pPr>
        <w:widowControl/>
        <w:spacing w:line="240" w:lineRule="auto"/>
        <w:ind w:firstLine="560"/>
        <w:jc w:val="left"/>
        <w:rPr>
          <w:rFonts w:asciiTheme="minorEastAsia" w:eastAsiaTheme="minorEastAsia" w:hAnsiTheme="minorEastAsia"/>
          <w:sz w:val="28"/>
          <w:szCs w:val="28"/>
        </w:rPr>
      </w:pPr>
    </w:p>
    <w:p w:rsidR="00E01976" w:rsidRPr="00E01976" w:rsidP="00331CBD">
      <w:pPr>
        <w:widowControl/>
        <w:spacing w:line="240" w:lineRule="auto"/>
        <w:ind w:firstLine="560"/>
        <w:jc w:val="left"/>
        <w:rPr>
          <w:rFonts w:asciiTheme="minorEastAsia" w:eastAsiaTheme="minorEastAsia" w:hAnsiTheme="minorEastAsia"/>
          <w:sz w:val="28"/>
          <w:szCs w:val="28"/>
        </w:rPr>
      </w:pPr>
    </w:p>
    <w:p w:rsidR="00E01976" w:rsidP="00331CBD">
      <w:pPr>
        <w:widowControl/>
        <w:spacing w:line="240" w:lineRule="auto"/>
        <w:ind w:firstLine="560"/>
        <w:jc w:val="left"/>
        <w:rPr>
          <w:rFonts w:asciiTheme="minorEastAsia" w:eastAsiaTheme="minorEastAsia" w:hAnsiTheme="minorEastAsia"/>
          <w:sz w:val="28"/>
          <w:szCs w:val="28"/>
        </w:rPr>
        <w:sectPr w:rsidSect="00096C24">
          <w:headerReference w:type="even" r:id="rId54"/>
          <w:headerReference w:type="default" r:id="rId55"/>
          <w:footerReference w:type="even" r:id="rId56"/>
          <w:footerReference w:type="default" r:id="rId57"/>
          <w:headerReference w:type="first" r:id="rId58"/>
          <w:footerReference w:type="first" r:id="rId59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E01976" w:rsidRPr="00E01976" w:rsidP="00E01976">
      <w:pPr>
        <w:widowControl/>
        <w:spacing w:line="240" w:lineRule="auto"/>
        <w:ind w:firstLine="0" w:firstLineChars="0"/>
        <w:jc w:val="center"/>
        <w:rPr>
          <w:rFonts w:asciiTheme="minorEastAsia" w:eastAsiaTheme="minorEastAsia" w:hAnsiTheme="minorEastAsia"/>
          <w:sz w:val="24"/>
        </w:rPr>
      </w:pPr>
      <w:r w:rsidRPr="00E01976">
        <w:rPr>
          <w:rFonts w:asciiTheme="minorEastAsia" w:eastAsiaTheme="minorEastAsia" w:hAnsiTheme="minorEastAsia" w:hint="eastAsia"/>
          <w:sz w:val="24"/>
        </w:rPr>
        <w:t xml:space="preserve">表1  </w:t>
      </w:r>
      <w:r>
        <w:rPr>
          <w:rFonts w:asciiTheme="minorEastAsia" w:eastAsiaTheme="minorEastAsia" w:hAnsiTheme="minorEastAsia" w:hint="eastAsia"/>
          <w:sz w:val="24"/>
        </w:rPr>
        <w:t>20年一遇</w:t>
      </w:r>
      <w:r w:rsidRPr="00E01976">
        <w:rPr>
          <w:rFonts w:asciiTheme="minorEastAsia" w:eastAsiaTheme="minorEastAsia" w:hAnsiTheme="minorEastAsia" w:hint="eastAsia"/>
          <w:sz w:val="24"/>
        </w:rPr>
        <w:t>沿程水面线高程推算表</w:t>
      </w:r>
    </w:p>
    <w:tbl>
      <w:tblPr>
        <w:tblStyle w:val="TableNormal"/>
        <w:tblW w:w="6496" w:type="dxa"/>
        <w:jc w:val="center"/>
        <w:tblLook w:val="04A0"/>
      </w:tblPr>
      <w:tblGrid>
        <w:gridCol w:w="1080"/>
        <w:gridCol w:w="1134"/>
        <w:gridCol w:w="1559"/>
        <w:gridCol w:w="1559"/>
        <w:gridCol w:w="1164"/>
      </w:tblGrid>
      <w:tr w:rsidTr="00E01976">
        <w:tblPrEx>
          <w:tblW w:w="6496" w:type="dxa"/>
          <w:jc w:val="center"/>
          <w:tblLook w:val="04A0"/>
        </w:tblPrEx>
        <w:trPr>
          <w:trHeight w:val="27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440" w:firstLineChars="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断面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间距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/m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水面线高程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/m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河底高程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/m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水位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/m</w:t>
            </w:r>
          </w:p>
        </w:tc>
      </w:tr>
      <w:tr w:rsidTr="00E01976">
        <w:tblPrEx>
          <w:tblW w:w="6496" w:type="dxa"/>
          <w:jc w:val="center"/>
          <w:tblLook w:val="04A0"/>
        </w:tblPrEx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0+000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12.80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10.54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2.26 </w:t>
            </w:r>
          </w:p>
        </w:tc>
      </w:tr>
      <w:tr w:rsidTr="00E01976">
        <w:tblPrEx>
          <w:tblW w:w="6496" w:type="dxa"/>
          <w:jc w:val="center"/>
          <w:tblLook w:val="04A0"/>
        </w:tblPrEx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0+0050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12.83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10.53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2.30 </w:t>
            </w:r>
          </w:p>
        </w:tc>
      </w:tr>
      <w:tr w:rsidTr="00E01976">
        <w:tblPrEx>
          <w:tblW w:w="6496" w:type="dxa"/>
          <w:jc w:val="center"/>
          <w:tblLook w:val="04A0"/>
        </w:tblPrEx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0+100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12.85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10.78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2.07 </w:t>
            </w:r>
          </w:p>
        </w:tc>
      </w:tr>
      <w:tr w:rsidTr="00E01976">
        <w:tblPrEx>
          <w:tblW w:w="6496" w:type="dxa"/>
          <w:jc w:val="center"/>
          <w:tblLook w:val="04A0"/>
        </w:tblPrEx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0+150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12.88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10.42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2.46 </w:t>
            </w:r>
          </w:p>
        </w:tc>
      </w:tr>
      <w:tr w:rsidTr="00E01976">
        <w:tblPrEx>
          <w:tblW w:w="6496" w:type="dxa"/>
          <w:jc w:val="center"/>
          <w:tblLook w:val="04A0"/>
        </w:tblPrEx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0+200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12.90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10.57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2.33 </w:t>
            </w:r>
          </w:p>
        </w:tc>
      </w:tr>
      <w:tr w:rsidTr="00E01976">
        <w:tblPrEx>
          <w:tblW w:w="6496" w:type="dxa"/>
          <w:jc w:val="center"/>
          <w:tblLook w:val="04A0"/>
        </w:tblPrEx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0+250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12.93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10.49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2.44 </w:t>
            </w:r>
          </w:p>
        </w:tc>
      </w:tr>
      <w:tr w:rsidTr="00E01976">
        <w:tblPrEx>
          <w:tblW w:w="6496" w:type="dxa"/>
          <w:jc w:val="center"/>
          <w:tblLook w:val="04A0"/>
        </w:tblPrEx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0+300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12.95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10.59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2.36 </w:t>
            </w:r>
          </w:p>
        </w:tc>
      </w:tr>
      <w:tr w:rsidTr="00E01976">
        <w:tblPrEx>
          <w:tblW w:w="6496" w:type="dxa"/>
          <w:jc w:val="center"/>
          <w:tblLook w:val="04A0"/>
        </w:tblPrEx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0+350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12.98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10.76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2.21 </w:t>
            </w:r>
          </w:p>
        </w:tc>
      </w:tr>
      <w:tr w:rsidTr="00E01976">
        <w:tblPrEx>
          <w:tblW w:w="6496" w:type="dxa"/>
          <w:jc w:val="center"/>
          <w:tblLook w:val="04A0"/>
        </w:tblPrEx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0+400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13.00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10.77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2.23 </w:t>
            </w:r>
          </w:p>
        </w:tc>
      </w:tr>
      <w:tr w:rsidTr="00E01976">
        <w:tblPrEx>
          <w:tblW w:w="6496" w:type="dxa"/>
          <w:jc w:val="center"/>
          <w:tblLook w:val="04A0"/>
        </w:tblPrEx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0+450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13.03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10.91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2.12 </w:t>
            </w:r>
          </w:p>
        </w:tc>
      </w:tr>
      <w:tr w:rsidTr="00E01976">
        <w:tblPrEx>
          <w:tblW w:w="6496" w:type="dxa"/>
          <w:jc w:val="center"/>
          <w:tblLook w:val="04A0"/>
        </w:tblPrEx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0+500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13.05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10.70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2.35 </w:t>
            </w:r>
          </w:p>
        </w:tc>
      </w:tr>
      <w:tr w:rsidTr="00E01976">
        <w:tblPrEx>
          <w:tblW w:w="6496" w:type="dxa"/>
          <w:jc w:val="center"/>
          <w:tblLook w:val="04A0"/>
        </w:tblPrEx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0+550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13.08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11.03 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2.05 </w:t>
            </w:r>
          </w:p>
        </w:tc>
      </w:tr>
      <w:tr w:rsidTr="00E01976">
        <w:tblPrEx>
          <w:tblW w:w="6496" w:type="dxa"/>
          <w:jc w:val="center"/>
          <w:tblLook w:val="04A0"/>
        </w:tblPrEx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0+600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13.10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　</w:t>
            </w:r>
          </w:p>
        </w:tc>
      </w:tr>
      <w:tr w:rsidTr="00E01976">
        <w:tblPrEx>
          <w:tblW w:w="6496" w:type="dxa"/>
          <w:jc w:val="center"/>
          <w:tblLook w:val="04A0"/>
        </w:tblPrEx>
        <w:trPr>
          <w:trHeight w:val="270"/>
          <w:jc w:val="center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0+603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13.10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（均值）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E01976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 xml:space="preserve">2.26 </w:t>
            </w:r>
          </w:p>
        </w:tc>
      </w:tr>
    </w:tbl>
    <w:p w:rsidR="00E01976" w:rsidP="00E01976">
      <w:pPr>
        <w:widowControl/>
        <w:spacing w:line="240" w:lineRule="auto"/>
        <w:ind w:firstLine="560"/>
        <w:jc w:val="left"/>
        <w:rPr>
          <w:rFonts w:asciiTheme="minorEastAsia" w:eastAsiaTheme="minorEastAsia" w:hAnsiTheme="minorEastAsia"/>
          <w:sz w:val="28"/>
          <w:szCs w:val="28"/>
        </w:rPr>
      </w:pPr>
    </w:p>
    <w:p w:rsidR="00E01976" w:rsidRPr="004760CA" w:rsidP="004760CA">
      <w:pPr>
        <w:widowControl/>
        <w:spacing w:line="240" w:lineRule="auto"/>
        <w:ind w:firstLine="0" w:firstLineChars="0"/>
        <w:jc w:val="center"/>
        <w:rPr>
          <w:rFonts w:asciiTheme="minorEastAsia" w:eastAsiaTheme="minorEastAsia" w:hAnsiTheme="minorEastAsia"/>
          <w:sz w:val="24"/>
        </w:rPr>
      </w:pPr>
      <w:r w:rsidRPr="00E01976">
        <w:rPr>
          <w:rFonts w:asciiTheme="minorEastAsia" w:eastAsiaTheme="minorEastAsia" w:hAnsiTheme="minorEastAsia" w:hint="eastAsia"/>
          <w:sz w:val="24"/>
        </w:rPr>
        <w:t>表</w:t>
      </w:r>
      <w:r>
        <w:rPr>
          <w:rFonts w:asciiTheme="minorEastAsia" w:eastAsiaTheme="minorEastAsia" w:hAnsiTheme="minorEastAsia" w:hint="eastAsia"/>
          <w:sz w:val="24"/>
        </w:rPr>
        <w:t>2</w:t>
      </w:r>
      <w:r w:rsidRPr="00E01976">
        <w:rPr>
          <w:rFonts w:asciiTheme="minorEastAsia" w:eastAsiaTheme="minorEastAsia" w:hAnsiTheme="minorEastAsia" w:hint="eastAsia"/>
          <w:sz w:val="24"/>
        </w:rPr>
        <w:t xml:space="preserve">  </w:t>
      </w:r>
      <w:r>
        <w:rPr>
          <w:rFonts w:asciiTheme="minorEastAsia" w:eastAsiaTheme="minorEastAsia" w:hAnsiTheme="minorEastAsia" w:hint="eastAsia"/>
          <w:sz w:val="24"/>
        </w:rPr>
        <w:t>2年一遇</w:t>
      </w:r>
      <w:r w:rsidRPr="00E01976">
        <w:rPr>
          <w:rFonts w:asciiTheme="minorEastAsia" w:eastAsiaTheme="minorEastAsia" w:hAnsiTheme="minorEastAsia" w:hint="eastAsia"/>
          <w:sz w:val="24"/>
        </w:rPr>
        <w:t>沿程水面线高程推算表</w:t>
      </w:r>
    </w:p>
    <w:tbl>
      <w:tblPr>
        <w:tblStyle w:val="TableNormal"/>
        <w:tblW w:w="6665" w:type="dxa"/>
        <w:jc w:val="center"/>
        <w:tblLook w:val="04A0"/>
      </w:tblPr>
      <w:tblGrid>
        <w:gridCol w:w="1165"/>
        <w:gridCol w:w="992"/>
        <w:gridCol w:w="1843"/>
        <w:gridCol w:w="1559"/>
        <w:gridCol w:w="1106"/>
      </w:tblGrid>
      <w:tr w:rsidTr="00E01976">
        <w:tblPrEx>
          <w:tblW w:w="6665" w:type="dxa"/>
          <w:jc w:val="center"/>
          <w:tblLook w:val="04A0"/>
        </w:tblPrEx>
        <w:trPr>
          <w:trHeight w:val="270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44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断面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间距</w:t>
            </w:r>
            <w:r>
              <w:rPr>
                <w:rFonts w:cs="宋体" w:hint="eastAsia"/>
                <w:color w:val="000000"/>
                <w:kern w:val="0"/>
                <w:sz w:val="22"/>
                <w:szCs w:val="22"/>
              </w:rPr>
              <w:t>/m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水面线高程</w:t>
            </w:r>
            <w:r>
              <w:rPr>
                <w:rFonts w:cs="宋体" w:hint="eastAsia"/>
                <w:color w:val="000000"/>
                <w:kern w:val="0"/>
                <w:sz w:val="22"/>
                <w:szCs w:val="22"/>
              </w:rPr>
              <w:t>/m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河底高程</w:t>
            </w:r>
            <w:r>
              <w:rPr>
                <w:rFonts w:cs="宋体" w:hint="eastAsia"/>
                <w:color w:val="000000"/>
                <w:kern w:val="0"/>
                <w:sz w:val="22"/>
                <w:szCs w:val="22"/>
              </w:rPr>
              <w:t>/m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水位</w:t>
            </w:r>
          </w:p>
        </w:tc>
      </w:tr>
      <w:tr w:rsidTr="00E01976">
        <w:tblPrEx>
          <w:tblW w:w="6665" w:type="dxa"/>
          <w:jc w:val="center"/>
          <w:tblLook w:val="04A0"/>
        </w:tblPrEx>
        <w:trPr>
          <w:trHeight w:val="270"/>
          <w:jc w:val="center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0+000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10.90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10.54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0.36 </w:t>
            </w:r>
          </w:p>
        </w:tc>
      </w:tr>
      <w:tr w:rsidTr="00E01976">
        <w:tblPrEx>
          <w:tblW w:w="6665" w:type="dxa"/>
          <w:jc w:val="center"/>
          <w:tblLook w:val="04A0"/>
        </w:tblPrEx>
        <w:trPr>
          <w:trHeight w:val="270"/>
          <w:jc w:val="center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0+0050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10.96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10.53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0.43 </w:t>
            </w:r>
          </w:p>
        </w:tc>
      </w:tr>
      <w:tr w:rsidTr="00E01976">
        <w:tblPrEx>
          <w:tblW w:w="6665" w:type="dxa"/>
          <w:jc w:val="center"/>
          <w:tblLook w:val="04A0"/>
        </w:tblPrEx>
        <w:trPr>
          <w:trHeight w:val="270"/>
          <w:jc w:val="center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0+100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11.01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10.78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0.23 </w:t>
            </w:r>
          </w:p>
        </w:tc>
      </w:tr>
      <w:tr w:rsidTr="00E01976">
        <w:tblPrEx>
          <w:tblW w:w="6665" w:type="dxa"/>
          <w:jc w:val="center"/>
          <w:tblLook w:val="04A0"/>
        </w:tblPrEx>
        <w:trPr>
          <w:trHeight w:val="270"/>
          <w:jc w:val="center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0+150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11.07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10.42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0.65 </w:t>
            </w:r>
          </w:p>
        </w:tc>
      </w:tr>
      <w:tr w:rsidTr="00E01976">
        <w:tblPrEx>
          <w:tblW w:w="6665" w:type="dxa"/>
          <w:jc w:val="center"/>
          <w:tblLook w:val="04A0"/>
        </w:tblPrEx>
        <w:trPr>
          <w:trHeight w:val="270"/>
          <w:jc w:val="center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0+200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11.12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10.57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0.56 </w:t>
            </w:r>
          </w:p>
        </w:tc>
      </w:tr>
      <w:tr w:rsidTr="00E01976">
        <w:tblPrEx>
          <w:tblW w:w="6665" w:type="dxa"/>
          <w:jc w:val="center"/>
          <w:tblLook w:val="04A0"/>
        </w:tblPrEx>
        <w:trPr>
          <w:trHeight w:val="270"/>
          <w:jc w:val="center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0+250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11.18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10.49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0.69 </w:t>
            </w:r>
          </w:p>
        </w:tc>
      </w:tr>
      <w:tr w:rsidTr="00E01976">
        <w:tblPrEx>
          <w:tblW w:w="6665" w:type="dxa"/>
          <w:jc w:val="center"/>
          <w:tblLook w:val="04A0"/>
        </w:tblPrEx>
        <w:trPr>
          <w:trHeight w:val="270"/>
          <w:jc w:val="center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0+300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11.24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10.59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0.64 </w:t>
            </w:r>
          </w:p>
        </w:tc>
      </w:tr>
      <w:tr w:rsidTr="00E01976">
        <w:tblPrEx>
          <w:tblW w:w="6665" w:type="dxa"/>
          <w:jc w:val="center"/>
          <w:tblLook w:val="04A0"/>
        </w:tblPrEx>
        <w:trPr>
          <w:trHeight w:val="270"/>
          <w:jc w:val="center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0+350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11.29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10.76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0.53 </w:t>
            </w:r>
          </w:p>
        </w:tc>
      </w:tr>
      <w:tr w:rsidTr="00E01976">
        <w:tblPrEx>
          <w:tblW w:w="6665" w:type="dxa"/>
          <w:jc w:val="center"/>
          <w:tblLook w:val="04A0"/>
        </w:tblPrEx>
        <w:trPr>
          <w:trHeight w:val="270"/>
          <w:jc w:val="center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0+400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11.35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10.77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0.57 </w:t>
            </w:r>
          </w:p>
        </w:tc>
      </w:tr>
      <w:tr w:rsidTr="00E01976">
        <w:tblPrEx>
          <w:tblW w:w="6665" w:type="dxa"/>
          <w:jc w:val="center"/>
          <w:tblLook w:val="04A0"/>
        </w:tblPrEx>
        <w:trPr>
          <w:trHeight w:val="270"/>
          <w:jc w:val="center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0+450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11.40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10.91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0.50 </w:t>
            </w:r>
          </w:p>
        </w:tc>
      </w:tr>
      <w:tr w:rsidTr="00E01976">
        <w:tblPrEx>
          <w:tblW w:w="6665" w:type="dxa"/>
          <w:jc w:val="center"/>
          <w:tblLook w:val="04A0"/>
        </w:tblPrEx>
        <w:trPr>
          <w:trHeight w:val="270"/>
          <w:jc w:val="center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0+500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11.46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10.70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0.76 </w:t>
            </w:r>
          </w:p>
        </w:tc>
      </w:tr>
      <w:tr w:rsidTr="00E01976">
        <w:tblPrEx>
          <w:tblW w:w="6665" w:type="dxa"/>
          <w:jc w:val="center"/>
          <w:tblLook w:val="04A0"/>
        </w:tblPrEx>
        <w:trPr>
          <w:trHeight w:val="270"/>
          <w:jc w:val="center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0+550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11.52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11.03 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0.49 </w:t>
            </w:r>
          </w:p>
        </w:tc>
      </w:tr>
      <w:tr w:rsidTr="00E01976">
        <w:tblPrEx>
          <w:tblW w:w="6665" w:type="dxa"/>
          <w:jc w:val="center"/>
          <w:tblLook w:val="04A0"/>
        </w:tblPrEx>
        <w:trPr>
          <w:trHeight w:val="270"/>
          <w:jc w:val="center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0+600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11.57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 w:rsidTr="00E01976">
        <w:tblPrEx>
          <w:tblW w:w="6665" w:type="dxa"/>
          <w:jc w:val="center"/>
          <w:tblLook w:val="04A0"/>
        </w:tblPrEx>
        <w:trPr>
          <w:trHeight w:val="270"/>
          <w:jc w:val="center"/>
        </w:trPr>
        <w:tc>
          <w:tcPr>
            <w:tcW w:w="11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0+603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 xml:space="preserve">11.57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1976" w:rsidRPr="00E01976" w:rsidP="00E01976">
            <w:pPr>
              <w:widowControl/>
              <w:spacing w:line="240" w:lineRule="auto"/>
              <w:ind w:firstLine="0" w:firstLineChars="0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 w:rsidRPr="00E01976">
              <w:rPr>
                <w:rFonts w:cs="宋体"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 w:rsidR="00805BAA" w:rsidRPr="00331CBD" w:rsidP="000202BA">
      <w:pPr>
        <w:widowControl/>
        <w:spacing w:line="240" w:lineRule="auto"/>
        <w:ind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为方便计算，20年一遇设计水位可采用该桩段水位最大值的方法来确定，由此20年一遇水位设定为13.01m，常年水位2年一遇水位为11.57m。</w:t>
      </w:r>
    </w:p>
    <w:p w:rsidR="00805BAA" w:rsidRPr="00331CB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  <w:sectPr w:rsidSect="00096C24">
          <w:headerReference w:type="even" r:id="rId60"/>
          <w:headerReference w:type="default" r:id="rId61"/>
          <w:footerReference w:type="even" r:id="rId62"/>
          <w:footerReference w:type="default" r:id="rId63"/>
          <w:headerReference w:type="first" r:id="rId64"/>
          <w:footerReference w:type="first" r:id="rId65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② 气象资料</w:t>
      </w:r>
    </w:p>
    <w:p w:rsidR="00805BAA" w:rsidRPr="00331CBD" w:rsidP="00805BAA">
      <w:pPr>
        <w:widowControl/>
        <w:spacing w:line="240" w:lineRule="auto"/>
        <w:ind w:firstLine="42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流域夏季盛行台风，设计风速取多年平均年最大风速的1.50倍。由资料确定该流域多年平均年最大风速为20m/s ，因此设计风速为30m/s 。</w:t>
      </w:r>
    </w:p>
    <w:p w:rsidR="00805BAA" w:rsidRPr="00331CB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③ 工程地质评价</w:t>
      </w:r>
    </w:p>
    <w:p w:rsidR="00805BAA" w:rsidP="00331CBD">
      <w:pPr>
        <w:widowControl/>
        <w:spacing w:line="240" w:lineRule="auto"/>
        <w:ind w:firstLine="560"/>
        <w:jc w:val="left"/>
        <w:rPr>
          <w:rFonts w:ascii="Times New Roman" w:hAnsi="Times New Roman"/>
          <w:szCs w:val="21"/>
        </w:rPr>
        <w:sectPr w:rsidSect="00096C24">
          <w:headerReference w:type="even" r:id="rId66"/>
          <w:headerReference w:type="default" r:id="rId67"/>
          <w:footerReference w:type="even" r:id="rId68"/>
          <w:footerReference w:type="default" r:id="rId69"/>
          <w:headerReference w:type="first" r:id="rId70"/>
          <w:footerReference w:type="first" r:id="rId71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331CBD">
        <w:rPr>
          <w:rFonts w:asciiTheme="minorEastAsia" w:eastAsiaTheme="minorEastAsia" w:hAnsiTheme="minorEastAsia" w:hint="eastAsia"/>
          <w:sz w:val="28"/>
          <w:szCs w:val="28"/>
        </w:rPr>
        <w:t>据钻孔资料，秀山河左岸表层为杂填土，往下为6米多深的黏土，该层渗透系数小，黏粒含量适宜。基本资料表明，秀山河下游地基承载力</w:t>
      </w:r>
      <w:r w:rsidR="00E01976">
        <w:rPr>
          <w:rFonts w:asciiTheme="minorEastAsia" w:eastAsiaTheme="minorEastAsia" w:hAnsiTheme="minorEastAsia" w:hint="eastAsia"/>
          <w:sz w:val="28"/>
          <w:szCs w:val="28"/>
        </w:rPr>
        <w:t>基本</w:t>
      </w:r>
      <w:r w:rsidRPr="00331CBD">
        <w:rPr>
          <w:rFonts w:asciiTheme="minorEastAsia" w:eastAsiaTheme="minorEastAsia" w:hAnsiTheme="minorEastAsia" w:hint="eastAsia"/>
          <w:sz w:val="28"/>
          <w:szCs w:val="28"/>
        </w:rPr>
        <w:t>符合堤防设计要求。在此层筑堤不仅符合地基承载力要求，而且渗流稳定也容易控制。秀山河右岸与其左岸的地质条件类似，但粉质粘土的黏粒含量大，工程上筑堤材料的压实上需要注意。除表层土清除处理外，其地质条件可以做为堤防基础。</w:t>
      </w:r>
    </w:p>
    <w:p w:rsidR="00805BAA" w:rsidRPr="0052124D" w:rsidP="00705AA5">
      <w:pPr>
        <w:spacing w:line="240" w:lineRule="auto"/>
        <w:ind w:firstLine="0" w:firstLineChars="0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52124D">
        <w:rPr>
          <w:rFonts w:asciiTheme="minorEastAsia" w:eastAsiaTheme="minorEastAsia" w:hAnsiTheme="minorEastAsia" w:hint="eastAsia"/>
          <w:b/>
          <w:sz w:val="32"/>
          <w:szCs w:val="32"/>
        </w:rPr>
        <w:t>第2章  主要建筑物型式选择与枢纽布置</w:t>
      </w:r>
    </w:p>
    <w:p w:rsidR="00805BAA" w:rsidRPr="0052124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52124D">
        <w:rPr>
          <w:rFonts w:asciiTheme="minorEastAsia" w:eastAsiaTheme="minorEastAsia" w:hAnsiTheme="minorEastAsia" w:hint="eastAsia"/>
          <w:b/>
          <w:sz w:val="28"/>
          <w:szCs w:val="28"/>
        </w:rPr>
        <w:t xml:space="preserve">2.1 </w:t>
      </w:r>
      <w:r w:rsidRPr="0052124D">
        <w:rPr>
          <w:rFonts w:asciiTheme="minorEastAsia" w:eastAsiaTheme="minorEastAsia" w:hAnsiTheme="minorEastAsia" w:hint="eastAsia"/>
          <w:b/>
          <w:sz w:val="28"/>
          <w:szCs w:val="28"/>
        </w:rPr>
        <w:t xml:space="preserve"> 工程及建筑物的分等分级</w:t>
      </w:r>
    </w:p>
    <w:p w:rsidR="00805BAA" w:rsidRPr="00705AA5" w:rsidP="00705AA5">
      <w:pPr>
        <w:widowControl/>
        <w:spacing w:line="240" w:lineRule="auto"/>
        <w:ind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705AA5">
        <w:rPr>
          <w:rFonts w:asciiTheme="minorEastAsia" w:eastAsiaTheme="minorEastAsia" w:hAnsiTheme="minorEastAsia" w:hint="eastAsia"/>
          <w:sz w:val="28"/>
          <w:szCs w:val="28"/>
        </w:rPr>
        <w:t>根据设计标准，秀山河堤防设计等级为4级。</w:t>
      </w:r>
    </w:p>
    <w:p w:rsidR="00805BAA" w:rsidRPr="0052124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52124D">
        <w:rPr>
          <w:rFonts w:asciiTheme="minorEastAsia" w:eastAsiaTheme="minorEastAsia" w:hAnsiTheme="minorEastAsia" w:hint="eastAsia"/>
          <w:b/>
          <w:sz w:val="28"/>
          <w:szCs w:val="28"/>
        </w:rPr>
        <w:t xml:space="preserve">2.2   </w:t>
      </w:r>
      <w:r w:rsidRPr="0052124D">
        <w:rPr>
          <w:rFonts w:asciiTheme="minorEastAsia" w:eastAsiaTheme="minorEastAsia" w:hAnsiTheme="minorEastAsia" w:hint="eastAsia"/>
          <w:b/>
          <w:sz w:val="28"/>
          <w:szCs w:val="28"/>
        </w:rPr>
        <w:t>堤防建筑物型式选择</w:t>
      </w:r>
    </w:p>
    <w:p w:rsidR="00805BAA" w:rsidRPr="00705AA5" w:rsidP="00805BAA">
      <w:pPr>
        <w:widowControl/>
        <w:spacing w:line="240" w:lineRule="auto"/>
        <w:ind w:firstLine="435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705AA5">
        <w:rPr>
          <w:rFonts w:asciiTheme="minorEastAsia" w:eastAsiaTheme="minorEastAsia" w:hAnsiTheme="minorEastAsia" w:hint="eastAsia"/>
          <w:sz w:val="28"/>
          <w:szCs w:val="28"/>
        </w:rPr>
        <w:t>秀山河下游段地质条件良好，软弱下卧层埋藏深，黏土层可做为筑堤的材料。为方便渗流和抗滑稳定分析，该堤防采用斜坡式均质土堤</w:t>
      </w:r>
      <w:r w:rsidR="00B03011">
        <w:rPr>
          <w:rFonts w:asciiTheme="minorEastAsia" w:eastAsiaTheme="minorEastAsia" w:hAnsiTheme="minorEastAsia" w:hint="eastAsia"/>
          <w:sz w:val="28"/>
          <w:szCs w:val="28"/>
        </w:rPr>
        <w:t>，临水坡坡度为1：2.5，背水面坡度为1：2</w:t>
      </w:r>
      <w:r w:rsidRPr="00705AA5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805BAA" w:rsidRPr="0052124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 w:rsidRPr="0052124D">
        <w:rPr>
          <w:rFonts w:asciiTheme="minorEastAsia" w:eastAsiaTheme="minorEastAsia" w:hAnsiTheme="minorEastAsia" w:hint="eastAsia"/>
          <w:b/>
          <w:sz w:val="28"/>
          <w:szCs w:val="28"/>
        </w:rPr>
        <w:t xml:space="preserve">2.3 </w:t>
      </w:r>
      <w:r w:rsidRPr="0052124D">
        <w:rPr>
          <w:rFonts w:asciiTheme="minorEastAsia" w:eastAsiaTheme="minorEastAsia" w:hAnsiTheme="minorEastAsia" w:hint="eastAsia"/>
          <w:b/>
          <w:sz w:val="28"/>
          <w:szCs w:val="28"/>
        </w:rPr>
        <w:t xml:space="preserve"> 工程布置</w:t>
      </w:r>
    </w:p>
    <w:p w:rsidR="00805BAA" w:rsidRPr="00705AA5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705AA5">
        <w:rPr>
          <w:rFonts w:asciiTheme="minorEastAsia" w:eastAsiaTheme="minorEastAsia" w:hAnsiTheme="minorEastAsia" w:hint="eastAsia"/>
          <w:sz w:val="28"/>
          <w:szCs w:val="28"/>
        </w:rPr>
        <w:t>2.3.1  堤线布置</w:t>
      </w:r>
    </w:p>
    <w:p w:rsidR="00805BAA" w:rsidRPr="00705AA5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705AA5">
        <w:rPr>
          <w:rFonts w:asciiTheme="minorEastAsia" w:eastAsiaTheme="minorEastAsia" w:hAnsiTheme="minorEastAsia" w:hint="eastAsia"/>
          <w:sz w:val="28"/>
          <w:szCs w:val="28"/>
        </w:rPr>
        <w:t>2.3.1.1  堤线布置原则</w:t>
      </w:r>
    </w:p>
    <w:p w:rsidR="00805BAA" w:rsidRPr="00705AA5" w:rsidP="00805BAA">
      <w:pPr>
        <w:widowControl/>
        <w:spacing w:line="240" w:lineRule="auto"/>
        <w:ind w:firstLine="42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705AA5">
        <w:rPr>
          <w:rFonts w:asciiTheme="minorEastAsia" w:eastAsiaTheme="minorEastAsia" w:hAnsiTheme="minorEastAsia" w:hint="eastAsia"/>
          <w:sz w:val="28"/>
          <w:szCs w:val="28"/>
        </w:rPr>
        <w:t>对于秀山河堤防工程，堤线布置遵循以下原则：</w:t>
      </w:r>
    </w:p>
    <w:p w:rsidR="00805BAA" w:rsidRPr="00705AA5" w:rsidP="00805BAA">
      <w:pPr>
        <w:widowControl/>
        <w:spacing w:line="240" w:lineRule="auto"/>
        <w:ind w:firstLine="42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705AA5">
        <w:rPr>
          <w:rFonts w:asciiTheme="minorEastAsia" w:eastAsiaTheme="minorEastAsia" w:hAnsiTheme="minorEastAsia" w:hint="eastAsia"/>
          <w:sz w:val="28"/>
          <w:szCs w:val="28"/>
        </w:rPr>
        <w:t>（1）尽量靠近原有堤岸线。根据秀山河平面图显示，秀山河下游段鱼塘、农林与堤岸紧凑，采用斜坡式均质土堤的特点是堤面放线大，堤防基础宽度大，占用面积广。如若堤防往河道方向挪移，则势必造成河道被束窄，水流流速变大，冲刷严重，河道水面壅高，堤防浸润线上抬，这显然对渗流稳定和抗滑稳定是不利的；如若往农林和鱼塘方向挪移，则势必造成鱼塘填埋面域大，农林破坏严重。因此，原有堤岸线是堤线布置的重要参考。</w:t>
      </w:r>
    </w:p>
    <w:p w:rsidR="00805BAA" w:rsidRPr="00705AA5" w:rsidP="00805BAA">
      <w:pPr>
        <w:widowControl/>
        <w:spacing w:line="240" w:lineRule="auto"/>
        <w:ind w:firstLine="42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705AA5">
        <w:rPr>
          <w:rFonts w:asciiTheme="minorEastAsia" w:eastAsiaTheme="minorEastAsia" w:hAnsiTheme="minorEastAsia" w:hint="eastAsia"/>
          <w:sz w:val="28"/>
          <w:szCs w:val="28"/>
        </w:rPr>
        <w:t>（2）堤线应力求平顺，各堤段平缓连接，尽量避免折线或者急弯。在折角大的地方因采取圆弧形式过渡。</w:t>
      </w:r>
    </w:p>
    <w:p w:rsidR="00805BAA" w:rsidRPr="00705AA5" w:rsidP="00805BAA">
      <w:pPr>
        <w:widowControl/>
        <w:spacing w:line="240" w:lineRule="auto"/>
        <w:ind w:firstLine="42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705AA5">
        <w:rPr>
          <w:rFonts w:asciiTheme="minorEastAsia" w:eastAsiaTheme="minorEastAsia" w:hAnsiTheme="minorEastAsia" w:hint="eastAsia"/>
          <w:sz w:val="28"/>
          <w:szCs w:val="28"/>
        </w:rPr>
        <w:t>（3）堤线布置应与地区经济社会发展规划以及现状情况相协调。</w:t>
      </w:r>
    </w:p>
    <w:p w:rsidR="0052124D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  <w:sectPr w:rsidSect="00096C24">
          <w:headerReference w:type="even" r:id="rId72"/>
          <w:headerReference w:type="default" r:id="rId73"/>
          <w:footerReference w:type="even" r:id="rId74"/>
          <w:footerReference w:type="default" r:id="rId75"/>
          <w:headerReference w:type="first" r:id="rId76"/>
          <w:footerReference w:type="first" r:id="rId77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 w:rsidR="00805BAA" w:rsidRPr="00705AA5" w:rsidP="00805BAA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 w:rsidRPr="00705AA5">
        <w:rPr>
          <w:rFonts w:asciiTheme="minorEastAsia" w:eastAsiaTheme="minorEastAsia" w:hAnsiTheme="minorEastAsia" w:hint="eastAsia"/>
          <w:sz w:val="28"/>
          <w:szCs w:val="28"/>
        </w:rPr>
        <w:t>2.3.1.2  堤线布置基本方案</w:t>
      </w:r>
    </w:p>
    <w:p w:rsidR="00805BAA" w:rsidP="00705AA5">
      <w:pPr>
        <w:widowControl/>
        <w:spacing w:line="240" w:lineRule="auto"/>
        <w:ind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705AA5">
        <w:rPr>
          <w:rFonts w:asciiTheme="minorEastAsia" w:eastAsiaTheme="minorEastAsia" w:hAnsiTheme="minorEastAsia" w:hint="eastAsia"/>
          <w:sz w:val="28"/>
          <w:szCs w:val="28"/>
        </w:rPr>
        <w:t>根据上述堤线布置原则和均质土堤</w:t>
      </w:r>
      <w:r w:rsidRPr="00705AA5" w:rsidR="00331CBD">
        <w:rPr>
          <w:rFonts w:asciiTheme="minorEastAsia" w:eastAsiaTheme="minorEastAsia" w:hAnsiTheme="minorEastAsia" w:hint="eastAsia"/>
          <w:sz w:val="28"/>
          <w:szCs w:val="28"/>
        </w:rPr>
        <w:t>断面形式，并以桩孔为控制点控制布设。秀山河平面图显示，桩孔都布置在河道右岸，其河道左岸并没有控制点，因此河道右岸堤防以桩孔控制点为基</w:t>
      </w:r>
      <w:r w:rsidR="00705AA5">
        <w:rPr>
          <w:rFonts w:asciiTheme="minorEastAsia" w:eastAsiaTheme="minorEastAsia" w:hAnsiTheme="minorEastAsia" w:hint="eastAsia"/>
          <w:sz w:val="28"/>
          <w:szCs w:val="28"/>
        </w:rPr>
        <w:t>础布设，左岸以右岸堤线为准，按照</w:t>
      </w:r>
      <w:r w:rsidRPr="00705AA5" w:rsidR="00331CBD">
        <w:rPr>
          <w:rFonts w:asciiTheme="minorEastAsia" w:eastAsiaTheme="minorEastAsia" w:hAnsiTheme="minorEastAsia" w:hint="eastAsia"/>
          <w:sz w:val="28"/>
          <w:szCs w:val="28"/>
        </w:rPr>
        <w:t>右岸堤线加之以堤距来确定。</w:t>
      </w:r>
    </w:p>
    <w:p w:rsidR="00705AA5" w:rsidP="00705AA5">
      <w:pPr>
        <w:widowControl/>
        <w:spacing w:line="240" w:lineRule="auto"/>
        <w:ind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在设计堤防段中，堤防轴线在K0+400桩号和K0+500桩号、K0+100对应左岸段、K0+500对应左岸段弯曲相对较大，需要采取圆弧过渡的方式平顺过渡。</w:t>
      </w:r>
    </w:p>
    <w:p w:rsidR="00705AA5" w:rsidP="00705AA5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2.3.2  堤顶高程</w:t>
      </w:r>
    </w:p>
    <w:p w:rsidR="00705AA5" w:rsidP="00705AA5">
      <w:pPr>
        <w:widowControl/>
        <w:spacing w:line="240" w:lineRule="auto"/>
        <w:ind w:firstLine="57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根据</w:t>
      </w:r>
      <w:r w:rsidRPr="00331CBD">
        <w:rPr>
          <w:rFonts w:asciiTheme="minorEastAsia" w:eastAsiaTheme="minorEastAsia" w:hAnsiTheme="minorEastAsia" w:hint="eastAsia"/>
          <w:sz w:val="28"/>
          <w:szCs w:val="28"/>
        </w:rPr>
        <w:t>《GB50286-98堤防工程设计规范》</w:t>
      </w:r>
      <w:r>
        <w:rPr>
          <w:rFonts w:asciiTheme="minorEastAsia" w:eastAsiaTheme="minorEastAsia" w:hAnsiTheme="minorEastAsia" w:hint="eastAsia"/>
          <w:sz w:val="28"/>
          <w:szCs w:val="28"/>
        </w:rPr>
        <w:t>，堤顶高程等于设计水位、波浪爬高、设计风壅增水高度和安全加高之和，即</w:t>
      </w:r>
    </w:p>
    <w:p w:rsidR="00705AA5" w:rsidP="00705AA5">
      <w:pPr>
        <w:widowControl/>
        <w:spacing w:line="240" w:lineRule="auto"/>
        <w:ind w:firstLine="57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eastAsiaTheme="minorEastAsia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eastAsiaTheme="minorEastAsia"/>
                  <w:sz w:val="28"/>
                  <w:szCs w:val="28"/>
                </w:rPr>
                <m:t>Z</m:t>
              </m:r>
            </m:e>
            <m:sub>
              <m:r>
                <m:rPr>
                  <m:sty m:val="p"/>
                </m:rPr>
                <w:rPr>
                  <w:rFonts w:ascii="Cambria Math" w:hAnsi="Cambria Math" w:eastAsiaTheme="minorEastAsia"/>
                  <w:sz w:val="28"/>
                  <w:szCs w:val="28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Cambria Math" w:eastAsiaTheme="minorEastAsia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eastAsiaTheme="minorEastAsia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eastAsiaTheme="minorEastAsia"/>
                  <w:sz w:val="28"/>
                  <w:szCs w:val="28"/>
                </w:rPr>
                <m:t>h</m:t>
              </m:r>
            </m:e>
            <m:sub>
              <m:r>
                <m:rPr>
                  <m:sty m:val="p"/>
                </m:rPr>
                <w:rPr>
                  <w:rFonts w:ascii="Cambria Math" w:hAnsi="Cambria Math" w:eastAsiaTheme="minorEastAsia"/>
                  <w:sz w:val="28"/>
                  <w:szCs w:val="28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Cambria Math" w:eastAsiaTheme="minorEastAsia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 w:eastAsiaTheme="minorEastAsia"/>
                  <w:sz w:val="28"/>
                  <w:szCs w:val="28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eastAsiaTheme="minorEastAsia"/>
                  <w:sz w:val="28"/>
                  <w:szCs w:val="28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 w:eastAsiaTheme="minorEastAsia"/>
                  <w:sz w:val="28"/>
                  <w:szCs w:val="28"/>
                </w:rPr>
                <m:t>F</m:t>
              </m:r>
            </m:sub>
          </m:sSub>
          <m:r>
            <m:rPr>
              <m:sty m:val="p"/>
            </m:rPr>
            <w:rPr>
              <w:rFonts w:ascii="Cambria Math" w:hAnsi="Cambria Math" w:eastAsiaTheme="minorEastAsia"/>
              <w:sz w:val="28"/>
              <w:szCs w:val="28"/>
            </w:rPr>
            <m:t>+e+A</m:t>
          </m:r>
        </m:oMath>
      </m:oMathPara>
    </w:p>
    <w:p w:rsidR="00705AA5" w:rsidP="00705AA5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式中，</w:t>
      </w:r>
      <m:oMath>
        <m:sSub>
          <m:sSubPr>
            <m:ctrlPr>
              <w:rPr>
                <w:rFonts w:ascii="Cambria Math" w:hAnsi="Cambria Math" w:eastAsiaTheme="minorEastAsia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eastAsiaTheme="minorEastAsia"/>
                <w:sz w:val="28"/>
                <w:szCs w:val="28"/>
              </w:rPr>
              <m:t>Z</m:t>
            </m:r>
          </m:e>
          <m:sub>
            <m:r>
              <m:rPr>
                <m:sty m:val="p"/>
              </m:rPr>
              <w:rPr>
                <w:rFonts w:ascii="Cambria Math" w:hAnsi="Cambria Math" w:eastAsiaTheme="minorEastAsia"/>
                <w:sz w:val="28"/>
                <w:szCs w:val="28"/>
              </w:rPr>
              <m:t>P</m:t>
            </m:r>
          </m:sub>
        </m:sSub>
      </m:oMath>
      <w:r>
        <w:rPr>
          <w:rFonts w:asciiTheme="minorEastAsia" w:eastAsiaTheme="minorEastAsia" w:hAnsiTheme="minorEastAsia" w:hint="eastAsia"/>
          <w:sz w:val="28"/>
          <w:szCs w:val="28"/>
        </w:rPr>
        <w:t>——设计频率的堤顶高程，m；</w:t>
      </w:r>
    </w:p>
    <w:p w:rsidR="00705AA5" w:rsidP="00705AA5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</w:t>
      </w:r>
      <m:oMath>
        <m:sSub>
          <m:sSubPr>
            <m:ctrlPr>
              <w:rPr>
                <w:rFonts w:ascii="Cambria Math" w:hAnsi="Cambria Math" w:eastAsiaTheme="minorEastAsia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eastAsiaTheme="minorEastAsia"/>
                <w:sz w:val="28"/>
                <w:szCs w:val="28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eastAsiaTheme="minorEastAsia"/>
                <w:sz w:val="28"/>
                <w:szCs w:val="28"/>
              </w:rPr>
              <m:t>p</m:t>
            </m:r>
          </m:sub>
        </m:sSub>
      </m:oMath>
      <w:r>
        <w:rPr>
          <w:rFonts w:asciiTheme="minorEastAsia" w:eastAsiaTheme="minorEastAsia" w:hAnsiTheme="minorEastAsia" w:hint="eastAsia"/>
          <w:sz w:val="28"/>
          <w:szCs w:val="28"/>
        </w:rPr>
        <w:t>——设计频率的洪水位，m；</w:t>
      </w:r>
    </w:p>
    <w:p w:rsidR="00705AA5" w:rsidP="00705AA5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</w:t>
      </w:r>
      <m:oMath>
        <m:sSub>
          <m:sSubPr>
            <m:ctrlPr>
              <w:rPr>
                <w:rFonts w:ascii="Cambria Math" w:hAnsi="Cambria Math" w:eastAsiaTheme="minorEastAsia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eastAsiaTheme="minorEastAsia"/>
                <w:sz w:val="28"/>
                <w:szCs w:val="28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eastAsiaTheme="minorEastAsia"/>
                <w:sz w:val="28"/>
                <w:szCs w:val="28"/>
              </w:rPr>
              <m:t>F</m:t>
            </m:r>
          </m:sub>
        </m:sSub>
      </m:oMath>
      <w:r>
        <w:rPr>
          <w:rFonts w:asciiTheme="minorEastAsia" w:eastAsiaTheme="minorEastAsia" w:hAnsiTheme="minorEastAsia" w:hint="eastAsia"/>
          <w:sz w:val="28"/>
          <w:szCs w:val="28"/>
        </w:rPr>
        <w:t>——按设计波浪计算的累计频率为F的波浪爬高值，m；</w:t>
      </w:r>
    </w:p>
    <w:p w:rsidR="00705AA5" w:rsidP="00705AA5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e——设计风壅增水高度，m；</w:t>
      </w:r>
    </w:p>
    <w:p w:rsidR="00705AA5" w:rsidP="00705AA5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A——安全加高值，m。</w:t>
      </w:r>
    </w:p>
    <w:p w:rsidR="00705AA5" w:rsidP="00705AA5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2.3.2.1  波浪爬高计算</w:t>
      </w:r>
    </w:p>
    <w:p w:rsidR="00705AA5" w:rsidP="00705AA5">
      <w:pPr>
        <w:widowControl/>
        <w:spacing w:line="240" w:lineRule="auto"/>
        <w:ind w:firstLine="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（1）波浪要素计算</w:t>
      </w:r>
    </w:p>
    <w:p w:rsidR="00705AA5" w:rsidP="00705AA5">
      <w:pPr>
        <w:widowControl/>
        <w:spacing w:line="240" w:lineRule="auto"/>
        <w:ind w:firstLine="570" w:firstLineChars="0"/>
        <w:jc w:val="lef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按照</w:t>
      </w:r>
      <w:r w:rsidRPr="00331CBD">
        <w:rPr>
          <w:rFonts w:asciiTheme="minorEastAsia" w:eastAsiaTheme="minorEastAsia" w:hAnsiTheme="minorEastAsia" w:hint="eastAsia"/>
          <w:sz w:val="28"/>
          <w:szCs w:val="28"/>
        </w:rPr>
        <w:t>《GB50286-98堤防工程设计规范》</w:t>
      </w:r>
      <w:r>
        <w:rPr>
          <w:rFonts w:asciiTheme="minorEastAsia" w:eastAsiaTheme="minorEastAsia" w:hAnsiTheme="minorEastAsia" w:hint="eastAsia"/>
          <w:sz w:val="28"/>
          <w:szCs w:val="28"/>
        </w:rPr>
        <w:t>，风浪要素按下列公式计算确定：</w:t>
      </w:r>
      <w:r>
        <w:rPr>
          <w:rFonts w:asciiTheme="minorEastAsia" w:eastAsiaTheme="minorEastAsia" w:hAnsiTheme="minorEastAsia"/>
          <w:sz w:val="28"/>
          <w:szCs w:val="28"/>
        </w:rPr>
        <w:br/>
      </w:r>
      <w:r>
        <w:rPr>
          <w:rFonts w:asciiTheme="minorEastAsia" w:eastAsiaTheme="minorEastAsia" w:hAnsiTheme="minorEastAsia"/>
          <w:sz w:val="28"/>
          <w:szCs w:val="28"/>
        </w:rP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https://d.book118.com/248062047110006023</w:t>
        </w:r>
      </w:hyperlink>
    </w:p>
    <w:p w:rsidR="00705AA5" w:rsidP="00705AA5">
      <w:pPr>
        <w:widowControl/>
        <w:spacing w:line="240" w:lineRule="auto"/>
        <w:ind w:firstLine="570" w:firstLineChars="0"/>
        <w:jc w:val="left"/>
        <w:rPr>
          <w:rFonts w:asciiTheme="minorEastAsia" w:eastAsiaTheme="minorEastAsia" w:hAnsiTheme="minorEastAsia"/>
          <w:sz w:val="28"/>
          <w:szCs w:val="28"/>
        </w:rPr>
      </w:pPr>
    </w:p>
    <w:sectPr w:rsidSect="00096C24">
      <w:headerReference w:type="even" r:id="rId79"/>
      <w:headerReference w:type="default" r:id="rId80"/>
      <w:footerReference w:type="even" r:id="rId81"/>
      <w:footerReference w:type="default" r:id="rId82"/>
      <w:headerReference w:type="first" r:id="rId83"/>
      <w:footerReference w:type="first" r:id="rId84"/>
      <w:type w:val="nextPage"/>
      <w:pgSz w:w="11906" w:h="16838"/>
      <w:pgMar w:top="1440" w:right="1800" w:bottom="1440" w:left="1800" w:header="851" w:footer="992" w:gutter="0"/>
      <w:pgNumType w:start="13"/>
      <w:cols w:space="425"/>
      <w:titlePg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E84453" w:rsidP="002C5126">
      <w:pPr>
        <w:spacing w:line="240" w:lineRule="auto"/>
        <w:ind w:firstLine="420"/>
      </w:pPr>
      <w:r>
        <w:separator/>
      </w:r>
    </w:p>
  </w:endnote>
  <w:endnote w:type="continuationSeparator" w:id="1">
    <w:p w:rsidR="00E84453" w:rsidP="002C5126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E84453" w:rsidP="002C5126">
      <w:pPr>
        <w:spacing w:line="240" w:lineRule="auto"/>
        <w:ind w:firstLine="420"/>
      </w:pPr>
      <w:r>
        <w:separator/>
      </w:r>
    </w:p>
  </w:footnote>
  <w:footnote w:type="continuationSeparator" w:id="1">
    <w:p w:rsidR="00E84453" w:rsidP="002C5126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6157" w:rsidP="002C5126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BAA"/>
    <w:rsid w:val="0001306C"/>
    <w:rsid w:val="000202BA"/>
    <w:rsid w:val="00042A02"/>
    <w:rsid w:val="00096C24"/>
    <w:rsid w:val="000A4F4F"/>
    <w:rsid w:val="001415E5"/>
    <w:rsid w:val="001B1796"/>
    <w:rsid w:val="001C7191"/>
    <w:rsid w:val="001D2C3E"/>
    <w:rsid w:val="00237417"/>
    <w:rsid w:val="00262E99"/>
    <w:rsid w:val="00274797"/>
    <w:rsid w:val="00282B99"/>
    <w:rsid w:val="002B45FA"/>
    <w:rsid w:val="002C5126"/>
    <w:rsid w:val="002E633C"/>
    <w:rsid w:val="00305417"/>
    <w:rsid w:val="00331CBD"/>
    <w:rsid w:val="00343B27"/>
    <w:rsid w:val="00372F87"/>
    <w:rsid w:val="00373C6B"/>
    <w:rsid w:val="00376CA7"/>
    <w:rsid w:val="003A1ECB"/>
    <w:rsid w:val="00401D71"/>
    <w:rsid w:val="00441CC2"/>
    <w:rsid w:val="004421AB"/>
    <w:rsid w:val="004527F7"/>
    <w:rsid w:val="004630B2"/>
    <w:rsid w:val="004760CA"/>
    <w:rsid w:val="00486157"/>
    <w:rsid w:val="004A3428"/>
    <w:rsid w:val="004A7B25"/>
    <w:rsid w:val="0051076B"/>
    <w:rsid w:val="0051362F"/>
    <w:rsid w:val="0052124D"/>
    <w:rsid w:val="005349DD"/>
    <w:rsid w:val="00543362"/>
    <w:rsid w:val="00567874"/>
    <w:rsid w:val="00570606"/>
    <w:rsid w:val="00581F73"/>
    <w:rsid w:val="005C4F57"/>
    <w:rsid w:val="005F1C2E"/>
    <w:rsid w:val="005F4371"/>
    <w:rsid w:val="00655544"/>
    <w:rsid w:val="006637EB"/>
    <w:rsid w:val="006940C6"/>
    <w:rsid w:val="006E420D"/>
    <w:rsid w:val="0070015F"/>
    <w:rsid w:val="00705AA5"/>
    <w:rsid w:val="00753CDE"/>
    <w:rsid w:val="00785A90"/>
    <w:rsid w:val="00795BC2"/>
    <w:rsid w:val="007B03A5"/>
    <w:rsid w:val="007C6B61"/>
    <w:rsid w:val="00805BAA"/>
    <w:rsid w:val="008069FA"/>
    <w:rsid w:val="0081289C"/>
    <w:rsid w:val="00844BDD"/>
    <w:rsid w:val="00860FAD"/>
    <w:rsid w:val="008A1F44"/>
    <w:rsid w:val="008C506D"/>
    <w:rsid w:val="0094201F"/>
    <w:rsid w:val="009459CF"/>
    <w:rsid w:val="009865B3"/>
    <w:rsid w:val="009A2196"/>
    <w:rsid w:val="009E59D1"/>
    <w:rsid w:val="00A00A49"/>
    <w:rsid w:val="00A00CE5"/>
    <w:rsid w:val="00A17CCC"/>
    <w:rsid w:val="00A35353"/>
    <w:rsid w:val="00A414B0"/>
    <w:rsid w:val="00A44CF7"/>
    <w:rsid w:val="00A73958"/>
    <w:rsid w:val="00AA3053"/>
    <w:rsid w:val="00AE17C8"/>
    <w:rsid w:val="00B03011"/>
    <w:rsid w:val="00B13160"/>
    <w:rsid w:val="00B3685D"/>
    <w:rsid w:val="00B37E1A"/>
    <w:rsid w:val="00B57ECF"/>
    <w:rsid w:val="00B662D9"/>
    <w:rsid w:val="00BA1BD5"/>
    <w:rsid w:val="00BE054A"/>
    <w:rsid w:val="00BE5619"/>
    <w:rsid w:val="00C031CE"/>
    <w:rsid w:val="00C10AAC"/>
    <w:rsid w:val="00C632C1"/>
    <w:rsid w:val="00C91531"/>
    <w:rsid w:val="00D42277"/>
    <w:rsid w:val="00D6554B"/>
    <w:rsid w:val="00DD18C3"/>
    <w:rsid w:val="00E01976"/>
    <w:rsid w:val="00E84453"/>
    <w:rsid w:val="00E85F59"/>
    <w:rsid w:val="00ED22B1"/>
    <w:rsid w:val="00ED2C3A"/>
    <w:rsid w:val="00EF2D7F"/>
    <w:rsid w:val="00F21268"/>
    <w:rsid w:val="00F33B8C"/>
    <w:rsid w:val="00F845A6"/>
    <w:rsid w:val="00FA1EB2"/>
    <w:rsid w:val="00FB0C45"/>
    <w:rsid w:val="00FD0093"/>
    <w:rsid w:val="00FF1C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903261"/>
  <w15:docId w15:val="{2F535047-AF4F-4261-883C-371D41BD9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22B1"/>
    <w:pPr>
      <w:widowControl w:val="0"/>
      <w:spacing w:line="360" w:lineRule="exact"/>
      <w:ind w:firstLine="200" w:firstLineChars="200"/>
      <w:jc w:val="both"/>
    </w:pPr>
    <w:rPr>
      <w:rFonts w:ascii="宋体" w:eastAsia="宋体" w:hAnsi="宋体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l26">
    <w:name w:val="xl26"/>
    <w:basedOn w:val="Normal"/>
    <w:rsid w:val="00805BA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="0" w:firstLineChars="0"/>
      <w:jc w:val="center"/>
    </w:pPr>
    <w:rPr>
      <w:kern w:val="0"/>
      <w:sz w:val="24"/>
    </w:rPr>
  </w:style>
  <w:style w:type="character" w:styleId="PlaceholderText">
    <w:name w:val="Placeholder Text"/>
    <w:basedOn w:val="DefaultParagraphFont"/>
    <w:uiPriority w:val="99"/>
    <w:semiHidden/>
    <w:rsid w:val="00705AA5"/>
    <w:rPr>
      <w:color w:val="808080"/>
    </w:rPr>
  </w:style>
  <w:style w:type="paragraph" w:styleId="BalloonText">
    <w:name w:val="Balloon Text"/>
    <w:basedOn w:val="Normal"/>
    <w:link w:val="a"/>
    <w:uiPriority w:val="99"/>
    <w:semiHidden/>
    <w:unhideWhenUsed/>
    <w:rsid w:val="00705AA5"/>
    <w:pPr>
      <w:spacing w:line="240" w:lineRule="auto"/>
    </w:pPr>
    <w:rPr>
      <w:sz w:val="18"/>
      <w:szCs w:val="18"/>
    </w:rPr>
  </w:style>
  <w:style w:type="character" w:customStyle="1" w:styleId="a">
    <w:name w:val="批注框文本 字符"/>
    <w:basedOn w:val="DefaultParagraphFont"/>
    <w:link w:val="BalloonText"/>
    <w:uiPriority w:val="99"/>
    <w:semiHidden/>
    <w:rsid w:val="00705AA5"/>
    <w:rPr>
      <w:rFonts w:ascii="宋体" w:eastAsia="宋体" w:hAnsi="宋体" w:cs="Times New Roman"/>
      <w:sz w:val="18"/>
      <w:szCs w:val="18"/>
    </w:rPr>
  </w:style>
  <w:style w:type="paragraph" w:styleId="Header">
    <w:name w:val="header"/>
    <w:basedOn w:val="Normal"/>
    <w:link w:val="a0"/>
    <w:uiPriority w:val="99"/>
    <w:semiHidden/>
    <w:unhideWhenUsed/>
    <w:rsid w:val="002C51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0">
    <w:name w:val="页眉 字符"/>
    <w:basedOn w:val="DefaultParagraphFont"/>
    <w:link w:val="Header"/>
    <w:uiPriority w:val="99"/>
    <w:semiHidden/>
    <w:rsid w:val="002C5126"/>
    <w:rPr>
      <w:rFonts w:ascii="宋体" w:eastAsia="宋体" w:hAnsi="宋体" w:cs="Times New Roman"/>
      <w:sz w:val="18"/>
      <w:szCs w:val="18"/>
    </w:rPr>
  </w:style>
  <w:style w:type="paragraph" w:styleId="Footer">
    <w:name w:val="footer"/>
    <w:basedOn w:val="Normal"/>
    <w:link w:val="a1"/>
    <w:uiPriority w:val="99"/>
    <w:semiHidden/>
    <w:unhideWhenUsed/>
    <w:rsid w:val="002C512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1">
    <w:name w:val="页脚 字符"/>
    <w:basedOn w:val="DefaultParagraphFont"/>
    <w:link w:val="Footer"/>
    <w:uiPriority w:val="99"/>
    <w:semiHidden/>
    <w:rsid w:val="002C5126"/>
    <w:rPr>
      <w:rFonts w:ascii="宋体" w:eastAsia="宋体" w:hAnsi="宋体" w:cs="Times New Roman"/>
      <w:sz w:val="18"/>
      <w:szCs w:val="18"/>
    </w:rPr>
  </w:style>
  <w:style w:type="paragraph" w:styleId="PlainText">
    <w:name w:val="Plain Text"/>
    <w:basedOn w:val="Normal"/>
    <w:link w:val="a2"/>
    <w:rsid w:val="00C10AAC"/>
    <w:pPr>
      <w:spacing w:line="240" w:lineRule="auto"/>
      <w:ind w:firstLine="0" w:firstLineChars="0"/>
    </w:pPr>
    <w:rPr>
      <w:rFonts w:hAnsi="Courier New"/>
      <w:szCs w:val="20"/>
    </w:rPr>
  </w:style>
  <w:style w:type="character" w:customStyle="1" w:styleId="a2">
    <w:name w:val="纯文本 字符"/>
    <w:basedOn w:val="DefaultParagraphFont"/>
    <w:link w:val="PlainText"/>
    <w:rsid w:val="00C10AAC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4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endnotes" Target="endnotes.xml" /><Relationship Id="rId20" Type="http://schemas.openxmlformats.org/officeDocument/2006/relationships/footer" Target="footer7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footer" Target="footer10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settings" Target="settings.xml" /><Relationship Id="rId30" Type="http://schemas.openxmlformats.org/officeDocument/2006/relationships/header" Target="header13.xml" /><Relationship Id="rId31" Type="http://schemas.openxmlformats.org/officeDocument/2006/relationships/header" Target="header14.xml" /><Relationship Id="rId32" Type="http://schemas.openxmlformats.org/officeDocument/2006/relationships/footer" Target="footer13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eader" Target="header16.xml" /><Relationship Id="rId37" Type="http://schemas.openxmlformats.org/officeDocument/2006/relationships/header" Target="header17.xml" /><Relationship Id="rId38" Type="http://schemas.openxmlformats.org/officeDocument/2006/relationships/footer" Target="footer16.xml" /><Relationship Id="rId39" Type="http://schemas.openxmlformats.org/officeDocument/2006/relationships/footer" Target="footer17.xml" /><Relationship Id="rId4" Type="http://schemas.openxmlformats.org/officeDocument/2006/relationships/webSettings" Target="webSettings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header" Target="header19.xml" /><Relationship Id="rId43" Type="http://schemas.openxmlformats.org/officeDocument/2006/relationships/header" Target="header20.xml" /><Relationship Id="rId44" Type="http://schemas.openxmlformats.org/officeDocument/2006/relationships/footer" Target="footer19.xml" /><Relationship Id="rId45" Type="http://schemas.openxmlformats.org/officeDocument/2006/relationships/footer" Target="footer20.xml" /><Relationship Id="rId46" Type="http://schemas.openxmlformats.org/officeDocument/2006/relationships/header" Target="header21.xml" /><Relationship Id="rId47" Type="http://schemas.openxmlformats.org/officeDocument/2006/relationships/footer" Target="footer21.xml" /><Relationship Id="rId48" Type="http://schemas.openxmlformats.org/officeDocument/2006/relationships/header" Target="header22.xml" /><Relationship Id="rId49" Type="http://schemas.openxmlformats.org/officeDocument/2006/relationships/header" Target="header23.xml" /><Relationship Id="rId5" Type="http://schemas.openxmlformats.org/officeDocument/2006/relationships/fontTable" Target="fontTable.xml" /><Relationship Id="rId50" Type="http://schemas.openxmlformats.org/officeDocument/2006/relationships/footer" Target="footer22.xml" /><Relationship Id="rId51" Type="http://schemas.openxmlformats.org/officeDocument/2006/relationships/footer" Target="footer23.xml" /><Relationship Id="rId52" Type="http://schemas.openxmlformats.org/officeDocument/2006/relationships/header" Target="header24.xml" /><Relationship Id="rId53" Type="http://schemas.openxmlformats.org/officeDocument/2006/relationships/footer" Target="footer24.xml" /><Relationship Id="rId54" Type="http://schemas.openxmlformats.org/officeDocument/2006/relationships/header" Target="header25.xml" /><Relationship Id="rId55" Type="http://schemas.openxmlformats.org/officeDocument/2006/relationships/header" Target="header26.xml" /><Relationship Id="rId56" Type="http://schemas.openxmlformats.org/officeDocument/2006/relationships/footer" Target="footer25.xml" /><Relationship Id="rId57" Type="http://schemas.openxmlformats.org/officeDocument/2006/relationships/footer" Target="footer26.xml" /><Relationship Id="rId58" Type="http://schemas.openxmlformats.org/officeDocument/2006/relationships/header" Target="header27.xml" /><Relationship Id="rId59" Type="http://schemas.openxmlformats.org/officeDocument/2006/relationships/footer" Target="footer27.xml" /><Relationship Id="rId6" Type="http://schemas.openxmlformats.org/officeDocument/2006/relationships/header" Target="header1.xml" /><Relationship Id="rId60" Type="http://schemas.openxmlformats.org/officeDocument/2006/relationships/header" Target="header28.xml" /><Relationship Id="rId61" Type="http://schemas.openxmlformats.org/officeDocument/2006/relationships/header" Target="header29.xml" /><Relationship Id="rId62" Type="http://schemas.openxmlformats.org/officeDocument/2006/relationships/footer" Target="footer28.xml" /><Relationship Id="rId63" Type="http://schemas.openxmlformats.org/officeDocument/2006/relationships/footer" Target="footer29.xml" /><Relationship Id="rId64" Type="http://schemas.openxmlformats.org/officeDocument/2006/relationships/header" Target="header30.xml" /><Relationship Id="rId65" Type="http://schemas.openxmlformats.org/officeDocument/2006/relationships/footer" Target="footer30.xml" /><Relationship Id="rId66" Type="http://schemas.openxmlformats.org/officeDocument/2006/relationships/header" Target="header31.xml" /><Relationship Id="rId67" Type="http://schemas.openxmlformats.org/officeDocument/2006/relationships/header" Target="header32.xml" /><Relationship Id="rId68" Type="http://schemas.openxmlformats.org/officeDocument/2006/relationships/footer" Target="footer31.xml" /><Relationship Id="rId69" Type="http://schemas.openxmlformats.org/officeDocument/2006/relationships/footer" Target="footer32.xml" /><Relationship Id="rId7" Type="http://schemas.openxmlformats.org/officeDocument/2006/relationships/header" Target="header2.xml" /><Relationship Id="rId70" Type="http://schemas.openxmlformats.org/officeDocument/2006/relationships/header" Target="header33.xml" /><Relationship Id="rId71" Type="http://schemas.openxmlformats.org/officeDocument/2006/relationships/footer" Target="footer33.xml" /><Relationship Id="rId72" Type="http://schemas.openxmlformats.org/officeDocument/2006/relationships/header" Target="header34.xml" /><Relationship Id="rId73" Type="http://schemas.openxmlformats.org/officeDocument/2006/relationships/header" Target="header35.xml" /><Relationship Id="rId74" Type="http://schemas.openxmlformats.org/officeDocument/2006/relationships/footer" Target="footer34.xml" /><Relationship Id="rId75" Type="http://schemas.openxmlformats.org/officeDocument/2006/relationships/footer" Target="footer35.xml" /><Relationship Id="rId76" Type="http://schemas.openxmlformats.org/officeDocument/2006/relationships/header" Target="header36.xml" /><Relationship Id="rId77" Type="http://schemas.openxmlformats.org/officeDocument/2006/relationships/footer" Target="footer36.xml" /><Relationship Id="rId78" Type="http://schemas.openxmlformats.org/officeDocument/2006/relationships/hyperlink" Target="https://d.book118.com/248062047110006023" TargetMode="External" /><Relationship Id="rId79" Type="http://schemas.openxmlformats.org/officeDocument/2006/relationships/header" Target="header37.xml" /><Relationship Id="rId8" Type="http://schemas.openxmlformats.org/officeDocument/2006/relationships/footer" Target="footer1.xml" /><Relationship Id="rId80" Type="http://schemas.openxmlformats.org/officeDocument/2006/relationships/header" Target="header38.xml" /><Relationship Id="rId81" Type="http://schemas.openxmlformats.org/officeDocument/2006/relationships/footer" Target="footer37.xml" /><Relationship Id="rId82" Type="http://schemas.openxmlformats.org/officeDocument/2006/relationships/footer" Target="footer38.xml" /><Relationship Id="rId83" Type="http://schemas.openxmlformats.org/officeDocument/2006/relationships/header" Target="header39.xml" /><Relationship Id="rId84" Type="http://schemas.openxmlformats.org/officeDocument/2006/relationships/footer" Target="footer39.xml" /><Relationship Id="rId85" Type="http://schemas.openxmlformats.org/officeDocument/2006/relationships/theme" Target="theme/theme1.xml" /><Relationship Id="rId86" Type="http://schemas.openxmlformats.org/officeDocument/2006/relationships/styles" Target="styles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3318</TotalTime>
  <Pages>15</Pages>
  <Words>2054</Words>
  <Characters>11708</Characters>
  <Application>Microsoft Office Word</Application>
  <DocSecurity>0</DocSecurity>
  <Lines>97</Lines>
  <Paragraphs>27</Paragraphs>
  <ScaleCrop>false</ScaleCrop>
  <Company>xs</Company>
  <LinksUpToDate>false</LinksUpToDate>
  <CharactersWithSpaces>13735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书中仙</dc:creator>
  <cp:lastModifiedBy>Administrator</cp:lastModifiedBy>
  <cp:revision>67</cp:revision>
  <dcterms:created xsi:type="dcterms:W3CDTF">2012-12-17T07:27:00Z</dcterms:created>
  <dcterms:modified xsi:type="dcterms:W3CDTF">2024-01-05T06:58:00Z</dcterms:modified>
</cp:coreProperties>
</file>