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控制计算机行业员工职业发展规划与管理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135" w:history="1">
        <w:r>
          <w:rPr>
            <w:rFonts w:ascii="仿宋" w:eastAsia="仿宋" w:hAnsi="仿宋" w:cs="仿宋" w:hint="eastAsia"/>
            <w:lang w:eastAsia="zh-CN"/>
          </w:rPr>
          <w:t>前言</w:t>
        </w:r>
        <w:r>
          <w:tab/>
        </w:r>
        <w:r>
          <w:fldChar w:fldCharType="begin"/>
        </w:r>
        <w:r>
          <w:instrText xml:space="preserve"> PAGEREF _Toc10135 \h </w:instrText>
        </w:r>
        <w:r>
          <w:fldChar w:fldCharType="separate"/>
        </w:r>
        <w:r>
          <w:t>3</w:t>
        </w:r>
        <w:r>
          <w:fldChar w:fldCharType="end"/>
        </w:r>
      </w:hyperlink>
    </w:p>
    <w:p>
      <w:pPr>
        <w:pStyle w:val="TOC1"/>
        <w:tabs>
          <w:tab w:val="right" w:leader="dot" w:pos="8306"/>
        </w:tabs>
      </w:pPr>
      <w:hyperlink w:anchor="_Toc27445" w:history="1">
        <w:r>
          <w:rPr>
            <w:rFonts w:ascii="仿宋" w:eastAsia="仿宋" w:hAnsi="仿宋" w:cs="仿宋" w:hint="eastAsia"/>
            <w:lang w:eastAsia="zh-CN"/>
          </w:rPr>
          <w:t>一、员工压力管理及应对措施</w:t>
        </w:r>
        <w:r>
          <w:tab/>
        </w:r>
        <w:r>
          <w:fldChar w:fldCharType="begin"/>
        </w:r>
        <w:r>
          <w:instrText xml:space="preserve"> PAGEREF _Toc27445 \h </w:instrText>
        </w:r>
        <w:r>
          <w:fldChar w:fldCharType="separate"/>
        </w:r>
        <w:r>
          <w:t>3</w:t>
        </w:r>
        <w:r>
          <w:fldChar w:fldCharType="end"/>
        </w:r>
      </w:hyperlink>
    </w:p>
    <w:p>
      <w:pPr>
        <w:pStyle w:val="TOC2"/>
        <w:tabs>
          <w:tab w:val="right" w:leader="dot" w:pos="8306"/>
        </w:tabs>
      </w:pPr>
      <w:hyperlink w:anchor="_Toc16652" w:history="1">
        <w:r>
          <w:rPr>
            <w:rFonts w:ascii="仿宋" w:eastAsia="仿宋" w:hAnsi="仿宋" w:cs="仿宋" w:hint="eastAsia"/>
            <w:lang w:eastAsia="zh-CN"/>
          </w:rPr>
          <w:t>(一)、压力对员工的影响及管理原则</w:t>
        </w:r>
        <w:r>
          <w:tab/>
        </w:r>
        <w:r>
          <w:fldChar w:fldCharType="begin"/>
        </w:r>
        <w:r>
          <w:instrText xml:space="preserve"> PAGEREF _Toc16652 \h </w:instrText>
        </w:r>
        <w:r>
          <w:fldChar w:fldCharType="separate"/>
        </w:r>
        <w:r>
          <w:t>3</w:t>
        </w:r>
        <w:r>
          <w:fldChar w:fldCharType="end"/>
        </w:r>
      </w:hyperlink>
    </w:p>
    <w:p>
      <w:pPr>
        <w:pStyle w:val="TOC2"/>
        <w:tabs>
          <w:tab w:val="right" w:leader="dot" w:pos="8306"/>
        </w:tabs>
      </w:pPr>
      <w:hyperlink w:anchor="_Toc24933" w:history="1">
        <w:r>
          <w:rPr>
            <w:rFonts w:ascii="仿宋" w:eastAsia="仿宋" w:hAnsi="仿宋" w:cs="仿宋" w:hint="eastAsia"/>
            <w:lang w:eastAsia="zh-CN"/>
          </w:rPr>
          <w:t>(二)、压力应对策略及其实施方案</w:t>
        </w:r>
        <w:r>
          <w:tab/>
        </w:r>
        <w:r>
          <w:fldChar w:fldCharType="begin"/>
        </w:r>
        <w:r>
          <w:instrText xml:space="preserve"> PAGEREF _Toc24933 \h </w:instrText>
        </w:r>
        <w:r>
          <w:fldChar w:fldCharType="separate"/>
        </w:r>
        <w:r>
          <w:t>4</w:t>
        </w:r>
        <w:r>
          <w:fldChar w:fldCharType="end"/>
        </w:r>
      </w:hyperlink>
    </w:p>
    <w:p>
      <w:pPr>
        <w:pStyle w:val="TOC2"/>
        <w:tabs>
          <w:tab w:val="right" w:leader="dot" w:pos="8306"/>
        </w:tabs>
      </w:pPr>
      <w:hyperlink w:anchor="_Toc20204" w:history="1">
        <w:r>
          <w:rPr>
            <w:rFonts w:ascii="仿宋" w:eastAsia="仿宋" w:hAnsi="仿宋" w:cs="仿宋" w:hint="eastAsia"/>
            <w:lang w:eastAsia="zh-CN"/>
          </w:rPr>
          <w:t>(三)、压力管理效果的评估及持续改进</w:t>
        </w:r>
        <w:r>
          <w:tab/>
        </w:r>
        <w:r>
          <w:fldChar w:fldCharType="begin"/>
        </w:r>
        <w:r>
          <w:instrText xml:space="preserve"> PAGEREF _Toc20204 \h </w:instrText>
        </w:r>
        <w:r>
          <w:fldChar w:fldCharType="separate"/>
        </w:r>
        <w:r>
          <w:t>5</w:t>
        </w:r>
        <w:r>
          <w:fldChar w:fldCharType="end"/>
        </w:r>
      </w:hyperlink>
    </w:p>
    <w:p>
      <w:pPr>
        <w:pStyle w:val="TOC1"/>
        <w:tabs>
          <w:tab w:val="right" w:leader="dot" w:pos="8306"/>
        </w:tabs>
      </w:pPr>
      <w:hyperlink w:anchor="_Toc15888" w:history="1">
        <w:r>
          <w:rPr>
            <w:rFonts w:ascii="仿宋" w:eastAsia="仿宋" w:hAnsi="仿宋" w:cs="仿宋" w:hint="eastAsia"/>
            <w:lang w:eastAsia="zh-CN"/>
          </w:rPr>
          <w:t>二、员工职业生涯规划与发展</w:t>
        </w:r>
        <w:r>
          <w:tab/>
        </w:r>
        <w:r>
          <w:fldChar w:fldCharType="begin"/>
        </w:r>
        <w:r>
          <w:instrText xml:space="preserve"> PAGEREF _Toc15888 \h </w:instrText>
        </w:r>
        <w:r>
          <w:fldChar w:fldCharType="separate"/>
        </w:r>
        <w:r>
          <w:t>6</w:t>
        </w:r>
        <w:r>
          <w:fldChar w:fldCharType="end"/>
        </w:r>
      </w:hyperlink>
    </w:p>
    <w:p>
      <w:pPr>
        <w:pStyle w:val="TOC2"/>
        <w:tabs>
          <w:tab w:val="right" w:leader="dot" w:pos="8306"/>
        </w:tabs>
      </w:pPr>
      <w:hyperlink w:anchor="_Toc7977" w:history="1">
        <w:r>
          <w:rPr>
            <w:rFonts w:ascii="仿宋" w:eastAsia="仿宋" w:hAnsi="仿宋" w:cs="仿宋" w:hint="eastAsia"/>
            <w:lang w:eastAsia="zh-CN"/>
          </w:rPr>
          <w:t>(一)、职业生涯规划概述</w:t>
        </w:r>
        <w:r>
          <w:tab/>
        </w:r>
        <w:r>
          <w:fldChar w:fldCharType="begin"/>
        </w:r>
        <w:r>
          <w:instrText xml:space="preserve"> PAGEREF _Toc7977 \h </w:instrText>
        </w:r>
        <w:r>
          <w:fldChar w:fldCharType="separate"/>
        </w:r>
        <w:r>
          <w:t>6</w:t>
        </w:r>
        <w:r>
          <w:fldChar w:fldCharType="end"/>
        </w:r>
      </w:hyperlink>
    </w:p>
    <w:p>
      <w:pPr>
        <w:pStyle w:val="TOC2"/>
        <w:tabs>
          <w:tab w:val="right" w:leader="dot" w:pos="8306"/>
        </w:tabs>
      </w:pPr>
      <w:hyperlink w:anchor="_Toc12101" w:history="1">
        <w:r>
          <w:rPr>
            <w:rFonts w:ascii="仿宋" w:eastAsia="仿宋" w:hAnsi="仿宋" w:cs="仿宋" w:hint="eastAsia"/>
            <w:lang w:eastAsia="zh-CN"/>
          </w:rPr>
          <w:t>(二)、基本原则与方法</w:t>
        </w:r>
        <w:r>
          <w:tab/>
        </w:r>
        <w:r>
          <w:fldChar w:fldCharType="begin"/>
        </w:r>
        <w:r>
          <w:instrText xml:space="preserve"> PAGEREF _Toc12101 \h </w:instrText>
        </w:r>
        <w:r>
          <w:fldChar w:fldCharType="separate"/>
        </w:r>
        <w:r>
          <w:t>8</w:t>
        </w:r>
        <w:r>
          <w:fldChar w:fldCharType="end"/>
        </w:r>
      </w:hyperlink>
    </w:p>
    <w:p>
      <w:pPr>
        <w:pStyle w:val="TOC2"/>
        <w:tabs>
          <w:tab w:val="right" w:leader="dot" w:pos="8306"/>
        </w:tabs>
      </w:pPr>
      <w:hyperlink w:anchor="_Toc26602" w:history="1">
        <w:r>
          <w:rPr>
            <w:rFonts w:ascii="仿宋" w:eastAsia="仿宋" w:hAnsi="仿宋" w:cs="仿宋" w:hint="eastAsia"/>
            <w:lang w:eastAsia="zh-CN"/>
          </w:rPr>
          <w:t>(三)、员工职业生涯管理</w:t>
        </w:r>
        <w:r>
          <w:tab/>
        </w:r>
        <w:r>
          <w:fldChar w:fldCharType="begin"/>
        </w:r>
        <w:r>
          <w:instrText xml:space="preserve"> PAGEREF _Toc26602 \h </w:instrText>
        </w:r>
        <w:r>
          <w:fldChar w:fldCharType="separate"/>
        </w:r>
        <w:r>
          <w:t>8</w:t>
        </w:r>
        <w:r>
          <w:fldChar w:fldCharType="end"/>
        </w:r>
      </w:hyperlink>
    </w:p>
    <w:p>
      <w:pPr>
        <w:pStyle w:val="TOC2"/>
        <w:tabs>
          <w:tab w:val="right" w:leader="dot" w:pos="8306"/>
        </w:tabs>
      </w:pPr>
      <w:hyperlink w:anchor="_Toc14717" w:history="1">
        <w:r>
          <w:rPr>
            <w:rFonts w:ascii="仿宋" w:eastAsia="仿宋" w:hAnsi="仿宋" w:cs="仿宋" w:hint="eastAsia"/>
            <w:lang w:eastAsia="zh-CN"/>
          </w:rPr>
          <w:t>(四)、职业生涯发展支持体系</w:t>
        </w:r>
        <w:r>
          <w:tab/>
        </w:r>
        <w:r>
          <w:fldChar w:fldCharType="begin"/>
        </w:r>
        <w:r>
          <w:instrText xml:space="preserve"> PAGEREF _Toc14717 \h </w:instrText>
        </w:r>
        <w:r>
          <w:fldChar w:fldCharType="separate"/>
        </w:r>
        <w:r>
          <w:t>10</w:t>
        </w:r>
        <w:r>
          <w:fldChar w:fldCharType="end"/>
        </w:r>
      </w:hyperlink>
    </w:p>
    <w:p>
      <w:pPr>
        <w:pStyle w:val="TOC2"/>
        <w:tabs>
          <w:tab w:val="right" w:leader="dot" w:pos="8306"/>
        </w:tabs>
      </w:pPr>
      <w:hyperlink w:anchor="_Toc28405" w:history="1">
        <w:r>
          <w:rPr>
            <w:rFonts w:ascii="仿宋" w:eastAsia="仿宋" w:hAnsi="仿宋" w:cs="仿宋" w:hint="eastAsia"/>
            <w:lang w:eastAsia="zh-CN"/>
          </w:rPr>
          <w:t>(五)、公司文化与员工职业发展融合</w:t>
        </w:r>
        <w:r>
          <w:tab/>
        </w:r>
        <w:r>
          <w:fldChar w:fldCharType="begin"/>
        </w:r>
        <w:r>
          <w:instrText xml:space="preserve"> PAGEREF _Toc28405 \h </w:instrText>
        </w:r>
        <w:r>
          <w:fldChar w:fldCharType="separate"/>
        </w:r>
        <w:r>
          <w:t>11</w:t>
        </w:r>
        <w:r>
          <w:fldChar w:fldCharType="end"/>
        </w:r>
      </w:hyperlink>
    </w:p>
    <w:p>
      <w:pPr>
        <w:pStyle w:val="TOC2"/>
        <w:tabs>
          <w:tab w:val="right" w:leader="dot" w:pos="8306"/>
        </w:tabs>
      </w:pPr>
      <w:hyperlink w:anchor="_Toc14822" w:history="1">
        <w:r>
          <w:rPr>
            <w:rFonts w:ascii="仿宋" w:eastAsia="仿宋" w:hAnsi="仿宋" w:cs="仿宋" w:hint="eastAsia"/>
            <w:lang w:eastAsia="zh-CN"/>
          </w:rPr>
          <w:t>(六)、未来趋势与发展策略</w:t>
        </w:r>
        <w:r>
          <w:tab/>
        </w:r>
        <w:r>
          <w:fldChar w:fldCharType="begin"/>
        </w:r>
        <w:r>
          <w:instrText xml:space="preserve"> PAGEREF _Toc14822 \h </w:instrText>
        </w:r>
        <w:r>
          <w:fldChar w:fldCharType="separate"/>
        </w:r>
        <w:r>
          <w:t>13</w:t>
        </w:r>
        <w:r>
          <w:fldChar w:fldCharType="end"/>
        </w:r>
      </w:hyperlink>
    </w:p>
    <w:p>
      <w:pPr>
        <w:pStyle w:val="TOC1"/>
        <w:tabs>
          <w:tab w:val="right" w:leader="dot" w:pos="8306"/>
        </w:tabs>
      </w:pPr>
      <w:hyperlink w:anchor="_Toc6451" w:history="1">
        <w:r>
          <w:rPr>
            <w:rFonts w:ascii="仿宋" w:eastAsia="仿宋" w:hAnsi="仿宋" w:cs="仿宋" w:hint="eastAsia"/>
            <w:lang w:eastAsia="zh-CN"/>
          </w:rPr>
          <w:t>三、宏观环境分析</w:t>
        </w:r>
        <w:r>
          <w:tab/>
        </w:r>
        <w:r>
          <w:fldChar w:fldCharType="begin"/>
        </w:r>
        <w:r>
          <w:instrText xml:space="preserve"> PAGEREF _Toc6451 \h </w:instrText>
        </w:r>
        <w:r>
          <w:fldChar w:fldCharType="separate"/>
        </w:r>
        <w:r>
          <w:t>15</w:t>
        </w:r>
        <w:r>
          <w:fldChar w:fldCharType="end"/>
        </w:r>
      </w:hyperlink>
    </w:p>
    <w:p>
      <w:pPr>
        <w:pStyle w:val="TOC2"/>
        <w:tabs>
          <w:tab w:val="right" w:leader="dot" w:pos="8306"/>
        </w:tabs>
      </w:pPr>
      <w:hyperlink w:anchor="_Toc29790" w:history="1">
        <w:r>
          <w:rPr>
            <w:rFonts w:ascii="仿宋" w:eastAsia="仿宋" w:hAnsi="仿宋" w:cs="仿宋" w:hint="eastAsia"/>
            <w:lang w:eastAsia="zh-CN"/>
          </w:rPr>
          <w:t>(一)、宏观环境分析</w:t>
        </w:r>
        <w:r>
          <w:tab/>
        </w:r>
        <w:r>
          <w:fldChar w:fldCharType="begin"/>
        </w:r>
        <w:r>
          <w:instrText xml:space="preserve"> PAGEREF _Toc29790 \h </w:instrText>
        </w:r>
        <w:r>
          <w:fldChar w:fldCharType="separate"/>
        </w:r>
        <w:r>
          <w:t>15</w:t>
        </w:r>
        <w:r>
          <w:fldChar w:fldCharType="end"/>
        </w:r>
      </w:hyperlink>
    </w:p>
    <w:p>
      <w:pPr>
        <w:pStyle w:val="TOC1"/>
        <w:tabs>
          <w:tab w:val="right" w:leader="dot" w:pos="8306"/>
        </w:tabs>
      </w:pPr>
      <w:hyperlink w:anchor="_Toc2906" w:history="1">
        <w:r>
          <w:rPr>
            <w:rFonts w:ascii="仿宋" w:eastAsia="仿宋" w:hAnsi="仿宋" w:cs="仿宋" w:hint="eastAsia"/>
            <w:lang w:eastAsia="zh-CN"/>
          </w:rPr>
          <w:t>四、员工沟通技巧培训与人际关系管理</w:t>
        </w:r>
        <w:r>
          <w:tab/>
        </w:r>
        <w:r>
          <w:fldChar w:fldCharType="begin"/>
        </w:r>
        <w:r>
          <w:instrText xml:space="preserve"> PAGEREF _Toc2906 \h </w:instrText>
        </w:r>
        <w:r>
          <w:fldChar w:fldCharType="separate"/>
        </w:r>
        <w:r>
          <w:t>17</w:t>
        </w:r>
        <w:r>
          <w:fldChar w:fldCharType="end"/>
        </w:r>
      </w:hyperlink>
    </w:p>
    <w:p>
      <w:pPr>
        <w:pStyle w:val="TOC2"/>
        <w:tabs>
          <w:tab w:val="right" w:leader="dot" w:pos="8306"/>
        </w:tabs>
      </w:pPr>
      <w:hyperlink w:anchor="_Toc20959" w:history="1">
        <w:r>
          <w:rPr>
            <w:rFonts w:ascii="仿宋" w:eastAsia="仿宋" w:hAnsi="仿宋" w:cs="仿宋" w:hint="eastAsia"/>
            <w:lang w:eastAsia="zh-CN"/>
          </w:rPr>
          <w:t>(一)、沟通技巧的重要性及培训计划</w:t>
        </w:r>
        <w:r>
          <w:tab/>
        </w:r>
        <w:r>
          <w:fldChar w:fldCharType="begin"/>
        </w:r>
        <w:r>
          <w:instrText xml:space="preserve"> PAGEREF _Toc20959 \h </w:instrText>
        </w:r>
        <w:r>
          <w:fldChar w:fldCharType="separate"/>
        </w:r>
        <w:r>
          <w:t>17</w:t>
        </w:r>
        <w:r>
          <w:fldChar w:fldCharType="end"/>
        </w:r>
      </w:hyperlink>
    </w:p>
    <w:p>
      <w:pPr>
        <w:pStyle w:val="TOC2"/>
        <w:tabs>
          <w:tab w:val="right" w:leader="dot" w:pos="8306"/>
        </w:tabs>
      </w:pPr>
      <w:hyperlink w:anchor="_Toc3345" w:history="1">
        <w:r>
          <w:rPr>
            <w:rFonts w:ascii="仿宋" w:eastAsia="仿宋" w:hAnsi="仿宋" w:cs="仿宋" w:hint="eastAsia"/>
            <w:lang w:eastAsia="zh-CN"/>
          </w:rPr>
          <w:t>(二)、人际关系管理的原则与方法</w:t>
        </w:r>
        <w:r>
          <w:tab/>
        </w:r>
        <w:r>
          <w:fldChar w:fldCharType="begin"/>
        </w:r>
        <w:r>
          <w:instrText xml:space="preserve"> PAGEREF _Toc3345 \h </w:instrText>
        </w:r>
        <w:r>
          <w:fldChar w:fldCharType="separate"/>
        </w:r>
        <w:r>
          <w:t>17</w:t>
        </w:r>
        <w:r>
          <w:fldChar w:fldCharType="end"/>
        </w:r>
      </w:hyperlink>
    </w:p>
    <w:p>
      <w:pPr>
        <w:pStyle w:val="TOC2"/>
        <w:tabs>
          <w:tab w:val="right" w:leader="dot" w:pos="8306"/>
        </w:tabs>
      </w:pPr>
      <w:hyperlink w:anchor="_Toc23465" w:history="1">
        <w:r>
          <w:rPr>
            <w:rFonts w:ascii="仿宋" w:eastAsia="仿宋" w:hAnsi="仿宋" w:cs="仿宋" w:hint="eastAsia"/>
            <w:lang w:eastAsia="zh-CN"/>
          </w:rPr>
          <w:t>(三)、良好人际关系的建立与维护</w:t>
        </w:r>
        <w:r>
          <w:tab/>
        </w:r>
        <w:r>
          <w:fldChar w:fldCharType="begin"/>
        </w:r>
        <w:r>
          <w:instrText xml:space="preserve"> PAGEREF _Toc23465 \h </w:instrText>
        </w:r>
        <w:r>
          <w:fldChar w:fldCharType="separate"/>
        </w:r>
        <w:r>
          <w:t>18</w:t>
        </w:r>
        <w:r>
          <w:fldChar w:fldCharType="end"/>
        </w:r>
      </w:hyperlink>
    </w:p>
    <w:p>
      <w:pPr>
        <w:pStyle w:val="TOC1"/>
        <w:tabs>
          <w:tab w:val="right" w:leader="dot" w:pos="8306"/>
        </w:tabs>
      </w:pPr>
      <w:hyperlink w:anchor="_Toc10758" w:history="1">
        <w:r>
          <w:rPr>
            <w:rFonts w:ascii="仿宋" w:eastAsia="仿宋" w:hAnsi="仿宋" w:cs="仿宋" w:hint="eastAsia"/>
            <w:lang w:eastAsia="zh-CN"/>
          </w:rPr>
          <w:t>五、项目基本情况</w:t>
        </w:r>
        <w:r>
          <w:tab/>
        </w:r>
        <w:r>
          <w:fldChar w:fldCharType="begin"/>
        </w:r>
        <w:r>
          <w:instrText xml:space="preserve"> PAGEREF _Toc10758 \h </w:instrText>
        </w:r>
        <w:r>
          <w:fldChar w:fldCharType="separate"/>
        </w:r>
        <w:r>
          <w:t>19</w:t>
        </w:r>
        <w:r>
          <w:fldChar w:fldCharType="end"/>
        </w:r>
      </w:hyperlink>
    </w:p>
    <w:p>
      <w:pPr>
        <w:pStyle w:val="TOC2"/>
        <w:tabs>
          <w:tab w:val="right" w:leader="dot" w:pos="8306"/>
        </w:tabs>
      </w:pPr>
      <w:hyperlink w:anchor="_Toc8309" w:history="1">
        <w:r>
          <w:rPr>
            <w:rFonts w:ascii="仿宋" w:eastAsia="仿宋" w:hAnsi="仿宋" w:cs="仿宋" w:hint="eastAsia"/>
            <w:lang w:eastAsia="zh-CN"/>
          </w:rPr>
          <w:t>(一)、项目名称及建设性质</w:t>
        </w:r>
        <w:r>
          <w:tab/>
        </w:r>
        <w:r>
          <w:fldChar w:fldCharType="begin"/>
        </w:r>
        <w:r>
          <w:instrText xml:space="preserve"> PAGEREF _Toc8309 \h </w:instrText>
        </w:r>
        <w:r>
          <w:fldChar w:fldCharType="separate"/>
        </w:r>
        <w:r>
          <w:t>19</w:t>
        </w:r>
        <w:r>
          <w:fldChar w:fldCharType="end"/>
        </w:r>
      </w:hyperlink>
    </w:p>
    <w:p>
      <w:pPr>
        <w:pStyle w:val="TOC2"/>
        <w:tabs>
          <w:tab w:val="right" w:leader="dot" w:pos="8306"/>
        </w:tabs>
      </w:pPr>
      <w:hyperlink w:anchor="_Toc10438" w:history="1">
        <w:r>
          <w:rPr>
            <w:rFonts w:ascii="仿宋" w:eastAsia="仿宋" w:hAnsi="仿宋" w:cs="仿宋" w:hint="eastAsia"/>
            <w:lang w:eastAsia="zh-CN"/>
          </w:rPr>
          <w:t>(二)、项目承办单位</w:t>
        </w:r>
        <w:r>
          <w:tab/>
        </w:r>
        <w:r>
          <w:fldChar w:fldCharType="begin"/>
        </w:r>
        <w:r>
          <w:instrText xml:space="preserve"> PAGEREF _Toc10438 \h </w:instrText>
        </w:r>
        <w:r>
          <w:fldChar w:fldCharType="separate"/>
        </w:r>
        <w:r>
          <w:t>20</w:t>
        </w:r>
        <w:r>
          <w:fldChar w:fldCharType="end"/>
        </w:r>
      </w:hyperlink>
    </w:p>
    <w:p>
      <w:pPr>
        <w:pStyle w:val="TOC2"/>
        <w:tabs>
          <w:tab w:val="right" w:leader="dot" w:pos="8306"/>
        </w:tabs>
      </w:pPr>
      <w:hyperlink w:anchor="_Toc23659" w:history="1">
        <w:r>
          <w:rPr>
            <w:rFonts w:ascii="仿宋" w:eastAsia="仿宋" w:hAnsi="仿宋" w:cs="仿宋" w:hint="eastAsia"/>
            <w:lang w:eastAsia="zh-CN"/>
          </w:rPr>
          <w:t>(三)、项目实施的可行性</w:t>
        </w:r>
        <w:r>
          <w:tab/>
        </w:r>
        <w:r>
          <w:fldChar w:fldCharType="begin"/>
        </w:r>
        <w:r>
          <w:instrText xml:space="preserve"> PAGEREF _Toc23659 \h </w:instrText>
        </w:r>
        <w:r>
          <w:fldChar w:fldCharType="separate"/>
        </w:r>
        <w:r>
          <w:t>21</w:t>
        </w:r>
        <w:r>
          <w:fldChar w:fldCharType="end"/>
        </w:r>
      </w:hyperlink>
    </w:p>
    <w:p>
      <w:pPr>
        <w:pStyle w:val="TOC2"/>
        <w:tabs>
          <w:tab w:val="right" w:leader="dot" w:pos="8306"/>
        </w:tabs>
      </w:pPr>
      <w:hyperlink w:anchor="_Toc28001" w:history="1">
        <w:r>
          <w:rPr>
            <w:rFonts w:ascii="仿宋" w:eastAsia="仿宋" w:hAnsi="仿宋" w:cs="仿宋" w:hint="eastAsia"/>
            <w:lang w:eastAsia="zh-CN"/>
          </w:rPr>
          <w:t>(四)、项目建设选址</w:t>
        </w:r>
        <w:r>
          <w:tab/>
        </w:r>
        <w:r>
          <w:fldChar w:fldCharType="begin"/>
        </w:r>
        <w:r>
          <w:instrText xml:space="preserve"> PAGEREF _Toc28001 \h </w:instrText>
        </w:r>
        <w:r>
          <w:fldChar w:fldCharType="separate"/>
        </w:r>
        <w:r>
          <w:t>22</w:t>
        </w:r>
        <w:r>
          <w:fldChar w:fldCharType="end"/>
        </w:r>
      </w:hyperlink>
    </w:p>
    <w:p>
      <w:pPr>
        <w:pStyle w:val="TOC2"/>
        <w:tabs>
          <w:tab w:val="right" w:leader="dot" w:pos="8306"/>
        </w:tabs>
      </w:pPr>
      <w:hyperlink w:anchor="_Toc16830" w:history="1">
        <w:r>
          <w:rPr>
            <w:rFonts w:ascii="仿宋" w:eastAsia="仿宋" w:hAnsi="仿宋" w:cs="仿宋" w:hint="eastAsia"/>
            <w:lang w:eastAsia="zh-CN"/>
          </w:rPr>
          <w:t>(五)、建筑物建设规模</w:t>
        </w:r>
        <w:r>
          <w:tab/>
        </w:r>
        <w:r>
          <w:fldChar w:fldCharType="begin"/>
        </w:r>
        <w:r>
          <w:instrText xml:space="preserve"> PAGEREF _Toc16830 \h </w:instrText>
        </w:r>
        <w:r>
          <w:fldChar w:fldCharType="separate"/>
        </w:r>
        <w:r>
          <w:t>23</w:t>
        </w:r>
        <w:r>
          <w:fldChar w:fldCharType="end"/>
        </w:r>
      </w:hyperlink>
    </w:p>
    <w:p>
      <w:pPr>
        <w:pStyle w:val="TOC2"/>
        <w:tabs>
          <w:tab w:val="right" w:leader="dot" w:pos="8306"/>
        </w:tabs>
      </w:pPr>
      <w:hyperlink w:anchor="_Toc19997" w:history="1">
        <w:r>
          <w:rPr>
            <w:rFonts w:ascii="仿宋" w:eastAsia="仿宋" w:hAnsi="仿宋" w:cs="仿宋" w:hint="eastAsia"/>
            <w:lang w:eastAsia="zh-CN"/>
          </w:rPr>
          <w:t>(六)、项目总投资及资金构成</w:t>
        </w:r>
        <w:r>
          <w:tab/>
        </w:r>
        <w:r>
          <w:fldChar w:fldCharType="begin"/>
        </w:r>
        <w:r>
          <w:instrText xml:space="preserve"> PAGEREF _Toc19997 \h </w:instrText>
        </w:r>
        <w:r>
          <w:fldChar w:fldCharType="separate"/>
        </w:r>
        <w:r>
          <w:t>24</w:t>
        </w:r>
        <w:r>
          <w:fldChar w:fldCharType="end"/>
        </w:r>
      </w:hyperlink>
    </w:p>
    <w:p>
      <w:pPr>
        <w:pStyle w:val="TOC2"/>
        <w:tabs>
          <w:tab w:val="right" w:leader="dot" w:pos="8306"/>
        </w:tabs>
      </w:pPr>
      <w:hyperlink w:anchor="_Toc28429" w:history="1">
        <w:r>
          <w:rPr>
            <w:rFonts w:ascii="仿宋" w:eastAsia="仿宋" w:hAnsi="仿宋" w:cs="仿宋" w:hint="eastAsia"/>
            <w:lang w:eastAsia="zh-CN"/>
          </w:rPr>
          <w:t>(七)、资金筹措方案</w:t>
        </w:r>
        <w:r>
          <w:tab/>
        </w:r>
        <w:r>
          <w:fldChar w:fldCharType="begin"/>
        </w:r>
        <w:r>
          <w:instrText xml:space="preserve"> PAGEREF _Toc28429 \h </w:instrText>
        </w:r>
        <w:r>
          <w:fldChar w:fldCharType="separate"/>
        </w:r>
        <w:r>
          <w:t>25</w:t>
        </w:r>
        <w:r>
          <w:fldChar w:fldCharType="end"/>
        </w:r>
      </w:hyperlink>
    </w:p>
    <w:p>
      <w:pPr>
        <w:pStyle w:val="TOC2"/>
        <w:tabs>
          <w:tab w:val="right" w:leader="dot" w:pos="8306"/>
        </w:tabs>
      </w:pPr>
      <w:hyperlink w:anchor="_Toc21186" w:history="1">
        <w:r>
          <w:rPr>
            <w:rFonts w:ascii="仿宋" w:eastAsia="仿宋" w:hAnsi="仿宋" w:cs="仿宋" w:hint="eastAsia"/>
            <w:lang w:eastAsia="zh-CN"/>
          </w:rPr>
          <w:t>(八)、项目预期经济效益规划目标</w:t>
        </w:r>
        <w:r>
          <w:tab/>
        </w:r>
        <w:r>
          <w:fldChar w:fldCharType="begin"/>
        </w:r>
        <w:r>
          <w:instrText xml:space="preserve"> PAGEREF _Toc21186 \h </w:instrText>
        </w:r>
        <w:r>
          <w:fldChar w:fldCharType="separate"/>
        </w:r>
        <w:r>
          <w:t>27</w:t>
        </w:r>
        <w:r>
          <w:fldChar w:fldCharType="end"/>
        </w:r>
      </w:hyperlink>
    </w:p>
    <w:p>
      <w:pPr>
        <w:pStyle w:val="TOC2"/>
        <w:tabs>
          <w:tab w:val="right" w:leader="dot" w:pos="8306"/>
        </w:tabs>
      </w:pPr>
      <w:hyperlink w:anchor="_Toc18950" w:history="1">
        <w:r>
          <w:rPr>
            <w:rFonts w:ascii="仿宋" w:eastAsia="仿宋" w:hAnsi="仿宋" w:cs="仿宋" w:hint="eastAsia"/>
            <w:lang w:eastAsia="zh-CN"/>
          </w:rPr>
          <w:t>(九)、项目建设进度规划</w:t>
        </w:r>
        <w:r>
          <w:tab/>
        </w:r>
        <w:r>
          <w:fldChar w:fldCharType="begin"/>
        </w:r>
        <w:r>
          <w:instrText xml:space="preserve"> PAGEREF _Toc18950 \h </w:instrText>
        </w:r>
        <w:r>
          <w:fldChar w:fldCharType="separate"/>
        </w:r>
        <w:r>
          <w:t>28</w:t>
        </w:r>
        <w:r>
          <w:fldChar w:fldCharType="end"/>
        </w:r>
      </w:hyperlink>
    </w:p>
    <w:p>
      <w:pPr>
        <w:pStyle w:val="TOC1"/>
        <w:tabs>
          <w:tab w:val="right" w:leader="dot" w:pos="8306"/>
        </w:tabs>
      </w:pPr>
      <w:hyperlink w:anchor="_Toc23365" w:history="1">
        <w:r>
          <w:rPr>
            <w:rFonts w:ascii="仿宋" w:eastAsia="仿宋" w:hAnsi="仿宋" w:cs="仿宋" w:hint="eastAsia"/>
            <w:lang w:eastAsia="zh-CN"/>
          </w:rPr>
          <w:t>六、第三十八章员工社交媒体管理</w:t>
        </w:r>
        <w:r>
          <w:tab/>
        </w:r>
        <w:r>
          <w:fldChar w:fldCharType="begin"/>
        </w:r>
        <w:r>
          <w:instrText xml:space="preserve"> PAGEREF _Toc23365 \h </w:instrText>
        </w:r>
        <w:r>
          <w:fldChar w:fldCharType="separate"/>
        </w:r>
        <w:r>
          <w:t>30</w:t>
        </w:r>
        <w:r>
          <w:fldChar w:fldCharType="end"/>
        </w:r>
      </w:hyperlink>
    </w:p>
    <w:p>
      <w:pPr>
        <w:pStyle w:val="TOC2"/>
        <w:tabs>
          <w:tab w:val="right" w:leader="dot" w:pos="8306"/>
        </w:tabs>
      </w:pPr>
      <w:hyperlink w:anchor="_Toc26582" w:history="1">
        <w:r>
          <w:rPr>
            <w:rFonts w:ascii="仿宋" w:eastAsia="仿宋" w:hAnsi="仿宋" w:cs="仿宋" w:hint="eastAsia"/>
            <w:lang w:eastAsia="zh-CN"/>
          </w:rPr>
          <w:t>(一)、员工社交媒体政策</w:t>
        </w:r>
        <w:r>
          <w:tab/>
        </w:r>
        <w:r>
          <w:fldChar w:fldCharType="begin"/>
        </w:r>
        <w:r>
          <w:instrText xml:space="preserve"> PAGEREF _Toc26582 \h </w:instrText>
        </w:r>
        <w:r>
          <w:fldChar w:fldCharType="separate"/>
        </w:r>
        <w:r>
          <w:t>30</w:t>
        </w:r>
        <w:r>
          <w:fldChar w:fldCharType="end"/>
        </w:r>
      </w:hyperlink>
    </w:p>
    <w:p>
      <w:pPr>
        <w:pStyle w:val="TOC2"/>
        <w:tabs>
          <w:tab w:val="right" w:leader="dot" w:pos="8306"/>
        </w:tabs>
      </w:pPr>
      <w:hyperlink w:anchor="_Toc20706" w:history="1">
        <w:r>
          <w:rPr>
            <w:rFonts w:ascii="仿宋" w:eastAsia="仿宋" w:hAnsi="仿宋" w:cs="仿宋" w:hint="eastAsia"/>
            <w:lang w:eastAsia="zh-CN"/>
          </w:rPr>
          <w:t>(二)、个人品牌与公司形象的关联</w:t>
        </w:r>
        <w:r>
          <w:tab/>
        </w:r>
        <w:r>
          <w:fldChar w:fldCharType="begin"/>
        </w:r>
        <w:r>
          <w:instrText xml:space="preserve"> PAGEREF _Toc20706 \h </w:instrText>
        </w:r>
        <w:r>
          <w:fldChar w:fldCharType="separate"/>
        </w:r>
        <w:r>
          <w:t>31</w:t>
        </w:r>
        <w:r>
          <w:fldChar w:fldCharType="end"/>
        </w:r>
      </w:hyperlink>
    </w:p>
    <w:p>
      <w:pPr>
        <w:pStyle w:val="TOC2"/>
        <w:tabs>
          <w:tab w:val="right" w:leader="dot" w:pos="8306"/>
        </w:tabs>
      </w:pPr>
      <w:hyperlink w:anchor="_Toc14961" w:history="1">
        <w:r>
          <w:rPr>
            <w:rFonts w:ascii="仿宋" w:eastAsia="仿宋" w:hAnsi="仿宋" w:cs="仿宋" w:hint="eastAsia"/>
            <w:lang w:eastAsia="zh-CN"/>
          </w:rPr>
          <w:t>(三)、社交媒体使用准则</w:t>
        </w:r>
        <w:r>
          <w:tab/>
        </w:r>
        <w:r>
          <w:fldChar w:fldCharType="begin"/>
        </w:r>
        <w:r>
          <w:instrText xml:space="preserve"> PAGEREF _Toc14961 \h </w:instrText>
        </w:r>
        <w:r>
          <w:fldChar w:fldCharType="separate"/>
        </w:r>
        <w:r>
          <w:t>32</w:t>
        </w:r>
        <w:r>
          <w:fldChar w:fldCharType="end"/>
        </w:r>
      </w:hyperlink>
    </w:p>
    <w:p>
      <w:pPr>
        <w:pStyle w:val="TOC2"/>
        <w:tabs>
          <w:tab w:val="right" w:leader="dot" w:pos="8306"/>
        </w:tabs>
      </w:pPr>
      <w:hyperlink w:anchor="_Toc23775" w:history="1">
        <w:r>
          <w:rPr>
            <w:rFonts w:ascii="仿宋" w:eastAsia="仿宋" w:hAnsi="仿宋" w:cs="仿宋" w:hint="eastAsia"/>
            <w:lang w:eastAsia="zh-CN"/>
          </w:rPr>
          <w:t>(四)、公司与员工互动</w:t>
        </w:r>
        <w:r>
          <w:tab/>
        </w:r>
        <w:r>
          <w:fldChar w:fldCharType="begin"/>
        </w:r>
        <w:r>
          <w:instrText xml:space="preserve"> PAGEREF _Toc23775 \h </w:instrText>
        </w:r>
        <w:r>
          <w:fldChar w:fldCharType="separate"/>
        </w:r>
        <w:r>
          <w:t>35</w:t>
        </w:r>
        <w:r>
          <w:fldChar w:fldCharType="end"/>
        </w:r>
      </w:hyperlink>
    </w:p>
    <w:p>
      <w:pPr>
        <w:pStyle w:val="TOC2"/>
        <w:tabs>
          <w:tab w:val="right" w:leader="dot" w:pos="8306"/>
        </w:tabs>
      </w:pPr>
      <w:hyperlink w:anchor="_Toc12466" w:history="1">
        <w:r>
          <w:rPr>
            <w:rFonts w:ascii="仿宋" w:eastAsia="仿宋" w:hAnsi="仿宋" w:cs="仿宋" w:hint="eastAsia"/>
            <w:lang w:eastAsia="zh-CN"/>
          </w:rPr>
          <w:t>(五)、公司社交媒体账号管理</w:t>
        </w:r>
        <w:r>
          <w:tab/>
        </w:r>
        <w:r>
          <w:fldChar w:fldCharType="begin"/>
        </w:r>
        <w:r>
          <w:instrText xml:space="preserve"> PAGEREF _Toc12466 \h </w:instrText>
        </w:r>
        <w:r>
          <w:fldChar w:fldCharType="separate"/>
        </w:r>
        <w:r>
          <w:t>36</w:t>
        </w:r>
        <w:r>
          <w:fldChar w:fldCharType="end"/>
        </w:r>
      </w:hyperlink>
    </w:p>
    <w:p>
      <w:pPr>
        <w:pStyle w:val="TOC2"/>
        <w:tabs>
          <w:tab w:val="right" w:leader="dot" w:pos="8306"/>
        </w:tabs>
      </w:pPr>
      <w:hyperlink w:anchor="_Toc14993" w:history="1">
        <w:r>
          <w:rPr>
            <w:rFonts w:ascii="仿宋" w:eastAsia="仿宋" w:hAnsi="仿宋" w:cs="仿宋" w:hint="eastAsia"/>
            <w:lang w:eastAsia="zh-CN"/>
          </w:rPr>
          <w:t>(六)、职业发展机会的分享与推广</w:t>
        </w:r>
        <w:r>
          <w:tab/>
        </w:r>
        <w:r>
          <w:fldChar w:fldCharType="begin"/>
        </w:r>
        <w:r>
          <w:instrText xml:space="preserve"> PAGEREF _Toc14993 \h </w:instrText>
        </w:r>
        <w:r>
          <w:fldChar w:fldCharType="separate"/>
        </w:r>
        <w:r>
          <w:t>37</w:t>
        </w:r>
        <w:r>
          <w:fldChar w:fldCharType="end"/>
        </w:r>
      </w:hyperlink>
    </w:p>
    <w:p>
      <w:pPr>
        <w:pStyle w:val="TOC1"/>
        <w:tabs>
          <w:tab w:val="right" w:leader="dot" w:pos="8306"/>
        </w:tabs>
      </w:pPr>
      <w:hyperlink w:anchor="_Toc10466" w:history="1">
        <w:r>
          <w:rPr>
            <w:rFonts w:ascii="仿宋" w:eastAsia="仿宋" w:hAnsi="仿宋" w:cs="仿宋" w:hint="eastAsia"/>
            <w:lang w:eastAsia="zh-CN"/>
          </w:rPr>
          <w:t>七、员工社会责任履行及参与公益活动</w:t>
        </w:r>
        <w:r>
          <w:tab/>
        </w:r>
        <w:r>
          <w:fldChar w:fldCharType="begin"/>
        </w:r>
        <w:r>
          <w:instrText xml:space="preserve"> PAGEREF _Toc10466 \h </w:instrText>
        </w:r>
        <w:r>
          <w:fldChar w:fldCharType="separate"/>
        </w:r>
        <w:r>
          <w:t>38</w:t>
        </w:r>
        <w:r>
          <w:fldChar w:fldCharType="end"/>
        </w:r>
      </w:hyperlink>
    </w:p>
    <w:p>
      <w:pPr>
        <w:pStyle w:val="TOC2"/>
        <w:tabs>
          <w:tab w:val="right" w:leader="dot" w:pos="8306"/>
        </w:tabs>
      </w:pPr>
      <w:hyperlink w:anchor="_Toc9814" w:history="1">
        <w:r>
          <w:rPr>
            <w:rFonts w:ascii="仿宋" w:eastAsia="仿宋" w:hAnsi="仿宋" w:cs="仿宋" w:hint="eastAsia"/>
            <w:lang w:eastAsia="zh-CN"/>
          </w:rPr>
          <w:t>(一)、员工社会责任的内涵及履行方式</w:t>
        </w:r>
        <w:r>
          <w:tab/>
        </w:r>
        <w:r>
          <w:fldChar w:fldCharType="begin"/>
        </w:r>
        <w:r>
          <w:instrText xml:space="preserve"> PAGEREF _Toc9814 \h </w:instrText>
        </w:r>
        <w:r>
          <w:fldChar w:fldCharType="separate"/>
        </w:r>
        <w:r>
          <w:t>38</w:t>
        </w:r>
        <w:r>
          <w:fldChar w:fldCharType="end"/>
        </w:r>
      </w:hyperlink>
    </w:p>
    <w:p>
      <w:pPr>
        <w:pStyle w:val="TOC2"/>
        <w:tabs>
          <w:tab w:val="right" w:leader="dot" w:pos="8306"/>
        </w:tabs>
      </w:pPr>
      <w:hyperlink w:anchor="_Toc20530" w:history="1">
        <w:r>
          <w:rPr>
            <w:rFonts w:ascii="仿宋" w:eastAsia="仿宋" w:hAnsi="仿宋" w:cs="仿宋" w:hint="eastAsia"/>
            <w:lang w:eastAsia="zh-CN"/>
          </w:rPr>
          <w:t>(二)、参与公益活动的意义及实施策略</w:t>
        </w:r>
        <w:r>
          <w:tab/>
        </w:r>
        <w:r>
          <w:fldChar w:fldCharType="begin"/>
        </w:r>
        <w:r>
          <w:instrText xml:space="preserve"> PAGEREF _Toc20530 \h </w:instrText>
        </w:r>
        <w:r>
          <w:fldChar w:fldCharType="separate"/>
        </w:r>
        <w:r>
          <w:t>39</w:t>
        </w:r>
        <w:r>
          <w:fldChar w:fldCharType="end"/>
        </w:r>
      </w:hyperlink>
    </w:p>
    <w:p>
      <w:pPr>
        <w:pStyle w:val="TOC2"/>
        <w:tabs>
          <w:tab w:val="right" w:leader="dot" w:pos="8306"/>
        </w:tabs>
      </w:pPr>
      <w:hyperlink w:anchor="_Toc14759" w:history="1">
        <w:r>
          <w:rPr>
            <w:rFonts w:ascii="仿宋" w:eastAsia="仿宋" w:hAnsi="仿宋" w:cs="仿宋" w:hint="eastAsia"/>
            <w:lang w:eastAsia="zh-CN"/>
          </w:rPr>
          <w:t>(三)、社会责任履行及公益活动参与的持续推进</w:t>
        </w:r>
        <w:r>
          <w:tab/>
        </w:r>
        <w:r>
          <w:fldChar w:fldCharType="begin"/>
        </w:r>
        <w:r>
          <w:instrText xml:space="preserve"> PAGEREF _Toc14759 \h </w:instrText>
        </w:r>
        <w:r>
          <w:fldChar w:fldCharType="separate"/>
        </w:r>
        <w:r>
          <w:t>39</w:t>
        </w:r>
        <w:r>
          <w:fldChar w:fldCharType="end"/>
        </w:r>
      </w:hyperlink>
    </w:p>
    <w:p>
      <w:pPr>
        <w:pStyle w:val="TOC1"/>
        <w:tabs>
          <w:tab w:val="right" w:leader="dot" w:pos="8306"/>
        </w:tabs>
      </w:pPr>
      <w:hyperlink w:anchor="_Toc7964" w:history="1">
        <w:r>
          <w:rPr>
            <w:rFonts w:ascii="仿宋" w:eastAsia="仿宋" w:hAnsi="仿宋" w:cs="仿宋" w:hint="eastAsia"/>
            <w:lang w:eastAsia="zh-CN"/>
          </w:rPr>
          <w:t>八、员工家庭与工作平衡支持计划</w:t>
        </w:r>
        <w:r>
          <w:tab/>
        </w:r>
        <w:r>
          <w:fldChar w:fldCharType="begin"/>
        </w:r>
        <w:r>
          <w:instrText xml:space="preserve"> PAGEREF _Toc7964 \h </w:instrText>
        </w:r>
        <w:r>
          <w:fldChar w:fldCharType="separate"/>
        </w:r>
        <w:r>
          <w:t>40</w:t>
        </w:r>
        <w:r>
          <w:fldChar w:fldCharType="end"/>
        </w:r>
      </w:hyperlink>
    </w:p>
    <w:p>
      <w:pPr>
        <w:pStyle w:val="TOC2"/>
        <w:tabs>
          <w:tab w:val="right" w:leader="dot" w:pos="8306"/>
        </w:tabs>
      </w:pPr>
      <w:hyperlink w:anchor="_Toc17519" w:history="1">
        <w:r>
          <w:rPr>
            <w:rFonts w:ascii="仿宋" w:eastAsia="仿宋" w:hAnsi="仿宋" w:cs="仿宋" w:hint="eastAsia"/>
            <w:lang w:eastAsia="zh-CN"/>
          </w:rPr>
          <w:t>(一)、家庭与工作平衡的重要性分析</w:t>
        </w:r>
        <w:r>
          <w:tab/>
        </w:r>
        <w:r>
          <w:fldChar w:fldCharType="begin"/>
        </w:r>
        <w:r>
          <w:instrText xml:space="preserve"> PAGEREF _Toc17519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043" w:history="1">
        <w:r>
          <w:rPr>
            <w:rFonts w:ascii="仿宋" w:eastAsia="仿宋" w:hAnsi="仿宋" w:cs="仿宋" w:hint="eastAsia"/>
            <w:lang w:eastAsia="zh-CN"/>
          </w:rPr>
          <w:t>(二)、支持计划的制定与实施步骤</w:t>
        </w:r>
        <w:r>
          <w:tab/>
        </w:r>
        <w:r>
          <w:fldChar w:fldCharType="begin"/>
        </w:r>
        <w:r>
          <w:instrText xml:space="preserve"> PAGEREF _Toc25043 \h </w:instrText>
        </w:r>
        <w:r>
          <w:fldChar w:fldCharType="separate"/>
        </w:r>
        <w:r>
          <w:t>40</w:t>
        </w:r>
        <w:r>
          <w:fldChar w:fldCharType="end"/>
        </w:r>
      </w:hyperlink>
    </w:p>
    <w:p>
      <w:pPr>
        <w:pStyle w:val="TOC2"/>
        <w:tabs>
          <w:tab w:val="right" w:leader="dot" w:pos="8306"/>
        </w:tabs>
      </w:pPr>
      <w:hyperlink w:anchor="_Toc30270" w:history="1">
        <w:r>
          <w:rPr>
            <w:rFonts w:ascii="仿宋" w:eastAsia="仿宋" w:hAnsi="仿宋" w:cs="仿宋" w:hint="eastAsia"/>
            <w:lang w:eastAsia="zh-CN"/>
          </w:rPr>
          <w:t>(三)、平衡效果的评估及调整优化</w:t>
        </w:r>
        <w:r>
          <w:tab/>
        </w:r>
        <w:r>
          <w:fldChar w:fldCharType="begin"/>
        </w:r>
        <w:r>
          <w:instrText xml:space="preserve"> PAGEREF _Toc30270 \h </w:instrText>
        </w:r>
        <w:r>
          <w:fldChar w:fldCharType="separate"/>
        </w:r>
        <w:r>
          <w:t>41</w:t>
        </w:r>
        <w:r>
          <w:fldChar w:fldCharType="end"/>
        </w:r>
      </w:hyperlink>
    </w:p>
    <w:p>
      <w:pPr>
        <w:pStyle w:val="TOC1"/>
        <w:tabs>
          <w:tab w:val="right" w:leader="dot" w:pos="8306"/>
        </w:tabs>
      </w:pPr>
      <w:hyperlink w:anchor="_Toc29991" w:history="1">
        <w:r>
          <w:rPr>
            <w:rFonts w:ascii="仿宋" w:eastAsia="仿宋" w:hAnsi="仿宋" w:cs="仿宋" w:hint="eastAsia"/>
            <w:lang w:eastAsia="zh-CN"/>
          </w:rPr>
          <w:t>九、第三十二章未来发展愿景</w:t>
        </w:r>
        <w:r>
          <w:tab/>
        </w:r>
        <w:r>
          <w:fldChar w:fldCharType="begin"/>
        </w:r>
        <w:r>
          <w:instrText xml:space="preserve"> PAGEREF _Toc29991 \h </w:instrText>
        </w:r>
        <w:r>
          <w:fldChar w:fldCharType="separate"/>
        </w:r>
        <w:r>
          <w:t>41</w:t>
        </w:r>
        <w:r>
          <w:fldChar w:fldCharType="end"/>
        </w:r>
      </w:hyperlink>
    </w:p>
    <w:p>
      <w:pPr>
        <w:pStyle w:val="TOC2"/>
        <w:tabs>
          <w:tab w:val="right" w:leader="dot" w:pos="8306"/>
        </w:tabs>
      </w:pPr>
      <w:hyperlink w:anchor="_Toc32289" w:history="1">
        <w:r>
          <w:rPr>
            <w:rFonts w:ascii="仿宋" w:eastAsia="仿宋" w:hAnsi="仿宋" w:cs="仿宋" w:hint="eastAsia"/>
            <w:lang w:eastAsia="zh-CN"/>
          </w:rPr>
          <w:t>(一)、员工职业生涯管理的未来趋势</w:t>
        </w:r>
        <w:r>
          <w:tab/>
        </w:r>
        <w:r>
          <w:fldChar w:fldCharType="begin"/>
        </w:r>
        <w:r>
          <w:instrText xml:space="preserve"> PAGEREF _Toc32289 \h </w:instrText>
        </w:r>
        <w:r>
          <w:fldChar w:fldCharType="separate"/>
        </w:r>
        <w:r>
          <w:t>41</w:t>
        </w:r>
        <w:r>
          <w:fldChar w:fldCharType="end"/>
        </w:r>
      </w:hyperlink>
    </w:p>
    <w:p>
      <w:pPr>
        <w:pStyle w:val="TOC2"/>
        <w:tabs>
          <w:tab w:val="right" w:leader="dot" w:pos="8306"/>
        </w:tabs>
      </w:pPr>
      <w:hyperlink w:anchor="_Toc25475" w:history="1">
        <w:r>
          <w:rPr>
            <w:rFonts w:ascii="仿宋" w:eastAsia="仿宋" w:hAnsi="仿宋" w:cs="仿宋" w:hint="eastAsia"/>
            <w:lang w:eastAsia="zh-CN"/>
          </w:rPr>
          <w:t>(二)、公司在员工发展中的未来愿景</w:t>
        </w:r>
        <w:r>
          <w:tab/>
        </w:r>
        <w:r>
          <w:fldChar w:fldCharType="begin"/>
        </w:r>
        <w:r>
          <w:instrText xml:space="preserve"> PAGEREF _Toc25475 \h </w:instrText>
        </w:r>
        <w:r>
          <w:fldChar w:fldCharType="separate"/>
        </w:r>
        <w:r>
          <w:t>42</w:t>
        </w:r>
        <w:r>
          <w:fldChar w:fldCharType="end"/>
        </w:r>
      </w:hyperlink>
    </w:p>
    <w:p>
      <w:pPr>
        <w:pStyle w:val="TOC1"/>
        <w:tabs>
          <w:tab w:val="right" w:leader="dot" w:pos="8306"/>
        </w:tabs>
      </w:pPr>
      <w:hyperlink w:anchor="_Toc15902" w:history="1">
        <w:r>
          <w:rPr>
            <w:rFonts w:ascii="仿宋" w:eastAsia="仿宋" w:hAnsi="仿宋" w:cs="仿宋" w:hint="eastAsia"/>
            <w:lang w:eastAsia="zh-CN"/>
          </w:rPr>
          <w:t>十、第十三章技术与创新支持</w:t>
        </w:r>
        <w:r>
          <w:tab/>
        </w:r>
        <w:r>
          <w:fldChar w:fldCharType="begin"/>
        </w:r>
        <w:r>
          <w:instrText xml:space="preserve"> PAGEREF _Toc15902 \h </w:instrText>
        </w:r>
        <w:r>
          <w:fldChar w:fldCharType="separate"/>
        </w:r>
        <w:r>
          <w:t>43</w:t>
        </w:r>
        <w:r>
          <w:fldChar w:fldCharType="end"/>
        </w:r>
      </w:hyperlink>
    </w:p>
    <w:p>
      <w:pPr>
        <w:pStyle w:val="TOC2"/>
        <w:tabs>
          <w:tab w:val="right" w:leader="dot" w:pos="8306"/>
        </w:tabs>
      </w:pPr>
      <w:hyperlink w:anchor="_Toc10998" w:history="1">
        <w:r>
          <w:rPr>
            <w:rFonts w:ascii="仿宋" w:eastAsia="仿宋" w:hAnsi="仿宋" w:cs="仿宋" w:hint="eastAsia"/>
            <w:lang w:eastAsia="zh-CN"/>
          </w:rPr>
          <w:t>(一)、技术培训与更新</w:t>
        </w:r>
        <w:r>
          <w:tab/>
        </w:r>
        <w:r>
          <w:fldChar w:fldCharType="begin"/>
        </w:r>
        <w:r>
          <w:instrText xml:space="preserve"> PAGEREF _Toc10998 \h </w:instrText>
        </w:r>
        <w:r>
          <w:fldChar w:fldCharType="separate"/>
        </w:r>
        <w:r>
          <w:t>43</w:t>
        </w:r>
        <w:r>
          <w:fldChar w:fldCharType="end"/>
        </w:r>
      </w:hyperlink>
    </w:p>
    <w:p>
      <w:pPr>
        <w:pStyle w:val="TOC2"/>
        <w:tabs>
          <w:tab w:val="right" w:leader="dot" w:pos="8306"/>
        </w:tabs>
      </w:pPr>
      <w:hyperlink w:anchor="_Toc22438" w:history="1">
        <w:r>
          <w:rPr>
            <w:rFonts w:ascii="仿宋" w:eastAsia="仿宋" w:hAnsi="仿宋" w:cs="仿宋" w:hint="eastAsia"/>
            <w:lang w:eastAsia="zh-CN"/>
          </w:rPr>
          <w:t>(二)、创新文化与项目支持</w:t>
        </w:r>
        <w:r>
          <w:tab/>
        </w:r>
        <w:r>
          <w:fldChar w:fldCharType="begin"/>
        </w:r>
        <w:r>
          <w:instrText xml:space="preserve"> PAGEREF _Toc22438 \h </w:instrText>
        </w:r>
        <w:r>
          <w:fldChar w:fldCharType="separate"/>
        </w:r>
        <w:r>
          <w:t>43</w:t>
        </w:r>
        <w:r>
          <w:fldChar w:fldCharType="end"/>
        </w:r>
      </w:hyperlink>
    </w:p>
    <w:p>
      <w:pPr>
        <w:pStyle w:val="TOC1"/>
        <w:tabs>
          <w:tab w:val="right" w:leader="dot" w:pos="8306"/>
        </w:tabs>
      </w:pPr>
      <w:hyperlink w:anchor="_Toc31841" w:history="1">
        <w:r>
          <w:rPr>
            <w:rFonts w:ascii="仿宋" w:eastAsia="仿宋" w:hAnsi="仿宋" w:cs="仿宋" w:hint="eastAsia"/>
            <w:lang w:eastAsia="zh-CN"/>
          </w:rPr>
          <w:t>十一、第四十五章员工品牌建设</w:t>
        </w:r>
        <w:r>
          <w:tab/>
        </w:r>
        <w:r>
          <w:fldChar w:fldCharType="begin"/>
        </w:r>
        <w:r>
          <w:instrText xml:space="preserve"> PAGEREF _Toc31841 \h </w:instrText>
        </w:r>
        <w:r>
          <w:fldChar w:fldCharType="separate"/>
        </w:r>
        <w:r>
          <w:t>44</w:t>
        </w:r>
        <w:r>
          <w:fldChar w:fldCharType="end"/>
        </w:r>
      </w:hyperlink>
    </w:p>
    <w:p>
      <w:pPr>
        <w:pStyle w:val="TOC2"/>
        <w:tabs>
          <w:tab w:val="right" w:leader="dot" w:pos="8306"/>
        </w:tabs>
      </w:pPr>
      <w:hyperlink w:anchor="_Toc16505" w:history="1">
        <w:r>
          <w:rPr>
            <w:rFonts w:ascii="仿宋" w:eastAsia="仿宋" w:hAnsi="仿宋" w:cs="仿宋" w:hint="eastAsia"/>
            <w:lang w:eastAsia="zh-CN"/>
          </w:rPr>
          <w:t>(一)、个人品牌管理</w:t>
        </w:r>
        <w:r>
          <w:tab/>
        </w:r>
        <w:r>
          <w:fldChar w:fldCharType="begin"/>
        </w:r>
        <w:r>
          <w:instrText xml:space="preserve"> PAGEREF _Toc16505 \h </w:instrText>
        </w:r>
        <w:r>
          <w:fldChar w:fldCharType="separate"/>
        </w:r>
        <w:r>
          <w:t>44</w:t>
        </w:r>
        <w:r>
          <w:fldChar w:fldCharType="end"/>
        </w:r>
      </w:hyperlink>
    </w:p>
    <w:p>
      <w:pPr>
        <w:pStyle w:val="TOC2"/>
        <w:tabs>
          <w:tab w:val="right" w:leader="dot" w:pos="8306"/>
        </w:tabs>
      </w:pPr>
      <w:hyperlink w:anchor="_Toc1350" w:history="1">
        <w:r>
          <w:rPr>
            <w:rFonts w:ascii="仿宋" w:eastAsia="仿宋" w:hAnsi="仿宋" w:cs="仿宋" w:hint="eastAsia"/>
            <w:lang w:eastAsia="zh-CN"/>
          </w:rPr>
          <w:t>(二)、在控制计算机行业内建立个人影响力</w:t>
        </w:r>
        <w:r>
          <w:tab/>
        </w:r>
        <w:r>
          <w:fldChar w:fldCharType="begin"/>
        </w:r>
        <w:r>
          <w:instrText xml:space="preserve"> PAGEREF _Toc1350 \h </w:instrText>
        </w:r>
        <w:r>
          <w:fldChar w:fldCharType="separate"/>
        </w:r>
        <w:r>
          <w:t>45</w:t>
        </w:r>
        <w:r>
          <w:fldChar w:fldCharType="end"/>
        </w:r>
      </w:hyperlink>
    </w:p>
    <w:p>
      <w:pPr>
        <w:pStyle w:val="TOC2"/>
        <w:tabs>
          <w:tab w:val="right" w:leader="dot" w:pos="8306"/>
        </w:tabs>
      </w:pPr>
      <w:hyperlink w:anchor="_Toc19410" w:history="1">
        <w:r>
          <w:rPr>
            <w:rFonts w:ascii="仿宋" w:eastAsia="仿宋" w:hAnsi="仿宋" w:cs="仿宋" w:hint="eastAsia"/>
            <w:lang w:eastAsia="zh-CN"/>
          </w:rPr>
          <w:t>(三)、个人品牌与公司品牌的关联</w:t>
        </w:r>
        <w:r>
          <w:tab/>
        </w:r>
        <w:r>
          <w:fldChar w:fldCharType="begin"/>
        </w:r>
        <w:r>
          <w:instrText xml:space="preserve"> PAGEREF _Toc19410 \h </w:instrText>
        </w:r>
        <w:r>
          <w:fldChar w:fldCharType="separate"/>
        </w:r>
        <w:r>
          <w:t>46</w:t>
        </w:r>
        <w:r>
          <w:fldChar w:fldCharType="end"/>
        </w:r>
      </w:hyperlink>
    </w:p>
    <w:p>
      <w:pPr>
        <w:pStyle w:val="TOC2"/>
        <w:tabs>
          <w:tab w:val="right" w:leader="dot" w:pos="8306"/>
        </w:tabs>
      </w:pPr>
      <w:hyperlink w:anchor="_Toc8389" w:history="1">
        <w:r>
          <w:rPr>
            <w:rFonts w:ascii="仿宋" w:eastAsia="仿宋" w:hAnsi="仿宋" w:cs="仿宋" w:hint="eastAsia"/>
            <w:lang w:eastAsia="zh-CN"/>
          </w:rPr>
          <w:t>(四)、社交媒体与个人品牌</w:t>
        </w:r>
        <w:r>
          <w:tab/>
        </w:r>
        <w:r>
          <w:fldChar w:fldCharType="begin"/>
        </w:r>
        <w:r>
          <w:instrText xml:space="preserve"> PAGEREF _Toc8389 \h </w:instrText>
        </w:r>
        <w:r>
          <w:fldChar w:fldCharType="separate"/>
        </w:r>
        <w:r>
          <w:t>47</w:t>
        </w:r>
        <w:r>
          <w:fldChar w:fldCharType="end"/>
        </w:r>
      </w:hyperlink>
    </w:p>
    <w:p>
      <w:pPr>
        <w:pStyle w:val="TOC2"/>
        <w:tabs>
          <w:tab w:val="right" w:leader="dot" w:pos="8306"/>
        </w:tabs>
      </w:pPr>
      <w:hyperlink w:anchor="_Toc12761" w:history="1">
        <w:r>
          <w:rPr>
            <w:rFonts w:ascii="仿宋" w:eastAsia="仿宋" w:hAnsi="仿宋" w:cs="仿宋" w:hint="eastAsia"/>
            <w:lang w:eastAsia="zh-CN"/>
          </w:rPr>
          <w:t>(五)、个人品牌的社交媒体传播</w:t>
        </w:r>
        <w:r>
          <w:tab/>
        </w:r>
        <w:r>
          <w:fldChar w:fldCharType="begin"/>
        </w:r>
        <w:r>
          <w:instrText xml:space="preserve"> PAGEREF _Toc12761 \h </w:instrText>
        </w:r>
        <w:r>
          <w:fldChar w:fldCharType="separate"/>
        </w:r>
        <w:r>
          <w:t>48</w:t>
        </w:r>
        <w:r>
          <w:fldChar w:fldCharType="end"/>
        </w:r>
      </w:hyperlink>
    </w:p>
    <w:p>
      <w:pPr>
        <w:pStyle w:val="TOC2"/>
        <w:tabs>
          <w:tab w:val="right" w:leader="dot" w:pos="8306"/>
        </w:tabs>
      </w:pPr>
      <w:hyperlink w:anchor="_Toc29129" w:history="1">
        <w:r>
          <w:rPr>
            <w:rFonts w:ascii="仿宋" w:eastAsia="仿宋" w:hAnsi="仿宋" w:cs="仿宋" w:hint="eastAsia"/>
            <w:lang w:eastAsia="zh-CN"/>
          </w:rPr>
          <w:t>(六)、员工品牌建设与公司形象一致性</w:t>
        </w:r>
        <w:r>
          <w:tab/>
        </w:r>
        <w:r>
          <w:fldChar w:fldCharType="begin"/>
        </w:r>
        <w:r>
          <w:instrText xml:space="preserve"> PAGEREF _Toc29129 \h </w:instrText>
        </w:r>
        <w:r>
          <w:fldChar w:fldCharType="separate"/>
        </w:r>
        <w:r>
          <w:t>49</w:t>
        </w:r>
        <w:r>
          <w:fldChar w:fldCharType="end"/>
        </w:r>
      </w:hyperlink>
    </w:p>
    <w:p>
      <w:pPr>
        <w:pStyle w:val="TOC1"/>
        <w:tabs>
          <w:tab w:val="right" w:leader="dot" w:pos="8306"/>
        </w:tabs>
      </w:pPr>
      <w:hyperlink w:anchor="_Toc12196" w:history="1">
        <w:r>
          <w:rPr>
            <w:rFonts w:ascii="仿宋" w:eastAsia="仿宋" w:hAnsi="仿宋" w:cs="仿宋" w:hint="eastAsia"/>
            <w:lang w:eastAsia="zh-CN"/>
          </w:rPr>
          <w:t>十二、第四十八章员工环保与可持续发展</w:t>
        </w:r>
        <w:r>
          <w:tab/>
        </w:r>
        <w:r>
          <w:fldChar w:fldCharType="begin"/>
        </w:r>
        <w:r>
          <w:instrText xml:space="preserve"> PAGEREF _Toc12196 \h </w:instrText>
        </w:r>
        <w:r>
          <w:fldChar w:fldCharType="separate"/>
        </w:r>
        <w:r>
          <w:t>50</w:t>
        </w:r>
        <w:r>
          <w:fldChar w:fldCharType="end"/>
        </w:r>
      </w:hyperlink>
    </w:p>
    <w:p>
      <w:pPr>
        <w:pStyle w:val="TOC2"/>
        <w:tabs>
          <w:tab w:val="right" w:leader="dot" w:pos="8306"/>
        </w:tabs>
      </w:pPr>
      <w:hyperlink w:anchor="_Toc14208" w:history="1">
        <w:r>
          <w:rPr>
            <w:rFonts w:ascii="仿宋" w:eastAsia="仿宋" w:hAnsi="仿宋" w:cs="仿宋" w:hint="eastAsia"/>
            <w:lang w:eastAsia="zh-CN"/>
          </w:rPr>
          <w:t>(一)、环保意识与培训</w:t>
        </w:r>
        <w:r>
          <w:tab/>
        </w:r>
        <w:r>
          <w:fldChar w:fldCharType="begin"/>
        </w:r>
        <w:r>
          <w:instrText xml:space="preserve"> PAGEREF _Toc14208 \h </w:instrText>
        </w:r>
        <w:r>
          <w:fldChar w:fldCharType="separate"/>
        </w:r>
        <w:r>
          <w:t>50</w:t>
        </w:r>
        <w:r>
          <w:fldChar w:fldCharType="end"/>
        </w:r>
      </w:hyperlink>
    </w:p>
    <w:p>
      <w:pPr>
        <w:pStyle w:val="TOC2"/>
        <w:tabs>
          <w:tab w:val="right" w:leader="dot" w:pos="8306"/>
        </w:tabs>
      </w:pPr>
      <w:hyperlink w:anchor="_Toc27734" w:history="1">
        <w:r>
          <w:rPr>
            <w:rFonts w:ascii="仿宋" w:eastAsia="仿宋" w:hAnsi="仿宋" w:cs="仿宋" w:hint="eastAsia"/>
            <w:lang w:eastAsia="zh-CN"/>
          </w:rPr>
          <w:t>(二)、公司环保文化的传播</w:t>
        </w:r>
        <w:r>
          <w:tab/>
        </w:r>
        <w:r>
          <w:fldChar w:fldCharType="begin"/>
        </w:r>
        <w:r>
          <w:instrText xml:space="preserve"> PAGEREF _Toc27734 \h </w:instrText>
        </w:r>
        <w:r>
          <w:fldChar w:fldCharType="separate"/>
        </w:r>
        <w:r>
          <w:t>51</w:t>
        </w:r>
        <w:r>
          <w:fldChar w:fldCharType="end"/>
        </w:r>
      </w:hyperlink>
    </w:p>
    <w:p>
      <w:pPr>
        <w:pStyle w:val="TOC2"/>
        <w:tabs>
          <w:tab w:val="right" w:leader="dot" w:pos="8306"/>
        </w:tabs>
      </w:pPr>
      <w:hyperlink w:anchor="_Toc30340" w:history="1">
        <w:r>
          <w:rPr>
            <w:rFonts w:ascii="仿宋" w:eastAsia="仿宋" w:hAnsi="仿宋" w:cs="仿宋" w:hint="eastAsia"/>
            <w:lang w:eastAsia="zh-CN"/>
          </w:rPr>
          <w:t>(三)、员工参与的环保培训</w:t>
        </w:r>
        <w:r>
          <w:tab/>
        </w:r>
        <w:r>
          <w:fldChar w:fldCharType="begin"/>
        </w:r>
        <w:r>
          <w:instrText xml:space="preserve"> PAGEREF _Toc30340 \h </w:instrText>
        </w:r>
        <w:r>
          <w:fldChar w:fldCharType="separate"/>
        </w:r>
        <w:r>
          <w:t>52</w:t>
        </w:r>
        <w:r>
          <w:fldChar w:fldCharType="end"/>
        </w:r>
      </w:hyperlink>
    </w:p>
    <w:p>
      <w:pPr>
        <w:pStyle w:val="TOC2"/>
        <w:tabs>
          <w:tab w:val="right" w:leader="dot" w:pos="8306"/>
        </w:tabs>
      </w:pPr>
      <w:hyperlink w:anchor="_Toc29723" w:history="1">
        <w:r>
          <w:rPr>
            <w:rFonts w:ascii="仿宋" w:eastAsia="仿宋" w:hAnsi="仿宋" w:cs="仿宋" w:hint="eastAsia"/>
            <w:lang w:eastAsia="zh-CN"/>
          </w:rPr>
          <w:t>(四)、可持续发展目标与实践</w:t>
        </w:r>
        <w:r>
          <w:tab/>
        </w:r>
        <w:r>
          <w:fldChar w:fldCharType="begin"/>
        </w:r>
        <w:r>
          <w:instrText xml:space="preserve"> PAGEREF _Toc29723 \h </w:instrText>
        </w:r>
        <w:r>
          <w:fldChar w:fldCharType="separate"/>
        </w:r>
        <w:r>
          <w:t>53</w:t>
        </w:r>
        <w:r>
          <w:fldChar w:fldCharType="end"/>
        </w:r>
      </w:hyperlink>
    </w:p>
    <w:p>
      <w:pPr>
        <w:pStyle w:val="TOC2"/>
        <w:tabs>
          <w:tab w:val="right" w:leader="dot" w:pos="8306"/>
        </w:tabs>
      </w:pPr>
      <w:hyperlink w:anchor="_Toc9317" w:history="1">
        <w:r>
          <w:rPr>
            <w:rFonts w:ascii="仿宋" w:eastAsia="仿宋" w:hAnsi="仿宋" w:cs="仿宋" w:hint="eastAsia"/>
            <w:lang w:eastAsia="zh-CN"/>
          </w:rPr>
          <w:t>(五)、员工参与可持续项目</w:t>
        </w:r>
        <w:r>
          <w:tab/>
        </w:r>
        <w:r>
          <w:fldChar w:fldCharType="begin"/>
        </w:r>
        <w:r>
          <w:instrText xml:space="preserve"> PAGEREF _Toc9317 \h </w:instrText>
        </w:r>
        <w:r>
          <w:fldChar w:fldCharType="separate"/>
        </w:r>
        <w:r>
          <w:t>54</w:t>
        </w:r>
        <w:r>
          <w:fldChar w:fldCharType="end"/>
        </w:r>
      </w:hyperlink>
    </w:p>
    <w:p>
      <w:pPr>
        <w:pStyle w:val="TOC2"/>
        <w:tabs>
          <w:tab w:val="right" w:leader="dot" w:pos="8306"/>
        </w:tabs>
      </w:pPr>
      <w:hyperlink w:anchor="_Toc24588" w:history="1">
        <w:r>
          <w:rPr>
            <w:rFonts w:ascii="仿宋" w:eastAsia="仿宋" w:hAnsi="仿宋" w:cs="仿宋" w:hint="eastAsia"/>
            <w:lang w:eastAsia="zh-CN"/>
          </w:rPr>
          <w:t>(六)、公司可持续发展的战略规划</w:t>
        </w:r>
        <w:r>
          <w:tab/>
        </w:r>
        <w:r>
          <w:fldChar w:fldCharType="begin"/>
        </w:r>
        <w:r>
          <w:instrText xml:space="preserve"> PAGEREF _Toc24588 \h </w:instrText>
        </w:r>
        <w:r>
          <w:fldChar w:fldCharType="separate"/>
        </w:r>
        <w:r>
          <w:t>55</w:t>
        </w:r>
        <w:r>
          <w:fldChar w:fldCharType="end"/>
        </w:r>
      </w:hyperlink>
    </w:p>
    <w:p>
      <w:pPr>
        <w:pStyle w:val="TOC1"/>
        <w:tabs>
          <w:tab w:val="right" w:leader="dot" w:pos="8306"/>
        </w:tabs>
      </w:pPr>
      <w:hyperlink w:anchor="_Toc12405" w:history="1">
        <w:r>
          <w:rPr>
            <w:rFonts w:ascii="仿宋" w:eastAsia="仿宋" w:hAnsi="仿宋" w:cs="仿宋" w:hint="eastAsia"/>
            <w:lang w:eastAsia="zh-CN"/>
          </w:rPr>
          <w:t>十三、员工职业发展教育与培训</w:t>
        </w:r>
        <w:r>
          <w:tab/>
        </w:r>
        <w:r>
          <w:fldChar w:fldCharType="begin"/>
        </w:r>
        <w:r>
          <w:instrText xml:space="preserve"> PAGEREF _Toc12405 \h </w:instrText>
        </w:r>
        <w:r>
          <w:fldChar w:fldCharType="separate"/>
        </w:r>
        <w:r>
          <w:t>56</w:t>
        </w:r>
        <w:r>
          <w:fldChar w:fldCharType="end"/>
        </w:r>
      </w:hyperlink>
    </w:p>
    <w:p>
      <w:pPr>
        <w:pStyle w:val="TOC2"/>
        <w:tabs>
          <w:tab w:val="right" w:leader="dot" w:pos="8306"/>
        </w:tabs>
      </w:pPr>
      <w:hyperlink w:anchor="_Toc14922" w:history="1">
        <w:r>
          <w:rPr>
            <w:rFonts w:ascii="仿宋" w:eastAsia="仿宋" w:hAnsi="仿宋" w:cs="仿宋" w:hint="eastAsia"/>
            <w:lang w:eastAsia="zh-CN"/>
          </w:rPr>
          <w:t>(一)、职业发展教育的目标与实施策略</w:t>
        </w:r>
        <w:r>
          <w:tab/>
        </w:r>
        <w:r>
          <w:fldChar w:fldCharType="begin"/>
        </w:r>
        <w:r>
          <w:instrText xml:space="preserve"> PAGEREF _Toc14922 \h </w:instrText>
        </w:r>
        <w:r>
          <w:fldChar w:fldCharType="separate"/>
        </w:r>
        <w:r>
          <w:t>56</w:t>
        </w:r>
        <w:r>
          <w:fldChar w:fldCharType="end"/>
        </w:r>
      </w:hyperlink>
    </w:p>
    <w:p>
      <w:pPr>
        <w:pStyle w:val="TOC2"/>
        <w:tabs>
          <w:tab w:val="right" w:leader="dot" w:pos="8306"/>
        </w:tabs>
      </w:pPr>
      <w:hyperlink w:anchor="_Toc23560" w:history="1">
        <w:r>
          <w:rPr>
            <w:rFonts w:ascii="仿宋" w:eastAsia="仿宋" w:hAnsi="仿宋" w:cs="仿宋" w:hint="eastAsia"/>
            <w:lang w:eastAsia="zh-CN"/>
          </w:rPr>
          <w:t>(二)、培训计划的设计与实施步骤</w:t>
        </w:r>
        <w:r>
          <w:tab/>
        </w:r>
        <w:r>
          <w:fldChar w:fldCharType="begin"/>
        </w:r>
        <w:r>
          <w:instrText xml:space="preserve"> PAGEREF _Toc23560 \h </w:instrText>
        </w:r>
        <w:r>
          <w:fldChar w:fldCharType="separate"/>
        </w:r>
        <w:r>
          <w:t>57</w:t>
        </w:r>
        <w:r>
          <w:fldChar w:fldCharType="end"/>
        </w:r>
      </w:hyperlink>
    </w:p>
    <w:p>
      <w:pPr>
        <w:pStyle w:val="TOC2"/>
        <w:tabs>
          <w:tab w:val="right" w:leader="dot" w:pos="8306"/>
        </w:tabs>
      </w:pPr>
      <w:hyperlink w:anchor="_Toc26572" w:history="1">
        <w:r>
          <w:rPr>
            <w:rFonts w:ascii="仿宋" w:eastAsia="仿宋" w:hAnsi="仿宋" w:cs="仿宋" w:hint="eastAsia"/>
            <w:lang w:eastAsia="zh-CN"/>
          </w:rPr>
          <w:t>(三)、培训效果的评估与反馈机制</w:t>
        </w:r>
        <w:r>
          <w:tab/>
        </w:r>
        <w:r>
          <w:fldChar w:fldCharType="begin"/>
        </w:r>
        <w:r>
          <w:instrText xml:space="preserve"> PAGEREF _Toc26572 \h </w:instrText>
        </w:r>
        <w:r>
          <w:fldChar w:fldCharType="separate"/>
        </w:r>
        <w:r>
          <w:t>58</w:t>
        </w:r>
        <w:r>
          <w:fldChar w:fldCharType="end"/>
        </w:r>
      </w:hyperlink>
    </w:p>
    <w:p>
      <w:pPr>
        <w:pStyle w:val="TOC1"/>
        <w:tabs>
          <w:tab w:val="right" w:leader="dot" w:pos="8306"/>
        </w:tabs>
      </w:pPr>
      <w:hyperlink w:anchor="_Toc9594" w:history="1">
        <w:r>
          <w:rPr>
            <w:rFonts w:ascii="仿宋" w:eastAsia="仿宋" w:hAnsi="仿宋" w:cs="仿宋" w:hint="eastAsia"/>
            <w:lang w:eastAsia="zh-CN"/>
          </w:rPr>
          <w:t>十四、员工关系管理与危机处理</w:t>
        </w:r>
        <w:r>
          <w:tab/>
        </w:r>
        <w:r>
          <w:fldChar w:fldCharType="begin"/>
        </w:r>
        <w:r>
          <w:instrText xml:space="preserve"> PAGEREF _Toc9594 \h </w:instrText>
        </w:r>
        <w:r>
          <w:fldChar w:fldCharType="separate"/>
        </w:r>
        <w:r>
          <w:t>58</w:t>
        </w:r>
        <w:r>
          <w:fldChar w:fldCharType="end"/>
        </w:r>
      </w:hyperlink>
    </w:p>
    <w:p>
      <w:pPr>
        <w:pStyle w:val="TOC2"/>
        <w:tabs>
          <w:tab w:val="right" w:leader="dot" w:pos="8306"/>
        </w:tabs>
      </w:pPr>
      <w:hyperlink w:anchor="_Toc28079" w:history="1">
        <w:r>
          <w:rPr>
            <w:rFonts w:ascii="仿宋" w:eastAsia="仿宋" w:hAnsi="仿宋" w:cs="仿宋" w:hint="eastAsia"/>
            <w:lang w:eastAsia="zh-CN"/>
          </w:rPr>
          <w:t>(一)、员工关系管理原则与方法</w:t>
        </w:r>
        <w:r>
          <w:tab/>
        </w:r>
        <w:r>
          <w:fldChar w:fldCharType="begin"/>
        </w:r>
        <w:r>
          <w:instrText xml:space="preserve"> PAGEREF _Toc28079 \h </w:instrText>
        </w:r>
        <w:r>
          <w:fldChar w:fldCharType="separate"/>
        </w:r>
        <w:r>
          <w:t>58</w:t>
        </w:r>
        <w:r>
          <w:fldChar w:fldCharType="end"/>
        </w:r>
      </w:hyperlink>
    </w:p>
    <w:p>
      <w:pPr>
        <w:pStyle w:val="TOC2"/>
        <w:tabs>
          <w:tab w:val="right" w:leader="dot" w:pos="8306"/>
        </w:tabs>
      </w:pPr>
      <w:hyperlink w:anchor="_Toc25797" w:history="1">
        <w:r>
          <w:rPr>
            <w:rFonts w:ascii="仿宋" w:eastAsia="仿宋" w:hAnsi="仿宋" w:cs="仿宋" w:hint="eastAsia"/>
            <w:lang w:eastAsia="zh-CN"/>
          </w:rPr>
          <w:t>(二)、危机处理机制的建立与实施</w:t>
        </w:r>
        <w:r>
          <w:tab/>
        </w:r>
        <w:r>
          <w:fldChar w:fldCharType="begin"/>
        </w:r>
        <w:r>
          <w:instrText xml:space="preserve"> PAGEREF _Toc25797 \h </w:instrText>
        </w:r>
        <w:r>
          <w:fldChar w:fldCharType="separate"/>
        </w:r>
        <w:r>
          <w:t>59</w:t>
        </w:r>
        <w:r>
          <w:fldChar w:fldCharType="end"/>
        </w:r>
      </w:hyperlink>
    </w:p>
    <w:p>
      <w:pPr>
        <w:pStyle w:val="TOC2"/>
        <w:tabs>
          <w:tab w:val="right" w:leader="dot" w:pos="8306"/>
        </w:tabs>
      </w:pPr>
      <w:hyperlink w:anchor="_Toc22034" w:history="1">
        <w:r>
          <w:rPr>
            <w:rFonts w:ascii="仿宋" w:eastAsia="仿宋" w:hAnsi="仿宋" w:cs="仿宋" w:hint="eastAsia"/>
            <w:lang w:eastAsia="zh-CN"/>
          </w:rPr>
          <w:t>(三)、劳动争议解决与法律风险防范</w:t>
        </w:r>
        <w:r>
          <w:tab/>
        </w:r>
        <w:r>
          <w:fldChar w:fldCharType="begin"/>
        </w:r>
        <w:r>
          <w:instrText xml:space="preserve"> PAGEREF _Toc22034 \h </w:instrText>
        </w:r>
        <w:r>
          <w:fldChar w:fldCharType="separate"/>
        </w:r>
        <w:r>
          <w:t>60</w:t>
        </w:r>
        <w:r>
          <w:fldChar w:fldCharType="end"/>
        </w:r>
      </w:hyperlink>
    </w:p>
    <w:p>
      <w:pPr>
        <w:pStyle w:val="TOC1"/>
        <w:tabs>
          <w:tab w:val="right" w:leader="dot" w:pos="8306"/>
        </w:tabs>
      </w:pPr>
      <w:hyperlink w:anchor="_Toc28014" w:history="1">
        <w:r>
          <w:rPr>
            <w:rFonts w:ascii="仿宋" w:eastAsia="仿宋" w:hAnsi="仿宋" w:cs="仿宋" w:hint="eastAsia"/>
            <w:lang w:eastAsia="zh-CN"/>
          </w:rPr>
          <w:t>十五、员工晋升与职业发展通道</w:t>
        </w:r>
        <w:r>
          <w:tab/>
        </w:r>
        <w:r>
          <w:fldChar w:fldCharType="begin"/>
        </w:r>
        <w:r>
          <w:instrText xml:space="preserve"> PAGEREF _Toc28014 \h </w:instrText>
        </w:r>
        <w:r>
          <w:fldChar w:fldCharType="separate"/>
        </w:r>
        <w:r>
          <w:t>60</w:t>
        </w:r>
        <w:r>
          <w:fldChar w:fldCharType="end"/>
        </w:r>
      </w:hyperlink>
    </w:p>
    <w:p>
      <w:pPr>
        <w:pStyle w:val="TOC2"/>
        <w:tabs>
          <w:tab w:val="right" w:leader="dot" w:pos="8306"/>
        </w:tabs>
      </w:pPr>
      <w:hyperlink w:anchor="_Toc22721" w:history="1">
        <w:r>
          <w:rPr>
            <w:rFonts w:ascii="仿宋" w:eastAsia="仿宋" w:hAnsi="仿宋" w:cs="仿宋" w:hint="eastAsia"/>
            <w:lang w:eastAsia="zh-CN"/>
          </w:rPr>
          <w:t>(一)、晋升制度的设计与实施</w:t>
        </w:r>
        <w:r>
          <w:tab/>
        </w:r>
        <w:r>
          <w:fldChar w:fldCharType="begin"/>
        </w:r>
        <w:r>
          <w:instrText xml:space="preserve"> PAGEREF _Toc22721 \h </w:instrText>
        </w:r>
        <w:r>
          <w:fldChar w:fldCharType="separate"/>
        </w:r>
        <w:r>
          <w:t>60</w:t>
        </w:r>
        <w:r>
          <w:fldChar w:fldCharType="end"/>
        </w:r>
      </w:hyperlink>
    </w:p>
    <w:p>
      <w:pPr>
        <w:pStyle w:val="TOC2"/>
        <w:tabs>
          <w:tab w:val="right" w:leader="dot" w:pos="8306"/>
        </w:tabs>
      </w:pPr>
      <w:hyperlink w:anchor="_Toc26884" w:history="1">
        <w:r>
          <w:rPr>
            <w:rFonts w:ascii="仿宋" w:eastAsia="仿宋" w:hAnsi="仿宋" w:cs="仿宋" w:hint="eastAsia"/>
            <w:lang w:eastAsia="zh-CN"/>
          </w:rPr>
          <w:t>(二)、职业发展通道的建立与拓展</w:t>
        </w:r>
        <w:r>
          <w:tab/>
        </w:r>
        <w:r>
          <w:fldChar w:fldCharType="begin"/>
        </w:r>
        <w:r>
          <w:instrText xml:space="preserve"> PAGEREF _Toc26884 \h </w:instrText>
        </w:r>
        <w:r>
          <w:fldChar w:fldCharType="separate"/>
        </w:r>
        <w:r>
          <w:t>62</w:t>
        </w:r>
        <w:r>
          <w:fldChar w:fldCharType="end"/>
        </w:r>
      </w:hyperlink>
    </w:p>
    <w:p>
      <w:pPr>
        <w:pStyle w:val="TOC2"/>
        <w:tabs>
          <w:tab w:val="right" w:leader="dot" w:pos="8306"/>
        </w:tabs>
      </w:pPr>
      <w:hyperlink w:anchor="_Toc20023" w:history="1">
        <w:r>
          <w:rPr>
            <w:rFonts w:ascii="仿宋" w:eastAsia="仿宋" w:hAnsi="仿宋" w:cs="仿宋" w:hint="eastAsia"/>
            <w:lang w:eastAsia="zh-CN"/>
          </w:rPr>
          <w:t>(三)、晋升机会的公平与透明保障</w:t>
        </w:r>
        <w:r>
          <w:tab/>
        </w:r>
        <w:r>
          <w:fldChar w:fldCharType="begin"/>
        </w:r>
        <w:r>
          <w:instrText xml:space="preserve"> PAGEREF _Toc20023 \h </w:instrText>
        </w:r>
        <w:r>
          <w:fldChar w:fldCharType="separate"/>
        </w:r>
        <w:r>
          <w:t>64</w:t>
        </w:r>
        <w:r>
          <w:fldChar w:fldCharType="end"/>
        </w:r>
      </w:hyperlink>
    </w:p>
    <w:p>
      <w:pPr>
        <w:pStyle w:val="TOC1"/>
        <w:tabs>
          <w:tab w:val="right" w:leader="dot" w:pos="8306"/>
        </w:tabs>
      </w:pPr>
      <w:hyperlink w:anchor="_Toc30357" w:history="1">
        <w:r>
          <w:rPr>
            <w:rFonts w:ascii="仿宋" w:eastAsia="仿宋" w:hAnsi="仿宋" w:cs="仿宋" w:hint="eastAsia"/>
            <w:lang w:eastAsia="zh-CN"/>
          </w:rPr>
          <w:t>十六、第四十七章全球人才流动与交流</w:t>
        </w:r>
        <w:r>
          <w:tab/>
        </w:r>
        <w:r>
          <w:fldChar w:fldCharType="begin"/>
        </w:r>
        <w:r>
          <w:instrText xml:space="preserve"> PAGEREF _Toc30357 \h </w:instrText>
        </w:r>
        <w:r>
          <w:fldChar w:fldCharType="separate"/>
        </w:r>
        <w:r>
          <w:t>65</w:t>
        </w:r>
        <w:r>
          <w:fldChar w:fldCharType="end"/>
        </w:r>
      </w:hyperlink>
    </w:p>
    <w:p>
      <w:pPr>
        <w:pStyle w:val="TOC2"/>
        <w:tabs>
          <w:tab w:val="right" w:leader="dot" w:pos="8306"/>
        </w:tabs>
      </w:pPr>
      <w:hyperlink w:anchor="_Toc26568" w:history="1">
        <w:r>
          <w:rPr>
            <w:rFonts w:ascii="仿宋" w:eastAsia="仿宋" w:hAnsi="仿宋" w:cs="仿宋" w:hint="eastAsia"/>
            <w:lang w:eastAsia="zh-CN"/>
          </w:rPr>
          <w:t>(一)、跨国项目与团队</w:t>
        </w:r>
        <w:r>
          <w:tab/>
        </w:r>
        <w:r>
          <w:fldChar w:fldCharType="begin"/>
        </w:r>
        <w:r>
          <w:instrText xml:space="preserve"> PAGEREF _Toc26568 \h </w:instrText>
        </w:r>
        <w:r>
          <w:fldChar w:fldCharType="separate"/>
        </w:r>
        <w:r>
          <w:t>65</w:t>
        </w:r>
        <w:r>
          <w:fldChar w:fldCharType="end"/>
        </w:r>
      </w:hyperlink>
    </w:p>
    <w:p>
      <w:pPr>
        <w:pStyle w:val="TOC2"/>
        <w:tabs>
          <w:tab w:val="right" w:leader="dot" w:pos="8306"/>
        </w:tabs>
      </w:pPr>
      <w:hyperlink w:anchor="_Toc16060" w:history="1">
        <w:r>
          <w:rPr>
            <w:rFonts w:ascii="仿宋" w:eastAsia="仿宋" w:hAnsi="仿宋" w:cs="仿宋" w:hint="eastAsia"/>
            <w:lang w:eastAsia="zh-CN"/>
          </w:rPr>
          <w:t>(二)、全球项目经验的累积</w:t>
        </w:r>
        <w:r>
          <w:tab/>
        </w:r>
        <w:r>
          <w:fldChar w:fldCharType="begin"/>
        </w:r>
        <w:r>
          <w:instrText xml:space="preserve"> PAGEREF _Toc16060 \h </w:instrText>
        </w:r>
        <w:r>
          <w:fldChar w:fldCharType="separate"/>
        </w:r>
        <w:r>
          <w:t>66</w:t>
        </w:r>
        <w:r>
          <w:fldChar w:fldCharType="end"/>
        </w:r>
      </w:hyperlink>
    </w:p>
    <w:p>
      <w:pPr>
        <w:pStyle w:val="TOC2"/>
        <w:tabs>
          <w:tab w:val="right" w:leader="dot" w:pos="8306"/>
        </w:tabs>
      </w:pPr>
      <w:hyperlink w:anchor="_Toc15848" w:history="1">
        <w:r>
          <w:rPr>
            <w:rFonts w:ascii="仿宋" w:eastAsia="仿宋" w:hAnsi="仿宋" w:cs="仿宋" w:hint="eastAsia"/>
            <w:lang w:eastAsia="zh-CN"/>
          </w:rPr>
          <w:t>(三)、跨文化团队领导与协作</w:t>
        </w:r>
        <w:r>
          <w:tab/>
        </w:r>
        <w:r>
          <w:fldChar w:fldCharType="begin"/>
        </w:r>
        <w:r>
          <w:instrText xml:space="preserve"> PAGEREF _Toc15848 \h </w:instrText>
        </w:r>
        <w:r>
          <w:fldChar w:fldCharType="separate"/>
        </w:r>
        <w:r>
          <w:t>67</w:t>
        </w:r>
        <w:r>
          <w:fldChar w:fldCharType="end"/>
        </w:r>
      </w:hyperlink>
    </w:p>
    <w:p>
      <w:pPr>
        <w:pStyle w:val="TOC2"/>
        <w:tabs>
          <w:tab w:val="right" w:leader="dot" w:pos="8306"/>
        </w:tabs>
      </w:pPr>
      <w:hyperlink w:anchor="_Toc26938" w:history="1">
        <w:r>
          <w:rPr>
            <w:rFonts w:ascii="仿宋" w:eastAsia="仿宋" w:hAnsi="仿宋" w:cs="仿宋" w:hint="eastAsia"/>
            <w:lang w:eastAsia="zh-CN"/>
          </w:rPr>
          <w:t>(四)、跨国交流与人才培养</w:t>
        </w:r>
        <w:r>
          <w:tab/>
        </w:r>
        <w:r>
          <w:fldChar w:fldCharType="begin"/>
        </w:r>
        <w:r>
          <w:instrText xml:space="preserve"> PAGEREF _Toc26938 \h </w:instrText>
        </w:r>
        <w:r>
          <w:fldChar w:fldCharType="separate"/>
        </w:r>
        <w:r>
          <w:t>68</w:t>
        </w:r>
        <w:r>
          <w:fldChar w:fldCharType="end"/>
        </w:r>
      </w:hyperlink>
    </w:p>
    <w:p>
      <w:pPr>
        <w:pStyle w:val="TOC2"/>
        <w:tabs>
          <w:tab w:val="right" w:leader="dot" w:pos="8306"/>
        </w:tabs>
      </w:pPr>
      <w:hyperlink w:anchor="_Toc3569" w:history="1">
        <w:r>
          <w:rPr>
            <w:rFonts w:ascii="仿宋" w:eastAsia="仿宋" w:hAnsi="仿宋" w:cs="仿宋" w:hint="eastAsia"/>
            <w:lang w:eastAsia="zh-CN"/>
          </w:rPr>
          <w:t>(五)、跨国交流计划的实施</w:t>
        </w:r>
        <w:r>
          <w:tab/>
        </w:r>
        <w:r>
          <w:fldChar w:fldCharType="begin"/>
        </w:r>
        <w:r>
          <w:instrText xml:space="preserve"> PAGEREF _Toc3569 \h </w:instrText>
        </w:r>
        <w:r>
          <w:fldChar w:fldCharType="separate"/>
        </w:r>
        <w:r>
          <w:t>68</w:t>
        </w:r>
        <w:r>
          <w:fldChar w:fldCharType="end"/>
        </w:r>
      </w:hyperlink>
    </w:p>
    <w:p>
      <w:pPr>
        <w:pStyle w:val="TOC2"/>
        <w:tabs>
          <w:tab w:val="right" w:leader="dot" w:pos="8306"/>
        </w:tabs>
      </w:pPr>
      <w:hyperlink w:anchor="_Toc2102" w:history="1">
        <w:r>
          <w:rPr>
            <w:rFonts w:ascii="仿宋" w:eastAsia="仿宋" w:hAnsi="仿宋" w:cs="仿宋" w:hint="eastAsia"/>
            <w:lang w:eastAsia="zh-CN"/>
          </w:rPr>
          <w:t>(六)、跨国培训与知识转移</w:t>
        </w:r>
        <w:r>
          <w:tab/>
        </w:r>
        <w:r>
          <w:fldChar w:fldCharType="begin"/>
        </w:r>
        <w:r>
          <w:instrText xml:space="preserve"> PAGEREF _Toc2102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13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文档旨在探讨控制计算机行业相关公司员工职业生涯规划与管理的重要性和方法。职业生涯规划与管理是指员工根据个人目标和公司需求，通过设定职业目标、制定行动计划、不断提升自身能力等手段，实现职业发展的有效方法。本文档将介绍职业生涯规划与管理的概念、作用、原则和步骤，以便员工能够更好地规划和发展自己的职业生涯。不可做为商业用途，只用作学习交流。</w:t>
      </w:r>
    </w:p>
    <w:p>
      <w:pPr>
        <w:pStyle w:val="Heading1"/>
        <w:ind w:firstLine="560" w:firstLineChars="200"/>
        <w:rPr>
          <w:rFonts w:ascii="仿宋" w:eastAsia="仿宋" w:hAnsi="仿宋" w:cs="仿宋" w:hint="eastAsia"/>
          <w:sz w:val="28"/>
          <w:lang w:eastAsia="zh-CN"/>
        </w:rPr>
      </w:pPr>
      <w:bookmarkStart w:id="2" w:name="_Toc27445"/>
      <w:r>
        <w:rPr>
          <w:rFonts w:ascii="仿宋" w:eastAsia="仿宋" w:hAnsi="仿宋" w:cs="仿宋" w:hint="eastAsia"/>
          <w:sz w:val="28"/>
          <w:lang w:eastAsia="zh-CN"/>
        </w:rPr>
        <w:t>一、员工压力管理及应对措施</w:t>
      </w:r>
      <w:bookmarkEnd w:id="2"/>
    </w:p>
    <w:p>
      <w:pPr>
        <w:pStyle w:val="Heading2"/>
        <w:rPr>
          <w:rFonts w:ascii="仿宋" w:eastAsia="仿宋" w:hAnsi="仿宋" w:cs="仿宋" w:hint="eastAsia"/>
          <w:lang w:eastAsia="zh-CN"/>
        </w:rPr>
      </w:pPr>
      <w:bookmarkStart w:id="3" w:name="_Toc16652"/>
      <w:r>
        <w:rPr>
          <w:rFonts w:ascii="仿宋" w:eastAsia="仿宋" w:hAnsi="仿宋" w:cs="仿宋" w:hint="eastAsia"/>
          <w:lang w:eastAsia="zh-CN"/>
        </w:rPr>
        <w:t>(一)、压力对员工的影响及管理原则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4" w:name="_Toc24933"/>
      <w:r>
        <w:rPr>
          <w:rFonts w:ascii="仿宋" w:eastAsia="仿宋" w:hAnsi="仿宋" w:cs="仿宋" w:hint="eastAsia"/>
          <w:sz w:val="28"/>
          <w:lang w:eastAsia="zh-CN"/>
        </w:rPr>
        <w:t>(二)、压力应对策略及其实施方案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5" w:name="_Toc20204"/>
      <w:r>
        <w:rPr>
          <w:rFonts w:ascii="仿宋" w:eastAsia="仿宋" w:hAnsi="仿宋" w:cs="仿宋" w:hint="eastAsia"/>
          <w:sz w:val="28"/>
          <w:lang w:eastAsia="zh-CN"/>
        </w:rPr>
        <w:t>(三)、压力管理效果的评估及持续改进</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实施方案：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6" w:name="_Toc15888"/>
      <w:r>
        <w:rPr>
          <w:rFonts w:ascii="仿宋" w:eastAsia="仿宋" w:hAnsi="仿宋" w:cs="仿宋" w:hint="eastAsia"/>
          <w:sz w:val="28"/>
          <w:lang w:eastAsia="zh-CN"/>
        </w:rPr>
        <w:t>二、员工职业生涯规划与发展</w:t>
      </w:r>
      <w:bookmarkEnd w:id="6"/>
    </w:p>
    <w:p>
      <w:pPr>
        <w:pStyle w:val="Heading2"/>
        <w:rPr>
          <w:rFonts w:ascii="仿宋" w:eastAsia="仿宋" w:hAnsi="仿宋" w:cs="仿宋" w:hint="eastAsia"/>
          <w:lang w:eastAsia="zh-CN"/>
        </w:rPr>
      </w:pPr>
      <w:bookmarkStart w:id="7" w:name="_Toc7977"/>
      <w:r>
        <w:rPr>
          <w:rFonts w:ascii="仿宋" w:eastAsia="仿宋" w:hAnsi="仿宋" w:cs="仿宋" w:hint="eastAsia"/>
          <w:lang w:eastAsia="zh-CN"/>
        </w:rPr>
        <w:t>(一)、职业生涯规划概述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职业生涯规划概述:</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规划是个人在职业生涯中制定的一系列目标、计划和行动，旨在实现职业发展、提升工作满意度、获取专业技能以及实现个人和职业目标。它是一个系统性的过程，涵盖了对个人兴趣、价值观、技能和职业机会的深入了解，以及相应的目标设定和执行计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在职业生涯规划中，个人通常会考虑以下方面：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自我评估: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这包括个人的技能、兴趣、价值观和性格特点的评估。了解自己的优势和劣势，明确个人的职业目标和价值观，是制定职业生涯规划的基础。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职业目标设定: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设定长期和短期的职业目标，明确想要达到的职业高度和成就。这有助于个人更有针对性地制定相应的计划和行动步骤。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职业市场调研: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了解当前和未来的职业市场趋势，以及所处控制计算机行业的发展方向，有助于调整个人的职业规划，确保与市场需求保持一致。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学习和发展计划: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制定学习计划，包括获取新技能、参与培训、追求学历提升等，以满足个人职业目标和适应职业市场的需求。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行动计划: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制定明确的行动计划，包括就业策略、职业网络建设、个人品牌塑造等，以有条不紊地实施职业生涯规划。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职业生涯规划有助于个人更有目的地投入职业生涯，提高职业发展的有效性和满意度。通过持续的自我评估和规划，个人能够更好地适应职业环境的变化，取得更好的职业成就。</w:t>
      </w:r>
    </w:p>
    <w:p>
      <w:pPr>
        <w:pStyle w:val="Heading2"/>
        <w:ind w:firstLine="560" w:firstLineChars="200"/>
        <w:rPr>
          <w:rFonts w:ascii="仿宋" w:eastAsia="仿宋" w:hAnsi="仿宋" w:cs="仿宋" w:hint="eastAsia"/>
          <w:sz w:val="28"/>
          <w:lang w:eastAsia="zh-CN"/>
        </w:rPr>
      </w:pPr>
      <w:bookmarkStart w:id="8" w:name="_Toc12101"/>
      <w:r>
        <w:rPr>
          <w:rFonts w:ascii="仿宋" w:eastAsia="仿宋" w:hAnsi="仿宋" w:cs="仿宋" w:hint="eastAsia"/>
          <w:sz w:val="28"/>
          <w:lang w:eastAsia="zh-CN"/>
        </w:rPr>
        <w:t>(二)、基本原则与方法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这一过程中，首要任务是明确定义个体的职业目标。员工需要深入思考短期和长期的职业追求，将其与组织的战略愿景相契合。通过对个人兴趣的深入挖掘和对控制计算机行业趋势的敏锐洞察，个体可以更加准确地定位自己的职业目标，使其在个体发展的同时与组织保持紧密的协调。</w:t>
      </w:r>
    </w:p>
    <w:p>
      <w:pPr>
        <w:pStyle w:val="Heading2"/>
        <w:ind w:firstLine="560" w:firstLineChars="200"/>
        <w:rPr>
          <w:rFonts w:ascii="仿宋" w:eastAsia="仿宋" w:hAnsi="仿宋" w:cs="仿宋" w:hint="eastAsia"/>
          <w:sz w:val="28"/>
          <w:lang w:eastAsia="zh-CN"/>
        </w:rPr>
      </w:pPr>
      <w:bookmarkStart w:id="9" w:name="_Toc26602"/>
      <w:r>
        <w:rPr>
          <w:rFonts w:ascii="仿宋" w:eastAsia="仿宋" w:hAnsi="仿宋" w:cs="仿宋" w:hint="eastAsia"/>
          <w:sz w:val="28"/>
          <w:lang w:eastAsia="zh-CN"/>
        </w:rPr>
        <w:t>(三)、员工职业生涯管理</w:t>
      </w:r>
      <w:bookmarkEnd w:id="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员工职业生涯管理是一项关键的组织战略，旨在支持员工的个体发展，同时与组织的长远目标保持协调。这一管理实践包含多层次的支持和引导，确保员工能够在职业生涯中实现个人目标的同时为组织作出贡献。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导向个体发展的定制计划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职业生涯管理的核心在于定制个体化的发展计划。这需要组织深入了解员工的兴趣、技能和职业目标，并通过有针对性的培训和发展计划为其提供支持。这不仅激发员工的积极性，还使其能够更好地适应组织的变化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晋升通道与发展机会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效的职业生涯管理需建立明确的晋升通道和发展机会。组织应提供清晰的晋升路径，让员工明白他们在组织中的职业前景。同时，通过为员工提供参与创新项目、领导小组或跨部门工作的机会，拓宽他们的经验范围，为职业发展创造更多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培训与反馈机制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培训和反馈是员工职业生涯管理中的两个关键元素。通过定期的培训，员工能够不断提升技能，适应职业环境的变化。而有效的反馈机制则为员工提供了改进的方向，帮助他们更好地理解自己的强项和发展领域。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平衡工作与生活</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职业生涯管理还需要关注员工的工作与生活平衡。通过弹性工作安排、健康福利和心理健康支持，组织可以帮助员工更好地处理工作压力，保持身心健康，从而更好地投入职业生涯的发展。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提供多元化的发展资源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为了支持员工的职业生涯管理，组织需提供多元化的发展资源。这包括在线学习平台、导师计划、专业培训等，使员工能够根据自己的需要和兴趣选择适宜的发展途径。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建立良好的沟通渠道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良好的沟通是员工职业生涯管理的基础。组织需要建立开放的沟通渠道，鼓励员工表达自己的职业期望和需求。同时，领导层的透明沟通有助于员工更好地理解组织的发展方向和自己在其中的角色。</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员工职业生涯管理是一项复杂而综合的工作，需要组织通过个性化的支持、发展机会和有效的沟通，确保员工在职业生涯中实现个人目标的同时，为组织的整体成功做出贡献。</w:t>
      </w:r>
    </w:p>
    <w:p>
      <w:pPr>
        <w:pStyle w:val="Heading2"/>
        <w:ind w:firstLine="560" w:firstLineChars="200"/>
        <w:rPr>
          <w:rFonts w:ascii="仿宋" w:eastAsia="仿宋" w:hAnsi="仿宋" w:cs="仿宋" w:hint="eastAsia"/>
          <w:sz w:val="28"/>
          <w:lang w:eastAsia="zh-CN"/>
        </w:rPr>
      </w:pPr>
      <w:bookmarkStart w:id="10" w:name="_Toc14717"/>
      <w:r>
        <w:rPr>
          <w:rFonts w:ascii="仿宋" w:eastAsia="仿宋" w:hAnsi="仿宋" w:cs="仿宋" w:hint="eastAsia"/>
          <w:sz w:val="28"/>
          <w:lang w:eastAsia="zh-CN"/>
        </w:rPr>
        <w:t>(四)、职业生涯发展支持体系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职业生涯发展支持体系是一个涵盖多方面资源和计划的框架，旨在协助员工规划和实现其职业生涯目标。这一体系涵盖了培训、导师制度、资源支持等多个方面，以确保员工在职业生涯中得到全面的发展和支持。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1. 综合培训计划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发展支持体系的核心是综合的培训计划，旨在提供员工所需的技能和知识。这包括定期的专业培训、工作坊、在线学习资源等。通过投资于员工的终身学习，组织能够确保员工在不同阶段都能保持竞争力。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导师制度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建立导师制度是支持员工职业生涯发展的有效途径。导师可以为新员工提供指导，分享经验，并在整个职业生涯中成为可信赖的顾问。这种双向的知识传递有助于形成良好的组织文化，并加速员工的专业成长。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3. 职业规划咨询服务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为员工提供专业的职业规划咨询服务，帮助他们明确职业目标、评估职业选择，是支持体系的关键组成部分。这种服务可以通过专业咨询师、在线平台或内部专家提供，以确保员工在职业决策中有明晰的方向。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 多样性的发展机会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发展支持体系应包含多样性的发展机会，涵盖不同的职业领域和发展方向。这可以包括参与创新项目、领导小组、国际交流等，以拓展员工的经验和视野，为其职业生涯提供更多选择。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5. 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职业生涯发展的成功不仅仅取决于技能的提升，还与员工的心理健康密切相关。支持体系应该包括心理健康资源，为员工提供心理咨询、工作压力管理等服务，确保他们在职业发展过程中能够保持平衡。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灵活的工作安排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为员工提供灵活的工作安排是职业生涯发展支持的一部分。这可以包括远程工作、弹性工作时间等，以帮助员工更好地平衡工作与生活，提高其职业生涯的可持续性。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7. 职业发展资源中心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建立一个职业发展资源中心，集中提供各类有关职业发展的信息和工具，有助于员工更便捷地获取所需的资源。这可以包括在线平台、内部文档、控制计算机行业报告等。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持续的绩效反馈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发展支持体系需要与绩效管理相结合，通过定期的绩效反馈为员工提供指导。这有助于员工了解自己的优势和改进点，从而更好地规划自己的职业生涯路径。</w:t>
      </w:r>
    </w:p>
    <w:p>
      <w:pPr>
        <w:pStyle w:val="Heading2"/>
        <w:ind w:firstLine="560" w:firstLineChars="200"/>
        <w:rPr>
          <w:rFonts w:ascii="仿宋" w:eastAsia="仿宋" w:hAnsi="仿宋" w:cs="仿宋" w:hint="eastAsia"/>
          <w:sz w:val="28"/>
          <w:lang w:eastAsia="zh-CN"/>
        </w:rPr>
      </w:pPr>
      <w:bookmarkStart w:id="11" w:name="_Toc28405"/>
      <w:r>
        <w:rPr>
          <w:rFonts w:ascii="仿宋" w:eastAsia="仿宋" w:hAnsi="仿宋" w:cs="仿宋" w:hint="eastAsia"/>
          <w:sz w:val="28"/>
          <w:lang w:eastAsia="zh-CN"/>
        </w:rPr>
        <w:t>(五)、公司文化与员工职业发展融合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价值观一致性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公司文化的核心价值观与员工的个人价值观一致。当员工认同并践行公司的核心价值时，他们更有可能在职业生涯中找到共鸣，并为公司取得成功贡献力量。因此，公司应强调价值观一致性，以促使员工在公司文化中融入。</w:t>
      </w:r>
    </w:p>
    <w:p>
      <w:pPr>
        <w:ind w:firstLine="560" w:firstLineChars="200"/>
        <w:rPr>
          <w:rFonts w:ascii="仿宋" w:eastAsia="仿宋" w:hAnsi="仿宋" w:cs="仿宋" w:hint="eastAsia"/>
          <w:sz w:val="28"/>
        </w:rPr>
      </w:pPr>
      <w:r>
        <w:rPr>
          <w:rFonts w:ascii="仿宋" w:eastAsia="仿宋" w:hAnsi="仿宋" w:cs="仿宋" w:hint="eastAsia"/>
          <w:sz w:val="28"/>
          <w:lang w:eastAsia="zh-CN"/>
        </w:rPr>
        <w:t>2. 发展机会与公司使命关联</w:t>
      </w:r>
    </w:p>
    <w:p>
      <w:pPr>
        <w:ind w:firstLine="560" w:firstLineChars="200"/>
        <w:rPr>
          <w:rFonts w:ascii="仿宋" w:eastAsia="仿宋" w:hAnsi="仿宋" w:cs="仿宋" w:hint="eastAsia"/>
          <w:sz w:val="28"/>
        </w:rPr>
      </w:pPr>
      <w:r>
        <w:rPr>
          <w:rFonts w:ascii="仿宋" w:eastAsia="仿宋" w:hAnsi="仿宋" w:cs="仿宋" w:hint="eastAsia"/>
          <w:sz w:val="28"/>
          <w:lang w:eastAsia="zh-CN"/>
        </w:rPr>
        <w:t>将员工的发展机会与公司的使命和愿景相关联。公司文化应强调个体的成长与公司目标的一致性，使员工在追求个人职业发展的同时，为公司的长期愿景贡献力量。这可以通过明确的发展路径、培训计划以及晋升机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文化体现在领导风格中</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公司文化应该在领导层的行为中得以体现。领导者是文化的塑造者和传播者，他们的行为应与公司文化相一致。通过领导者的示范作用，员工更容易理解和融入公司的价值观，从而更好地规划自己的职业生涯。</w:t>
      </w:r>
    </w:p>
    <w:p>
      <w:pPr>
        <w:ind w:firstLine="560" w:firstLineChars="200"/>
        <w:rPr>
          <w:rFonts w:ascii="仿宋" w:eastAsia="仿宋" w:hAnsi="仿宋" w:cs="仿宋" w:hint="eastAsia"/>
          <w:sz w:val="28"/>
        </w:rPr>
      </w:pPr>
      <w:r>
        <w:rPr>
          <w:rFonts w:ascii="仿宋" w:eastAsia="仿宋" w:hAnsi="仿宋" w:cs="仿宋" w:hint="eastAsia"/>
          <w:sz w:val="28"/>
          <w:lang w:eastAsia="zh-CN"/>
        </w:rPr>
        <w:t>4. 开放沟通与透明度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开放的沟通渠道和透明的企业文化。员工需要清晰地了解公司的战略方向、目标和文化价值观，以便他们能够将个人职业发展与公司的长远计划相对应。透明的信息传递有助于员工更好地理解公司文化，从而更好地与之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5. 奖励与认可机制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公司文化应该通过奖励和认可机制来鼓励员工的积极贡献。这不仅包括直接与工作业绩相关的奖励，还包括对符合公司文化的行为和态度的认可。通过这种方式，公司文化成为员工职业发展的动力源泉。</w:t>
      </w:r>
    </w:p>
    <w:p>
      <w:pPr>
        <w:ind w:firstLine="560" w:firstLineChars="200"/>
        <w:rPr>
          <w:rFonts w:ascii="仿宋" w:eastAsia="仿宋" w:hAnsi="仿宋" w:cs="仿宋" w:hint="eastAsia"/>
          <w:sz w:val="28"/>
        </w:rPr>
      </w:pPr>
      <w:r>
        <w:rPr>
          <w:rFonts w:ascii="仿宋" w:eastAsia="仿宋" w:hAnsi="仿宋" w:cs="仿宋" w:hint="eastAsia"/>
          <w:sz w:val="28"/>
          <w:lang w:eastAsia="zh-CN"/>
        </w:rPr>
        <w:t>6. 文化与创新的结合</w:t>
      </w:r>
    </w:p>
    <w:p>
      <w:pPr>
        <w:ind w:firstLine="560" w:firstLineChars="200"/>
        <w:rPr>
          <w:rFonts w:ascii="仿宋" w:eastAsia="仿宋" w:hAnsi="仿宋" w:cs="仿宋" w:hint="eastAsia"/>
          <w:sz w:val="28"/>
        </w:rPr>
      </w:pPr>
      <w:r>
        <w:rPr>
          <w:rFonts w:ascii="仿宋" w:eastAsia="仿宋" w:hAnsi="仿宋" w:cs="仿宋" w:hint="eastAsia"/>
          <w:sz w:val="28"/>
          <w:lang w:eastAsia="zh-CN"/>
        </w:rPr>
        <w:t>将公司文化与创新有机结合。培养一种文化，鼓励员工不断尝试新想法、追求卓越，并接受失败作为学习的机会。这种鼓励创新的文化有助于激发员工的创造力，推动他们在职业发展中实现更高水平的成就。</w:t>
      </w:r>
    </w:p>
    <w:p>
      <w:pPr>
        <w:ind w:firstLine="560" w:firstLineChars="200"/>
        <w:rPr>
          <w:rFonts w:ascii="仿宋" w:eastAsia="仿宋" w:hAnsi="仿宋" w:cs="仿宋" w:hint="eastAsia"/>
          <w:sz w:val="28"/>
        </w:rPr>
      </w:pPr>
      <w:r>
        <w:rPr>
          <w:rFonts w:ascii="仿宋" w:eastAsia="仿宋" w:hAnsi="仿宋" w:cs="仿宋" w:hint="eastAsia"/>
          <w:sz w:val="28"/>
          <w:lang w:eastAsia="zh-CN"/>
        </w:rPr>
        <w:t>7. 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鼓励员工参与到文化的塑造中。公司文化应该是一个共同建构的过程，员工的参与感和归属感将进一步加强。这可以通过员工参与决策、文化活动和团队建设来实现。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8. 灵活性与多样性的融合</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公司文化应该具有足够的灵活性，以容纳和融合多样性。不同背景和观点的员工都应该在公司文化中找到归属感，从而更好地发展自己的职业生涯。</w:t>
      </w:r>
    </w:p>
    <w:p>
      <w:pPr>
        <w:pStyle w:val="Heading2"/>
        <w:ind w:firstLine="560" w:firstLineChars="200"/>
        <w:rPr>
          <w:rFonts w:ascii="仿宋" w:eastAsia="仿宋" w:hAnsi="仿宋" w:cs="仿宋" w:hint="eastAsia"/>
          <w:sz w:val="28"/>
          <w:lang w:eastAsia="zh-CN"/>
        </w:rPr>
      </w:pPr>
      <w:bookmarkStart w:id="12" w:name="_Toc14822"/>
      <w:r>
        <w:rPr>
          <w:rFonts w:ascii="仿宋" w:eastAsia="仿宋" w:hAnsi="仿宋" w:cs="仿宋" w:hint="eastAsia"/>
          <w:sz w:val="28"/>
          <w:lang w:eastAsia="zh-CN"/>
        </w:rPr>
        <w:t>(六)、未来趋势与发展策略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未来职业生涯发展面临着不断演变的挑战和机遇。理解并应对这些趋势，制定相应的发展策略对于组织和员工都至关重要。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技术驱动的职业发展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未来，技术将继续成为职业发展的关键驱动力。新兴技术如人工智能、大数据分析、区块链等将改变许多控制计算机行业的工作方式。组织应鼓励员工获取与这些技术相关的新技能，通过培训和发展计划提升员工的数字素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远程工作与弹性工作制度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远程工作已经成为趋势，并有望在未来进一步发展。组织需要制定相应的政策和技术支持，以适应远程工作的需求。同时，弹性工作制度的实施可以更好地满足员工的工作与生活平衡需求，提高员工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多元化与包容性发展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未来的职场将更加多元化，员工来自不同文化、背景和年龄群体。组织需要创建一个包容性的工作环境，鼓励多元化的思想和团队合作。多元团队的优势将体现在创新和问题解决能力的提升上。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自主学习与发展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未来职业发展将更加强调自主学习和个人发展。员工需要具备不断学习的能力，以适应快速变化的工作环境。组织可以提供在线学习平台、导师制度等支持，激发员工的学习兴趣和动力。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绿色与可持续发展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可持续性将成为未来职业生涯规划的重要考量因素。员工对于公司的环保和社会责任感兴趣，组织应积极参与可持续发展，提供与环保相关的培训和发展机会，满足员工对于社会责任的追求。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技能培训与更新： 投资于员工的技能培训，确保他们具备未来工作所需的新技能。与控制计算机行业专业机构建立合作关系，提供最新的控制计算机行业培训。</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灵活的工作制度：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制定灵活的工作制度，支持远程工作和弹性工作时间。倡导结果导向的工作文化，注重工作成果而非传统的办公时间。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3. 多元化和包容性： 制定多元化招聘策略，鼓励不同背景的员工加入。建立培训项目，提升员工对多元化工作环境的适应能力。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个人发展计划： 激励员工制定个人发展计划，设立明确的职业目标，并提供发展路径和支持。鼓励员工参与自主学习，提供学习资源和平台。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5. 可持续发展实践： 将可持续发展纳入公司价值观和战略中，并将其融入员工的职业发展计划。设立可持续发展目标，激励员工积极参与可持续性项目。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在这个不断变化的时代，有效的职业生涯发展策略需要紧跟潮流，促使组织和员工共同适应未来的挑战与机遇。</w:t>
      </w:r>
    </w:p>
    <w:p>
      <w:pPr>
        <w:pStyle w:val="Heading1"/>
        <w:ind w:firstLine="560" w:firstLineChars="200"/>
        <w:rPr>
          <w:rFonts w:ascii="仿宋" w:eastAsia="仿宋" w:hAnsi="仿宋" w:cs="仿宋" w:hint="eastAsia"/>
          <w:sz w:val="28"/>
          <w:lang w:eastAsia="zh-CN"/>
        </w:rPr>
      </w:pPr>
      <w:bookmarkStart w:id="13" w:name="_Toc6451"/>
      <w:r>
        <w:rPr>
          <w:rFonts w:ascii="仿宋" w:eastAsia="仿宋" w:hAnsi="仿宋" w:cs="仿宋" w:hint="eastAsia"/>
          <w:sz w:val="28"/>
          <w:lang w:eastAsia="zh-CN"/>
        </w:rPr>
        <w:t>三、宏观环境分析</w:t>
      </w:r>
      <w:bookmarkEnd w:id="13"/>
    </w:p>
    <w:p>
      <w:pPr>
        <w:pStyle w:val="Heading2"/>
        <w:rPr>
          <w:rFonts w:ascii="仿宋" w:eastAsia="仿宋" w:hAnsi="仿宋" w:cs="仿宋" w:hint="eastAsia"/>
          <w:lang w:eastAsia="zh-CN"/>
        </w:rPr>
      </w:pPr>
      <w:bookmarkStart w:id="14" w:name="_Toc29790"/>
      <w:r>
        <w:rPr>
          <w:rFonts w:ascii="仿宋" w:eastAsia="仿宋" w:hAnsi="仿宋" w:cs="仿宋" w:hint="eastAsia"/>
          <w:lang w:eastAsia="zh-CN"/>
        </w:rPr>
        <w:t>(一)、宏观环境分析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社会因素在 控制计算机行业中具有重要意义。随着社会结构的变化，消费者对产品和服务的需求也发生了变化。当前，社会对可持续性和社会责任的关注不断增加，这对 控制计算机行业提出了更高的要求。企业需要适应社会价值观的演变，关注社会趋势，以更好地满足市场需求。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经济因素对 控制计算机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控制计算机行业的发展至关重要。政府政策的变化、国际关系的调整都可能对企业产生深刻的影响。特别是在 控制计算机行业可能涉及到的领域，如法规、知识产权保护等，企业需要密切关注政治动态，及时调整战略。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控制计算机行业的驱动力之一。新技术的引入可能改变控制计算机行业格局，提高生产效率，创造新的商业机会。企业需要保持对技术趋势的敏感性，不断更新技术和提升创新能力，以保持竞争力。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控制计算机行业的运营产生直接的约束和引导。合规性、知识产权的保护、劳动法规等都是企业必须遵循的法律框架。企业需要建立完善的法律团队，确保在法规范围内经营，降低法律风险。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在全球关注环保的趋势下，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控制计算机行业需要更加重视环境因素。降低碳足迹、可持续生产、环保政策的遵守等都成为企业经营的重要考量。企业需要通过绿色技术和环保举措，积极履行社会责任。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15" w:name="_Toc2906"/>
      <w:r>
        <w:rPr>
          <w:rFonts w:ascii="仿宋" w:eastAsia="仿宋" w:hAnsi="仿宋" w:cs="仿宋" w:hint="eastAsia"/>
          <w:sz w:val="28"/>
          <w:lang w:eastAsia="zh-CN"/>
        </w:rPr>
        <w:t>四、员工沟通技巧培训与人际关系管理</w:t>
      </w:r>
      <w:bookmarkEnd w:id="15"/>
    </w:p>
    <w:p>
      <w:pPr>
        <w:pStyle w:val="Heading2"/>
        <w:rPr>
          <w:rFonts w:ascii="仿宋" w:eastAsia="仿宋" w:hAnsi="仿宋" w:cs="仿宋" w:hint="eastAsia"/>
          <w:lang w:eastAsia="zh-CN"/>
        </w:rPr>
      </w:pPr>
      <w:bookmarkStart w:id="16" w:name="_Toc20959"/>
      <w:r>
        <w:rPr>
          <w:rFonts w:ascii="仿宋" w:eastAsia="仿宋" w:hAnsi="仿宋" w:cs="仿宋" w:hint="eastAsia"/>
          <w:lang w:eastAsia="zh-CN"/>
        </w:rPr>
        <w:t>(一)、沟通技巧的重要性及培训计划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7" w:name="_Toc3345"/>
      <w:r>
        <w:rPr>
          <w:rFonts w:ascii="仿宋" w:eastAsia="仿宋" w:hAnsi="仿宋" w:cs="仿宋" w:hint="eastAsia"/>
          <w:sz w:val="28"/>
          <w:lang w:eastAsia="zh-CN"/>
        </w:rPr>
        <w:t>(二)、人际关系管理的原则与方法</w:t>
      </w:r>
      <w:bookmarkEnd w:id="17"/>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8" w:name="_Toc23465"/>
      <w:r>
        <w:rPr>
          <w:rFonts w:ascii="仿宋" w:eastAsia="仿宋" w:hAnsi="仿宋" w:cs="仿宋" w:hint="eastAsia"/>
          <w:sz w:val="28"/>
          <w:lang w:eastAsia="zh-CN"/>
        </w:rPr>
        <w:t>(三)、良好人际关系的建立与维护</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9" w:name="_Toc10758"/>
      <w:r>
        <w:rPr>
          <w:rFonts w:ascii="仿宋" w:eastAsia="仿宋" w:hAnsi="仿宋" w:cs="仿宋" w:hint="eastAsia"/>
          <w:sz w:val="28"/>
          <w:lang w:eastAsia="zh-CN"/>
        </w:rPr>
        <w:t>五、项目基本情况</w:t>
      </w:r>
      <w:bookmarkEnd w:id="19"/>
    </w:p>
    <w:p>
      <w:pPr>
        <w:pStyle w:val="Heading2"/>
        <w:rPr>
          <w:rFonts w:ascii="仿宋" w:eastAsia="仿宋" w:hAnsi="仿宋" w:cs="仿宋" w:hint="eastAsia"/>
          <w:lang w:eastAsia="zh-CN"/>
        </w:rPr>
      </w:pPr>
      <w:bookmarkStart w:id="20" w:name="_Toc8309"/>
      <w:r>
        <w:rPr>
          <w:rFonts w:ascii="仿宋" w:eastAsia="仿宋" w:hAnsi="仿宋" w:cs="仿宋" w:hint="eastAsia"/>
          <w:lang w:eastAsia="zh-CN"/>
        </w:rPr>
        <w:t>(一)、项目名称及建设性质</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本项目属于扩建项目，旨在进一步提升公司的生产能力和服务水平，以满足市场需求并促进企业的可持续发展。项目的主要建设性质包括：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1. 生产线扩建： 对现有生产线进行扩建和升级，引入先进的生产设备和技术，提高生产效率和产品质量。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设施增设： 增加生产和办公场所，以适应业务规模的扩大，提供更舒适和先进的工作环境。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技术创新： 进行相关技术研发，引入新技术、新工艺，提高产品的竞争力和附加值。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人才培训： 实施员工培训计划，提升员工的专业技能，确保团队能够适应新的生产流程和技术要求。</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环保设施建设：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引入环保设施，确保生产过程符合环保法规和标准，提升企业的社会责任形象。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通过扩建项目，公司将进一步巩固市场地位，提升核心竞争力，实现经济效益和社会效益的双赢。</w:t>
      </w:r>
    </w:p>
    <w:p>
      <w:pPr>
        <w:pStyle w:val="Heading2"/>
        <w:ind w:firstLine="560" w:firstLineChars="200"/>
        <w:rPr>
          <w:rFonts w:ascii="仿宋" w:eastAsia="仿宋" w:hAnsi="仿宋" w:cs="仿宋" w:hint="eastAsia"/>
          <w:sz w:val="28"/>
          <w:lang w:eastAsia="zh-CN"/>
        </w:rPr>
      </w:pPr>
      <w:bookmarkStart w:id="21" w:name="_Toc10438"/>
      <w:r>
        <w:rPr>
          <w:rFonts w:ascii="仿宋" w:eastAsia="仿宋" w:hAnsi="仿宋" w:cs="仿宋" w:hint="eastAsia"/>
          <w:sz w:val="28"/>
          <w:lang w:eastAsia="zh-CN"/>
        </w:rPr>
        <w:t>(二)、项目承办单位</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一、项目牵头单位名称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二、项目联系负责人</w:t>
      </w:r>
    </w:p>
    <w:p>
      <w:pPr>
        <w:ind w:firstLine="560" w:firstLineChars="200"/>
        <w:rPr>
          <w:rFonts w:ascii="仿宋" w:eastAsia="仿宋" w:hAnsi="仿宋" w:cs="仿宋" w:hint="eastAsia"/>
          <w:sz w:val="28"/>
        </w:rPr>
      </w:pPr>
      <w:r>
        <w:rPr>
          <w:rFonts w:ascii="仿宋" w:eastAsia="仿宋" w:hAnsi="仿宋" w:cs="仿宋" w:hint="eastAsia"/>
          <w:sz w:val="28"/>
          <w:lang w:eastAsia="zh-CN"/>
        </w:rPr>
        <w:t>张XXX</w:t>
      </w:r>
    </w:p>
    <w:p>
      <w:pPr>
        <w:ind w:firstLine="560" w:firstLineChars="200"/>
        <w:rPr>
          <w:rFonts w:ascii="仿宋" w:eastAsia="仿宋" w:hAnsi="仿宋" w:cs="仿宋" w:hint="eastAsia"/>
          <w:sz w:val="28"/>
        </w:rPr>
      </w:pPr>
      <w:r>
        <w:rPr>
          <w:rFonts w:ascii="仿宋" w:eastAsia="仿宋" w:hAnsi="仿宋" w:cs="仿宋" w:hint="eastAsia"/>
          <w:sz w:val="28"/>
          <w:lang w:eastAsia="zh-CN"/>
        </w:rPr>
        <w:t>三、项目建设单位概要</w:t>
      </w:r>
    </w:p>
    <w:p>
      <w:pPr>
        <w:ind w:firstLine="560" w:firstLineChars="200"/>
        <w:rPr>
          <w:rFonts w:ascii="仿宋" w:eastAsia="仿宋" w:hAnsi="仿宋" w:cs="仿宋" w:hint="eastAsia"/>
          <w:sz w:val="28"/>
        </w:rPr>
      </w:pPr>
      <w:r>
        <w:rPr>
          <w:rFonts w:ascii="仿宋" w:eastAsia="仿宋" w:hAnsi="仿宋" w:cs="仿宋" w:hint="eastAsia"/>
          <w:sz w:val="28"/>
          <w:lang w:eastAsia="zh-CN"/>
        </w:rPr>
        <w:t>XXX企业有限责任公司一直秉持着“真实守信、勇于担当、实事求是、追求卓越”的企业精神，致力于为客户提供优质的产品和服务，创造卓越的商业价值。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一贯秉持“市场导向、政策引领、积极参与社会责任”的总体原则，在不断调整结构、提升效益的过程中，积极适应国家改革政策。我们通过积极响应环保、区域发展等方面的短板，推动公司向着绿色、协调、可持续的方向发展。遵循创新、协调、绿色、开放、共享的发展理念，公司以提升产品质量和效益为核心，通过技术创新和成本管控，促使供给侧结构性改革。</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多年来的不懈努力，使得公司不仅拥有雄厚的技术实力，更构筑了可靠的质量保证体系。未来，我们将进一步完善供应链管理，推动新技术、新工艺、新材料的应用研发，以提升整体竞争实力。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展望未来，公司将继续秉持“以人为本、质量第一、自主创新、持续改进”的原则，致力于和谐发展，践行社会责任，秉持“责任、公平、开放、务实”的企业理念，服务于全国。</w:t>
      </w:r>
    </w:p>
    <w:p>
      <w:pPr>
        <w:pStyle w:val="Heading2"/>
        <w:ind w:firstLine="560" w:firstLineChars="200"/>
        <w:rPr>
          <w:rFonts w:ascii="仿宋" w:eastAsia="仿宋" w:hAnsi="仿宋" w:cs="仿宋" w:hint="eastAsia"/>
          <w:sz w:val="28"/>
          <w:lang w:eastAsia="zh-CN"/>
        </w:rPr>
      </w:pPr>
      <w:bookmarkStart w:id="22" w:name="_Toc23659"/>
      <w:r>
        <w:rPr>
          <w:rFonts w:ascii="仿宋" w:eastAsia="仿宋" w:hAnsi="仿宋" w:cs="仿宋" w:hint="eastAsia"/>
          <w:sz w:val="28"/>
          <w:lang w:eastAsia="zh-CN"/>
        </w:rPr>
        <w:t>(三)、项目实施的可行性</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符合我国相关产业政策和发展规划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国在近年来积极推进产业结构的转型升级，出台了多项支持产业发展的政策和发展规划。这些政策着重支持控制计算机行业进行新材料、新工艺、新产品的研发，以促进整个控制计算机行业的结构调整和转型升级。这一系列政策的实施为控制计算机行业提供了有力的支持，有助于控制计算机行业健康、快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项目产品市场前景广阔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终端消费市场的不断扩大和消费需求的逐步升级，项目产品在市场上将迎来广阔的前景。终端消费市场的扩张为控制计算机行业提供了增长的空间，同时，逐步升级的消费需求也促使控制计算机行业不断创新和提升产品质量，使得项目产品更具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公司具备成熟的生产技术及管理经验</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经过多年的技术改造和工艺研发，已经建立了丰富完整的产品生产线，拥有先进的染整设备，形成了门类齐全、品种丰富的工艺。公司还通过自主培养和引进外部人才建立了一支团结进取的核心管理团队，具备深入理解控制计算机行业的品牌建设、营销网络管理、人才管理等方面的经验。这有助于公司快速、稳健地发展，并为项目提供了有力的技术和管理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建设条件良好</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主要基于公司现有的研发条件与基础，通过对研发测试环境的提升改造，形成了集科研、开发、检测试验、新产品测试于一体的研发中心。项目各项建设条件已经得到落实，工程技术方案切实可行。项目的实施将有助于提高公司的技术研发能力，为公司未来的科技创新和产品推陈出新提供了有力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社会环境及公众支持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环境对项目实施具有积极影响。在当前社会中，人们对创新、环保和高质量产品的需求日益增加。项目所提供的产品符合社会对绿色、可持续发展的期待，有望受到广泛认可。公众对环保、科技创新的支持也为项目的顺利实施提供了有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综合考虑这五个方面因素，项目的可行性得到进一步确立。公司将以此为基础，科学规划、有效实施项目，以期在未来市场竞争中获得更为显著的竞争优势。</w:t>
      </w:r>
    </w:p>
    <w:p>
      <w:pPr>
        <w:pStyle w:val="Heading2"/>
        <w:ind w:firstLine="560" w:firstLineChars="200"/>
        <w:rPr>
          <w:rFonts w:ascii="仿宋" w:eastAsia="仿宋" w:hAnsi="仿宋" w:cs="仿宋" w:hint="eastAsia"/>
          <w:sz w:val="28"/>
          <w:lang w:eastAsia="zh-CN"/>
        </w:rPr>
      </w:pPr>
      <w:bookmarkStart w:id="23" w:name="_Toc28001"/>
      <w:r>
        <w:rPr>
          <w:rFonts w:ascii="仿宋" w:eastAsia="仿宋" w:hAnsi="仿宋" w:cs="仿宋" w:hint="eastAsia"/>
          <w:sz w:val="28"/>
          <w:lang w:eastAsia="zh-CN"/>
        </w:rPr>
        <w:t>(四)、项目建设选址</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地理位置优越</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项目选址于位于XXX经济发达的城市中心区域，占地XX亩交通便利，距离主要交通枢纽和物流中心仅数公里。这一得天独厚的地理位置将为项目的原材料采购、产品销售提供高效便捷的通道，降低了物流成本，提高了运输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交通便利</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选址区域交通网络发达，紧邻高速公路、铁路站点和港口，为项目的物流运输提供了便利条件。这不仅有助于及时获取原材料，还能迅速将成品送达市场，提高了供应链的灵活性和效率。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临近重要资源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项目选址周边地区资源丰富，附近有多家优质供应商，确保了原材料的稳定供应。同时，该地区拥有丰富的劳动力资源，为项目的人力资源需求提供了有力支持。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环境政策和规划支持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选址地区符合国家和地方的环保政策，未来有望获得政府的支持和奖励。同时，该区域的产业规划与公司项目的发展方向高度契合，有助于形成有利的产业生态链，提高项目的可持续性。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地方产业发展趋势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选址地区产业呈现快速发展的趋势，特别是相关产业正在经历技术升级和转型升级。项目选址处于这一升级浪潮的前沿，将受益于产业集聚效应，有望成为当地产业升级的引领者。</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通过对这些具体因素的深入分析，项目选址的优势在于为企业提供了全方位的支持，有助于项目的长期稳定发展。</w:t>
      </w:r>
    </w:p>
    <w:p>
      <w:pPr>
        <w:pStyle w:val="Heading2"/>
        <w:ind w:firstLine="560" w:firstLineChars="200"/>
        <w:rPr>
          <w:rFonts w:ascii="仿宋" w:eastAsia="仿宋" w:hAnsi="仿宋" w:cs="仿宋" w:hint="eastAsia"/>
          <w:sz w:val="28"/>
          <w:lang w:eastAsia="zh-CN"/>
        </w:rPr>
      </w:pPr>
      <w:bookmarkStart w:id="24" w:name="_Toc16830"/>
      <w:r>
        <w:rPr>
          <w:rFonts w:ascii="仿宋" w:eastAsia="仿宋" w:hAnsi="仿宋" w:cs="仿宋" w:hint="eastAsia"/>
          <w:sz w:val="28"/>
          <w:lang w:eastAsia="zh-CN"/>
        </w:rPr>
        <w:t>(五)、建筑物建设规模</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 建筑总面积</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本项目的建筑总面积计划为XXX平方米，包括生产厂房、办公楼、仓储设施等各项功能区域。通过科学合理的布局和设计，实现对各个功能模块的合理利用，最大程度地提高土地利用效率。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生产厂房面积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生产厂房占地面积为XXX平方米，其中包括生产车间、生产线区域、设备安装区等。在生产厂房的设计上，将注重通风、采光、排污等方面的合理布局，以提高生产效率和员工的工作舒适度。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办公楼面积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办公楼占地面积为XXX平方米，主要包括办公区、会议室、员工休息区等。为了提高办公效率和员工的工作舒适感，办公楼将采用现代化的办公设备和环境友好型设计理念。</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仓储设施面积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仓储设施占地面积为XXX平方米，用于存放原材料、成品和半成品等。在仓储设施的设计上，将采用智能化管理系统，提高仓储效率，减少物料损耗，确保物流运作的高效性。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其他附属建筑</w:t>
      </w:r>
    </w:p>
    <w:p>
      <w:pPr>
        <w:ind w:firstLine="560" w:firstLineChars="200"/>
        <w:rPr>
          <w:rFonts w:ascii="仿宋" w:eastAsia="仿宋" w:hAnsi="仿宋" w:cs="仿宋" w:hint="eastAsia"/>
          <w:sz w:val="28"/>
        </w:rPr>
      </w:pPr>
      <w:r>
        <w:rPr>
          <w:rFonts w:ascii="仿宋" w:eastAsia="仿宋" w:hAnsi="仿宋" w:cs="仿宋" w:hint="eastAsia"/>
          <w:sz w:val="28"/>
          <w:lang w:eastAsia="zh-CN"/>
        </w:rPr>
        <w:t>除上述主要建筑外，项目还包括相关的附属建筑，如员工宿舍、食堂、绿化带等。这些建筑的合理规划和设计，将有助于提升员工的生活质量，形成一个和谐宜居的工作环境。</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5" w:name="_Toc19997"/>
      <w:r>
        <w:rPr>
          <w:rFonts w:ascii="仿宋" w:eastAsia="仿宋" w:hAnsi="仿宋" w:cs="仿宋" w:hint="eastAsia"/>
          <w:sz w:val="28"/>
          <w:lang w:eastAsia="zh-CN"/>
        </w:rPr>
        <w:t>(六)、项目总投资及资金构成</w:t>
      </w:r>
      <w:bookmarkEnd w:id="25"/>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(一) 项目总投资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本项目的总投资计划为XXX万元。该投资将主要用于土地购置、建筑施工、设备采购、科研开发、市场推广、运营启动等方面。项目总投资的合理配置将确保项目在各个环节都能够顺利进行，达到预期的经济效益。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1. 土地购置费用：XXX万元，用于购置项目用地，确保项目有足够的空间进行建设。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建筑施工费用：XXX万元，包括生产厂房、办公楼、仓储设施等建筑的施工费用。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设备采购费用：XXX万元，用于购置先进的生产设备和办公设备，提高生产效率和企业管理水平。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4. 科研开发费用：XXX万元，用于项目的技术研发、创新和新产品开发，提高企业的竞争力。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市场推广费用：XXX万元，用于产品的市场推广、品牌宣传和销售渠道的建设，确保产品能够顺利上市并占领市场份额。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6. 运营启动费用：XXX万元，包括人员培训、系统运营、市场拓展等费用，确保项目的正常运营。</w:t>
      </w:r>
    </w:p>
    <w:p>
      <w:pPr>
        <w:ind w:firstLine="560" w:firstLineChars="200"/>
        <w:rPr>
          <w:rFonts w:ascii="仿宋" w:eastAsia="仿宋" w:hAnsi="仿宋" w:cs="仿宋" w:hint="eastAsia"/>
          <w:sz w:val="28"/>
        </w:rPr>
      </w:pPr>
      <w:r>
        <w:rPr>
          <w:rFonts w:ascii="仿宋" w:eastAsia="仿宋" w:hAnsi="仿宋" w:cs="仿宋" w:hint="eastAsia"/>
          <w:sz w:val="28"/>
          <w:lang w:eastAsia="zh-CN"/>
        </w:rPr>
        <w:t>7. 其他费用：XXX万元，包括项目审批、法律咨询、保险费用等其他相关费用。</w:t>
      </w:r>
    </w:p>
    <w:p>
      <w:pPr>
        <w:pStyle w:val="Heading2"/>
        <w:ind w:firstLine="560" w:firstLineChars="200"/>
        <w:rPr>
          <w:rFonts w:ascii="仿宋" w:eastAsia="仿宋" w:hAnsi="仿宋" w:cs="仿宋" w:hint="eastAsia"/>
          <w:sz w:val="28"/>
          <w:lang w:eastAsia="zh-CN"/>
        </w:rPr>
      </w:pPr>
      <w:bookmarkStart w:id="26" w:name="_Toc28429"/>
      <w:r>
        <w:rPr>
          <w:rFonts w:ascii="仿宋" w:eastAsia="仿宋" w:hAnsi="仿宋" w:cs="仿宋" w:hint="eastAsia"/>
          <w:sz w:val="28"/>
          <w:lang w:eastAsia="zh-CN"/>
        </w:rPr>
        <w:t>(七)、资金筹措方案</w:t>
      </w:r>
      <w:bookmarkEnd w:id="26"/>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银行贷款</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向银行申请贷款来筹措一部分项目资金。根据项目总投资的计划，公司将与多家银行进行洽谈，选择合适的贷款方案，确保贷款额度满足项目需求。贷款期限和利率将根据市场利率和公司信用状况进行协商确定，以降低融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自有资金</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公司将动用部分自有资金用于项目建设。通过合理的财务规划，确保项目所需的自有资金充足，减少对外融资的依赖。自有资金的使用将注重资金的灵活运用，以最大限度地提高投资效益。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合作伙伴投资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公司计划邀请合作伙伴参与项目投资，共同分享项目的发展成果。通过与控制计算机行业内有实力、资源丰富的合作伙伴达成合作协议，实现资源共享、风险分担，提高项目的整体实力。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股权融资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公司将考虑发行股权融资，吸引社会资本的参与。通过公开发行股票或引入战略投资者，筹集项目所需的资金。公司将在保持自身控制权的前提下，吸引优质的投资者参与，为项目的发展提供资金支持。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创新金融工具</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公司将研究并考虑采用创新金融工具，如债券、基金等方式，多元化融资渠道，提高项目融资的灵活性。公司将与金融机构合作，设计适合项目特点的金融方案，降低融资成本。</w:t>
      </w:r>
    </w:p>
    <w:p>
      <w:pPr>
        <w:pStyle w:val="Heading2"/>
        <w:ind w:firstLine="560" w:firstLineChars="200"/>
        <w:rPr>
          <w:rFonts w:ascii="仿宋" w:eastAsia="仿宋" w:hAnsi="仿宋" w:cs="仿宋" w:hint="eastAsia"/>
          <w:sz w:val="28"/>
          <w:lang w:eastAsia="zh-CN"/>
        </w:rPr>
      </w:pPr>
      <w:bookmarkStart w:id="27" w:name="_Toc21186"/>
      <w:r>
        <w:rPr>
          <w:rFonts w:ascii="仿宋" w:eastAsia="仿宋" w:hAnsi="仿宋" w:cs="仿宋" w:hint="eastAsia"/>
          <w:sz w:val="28"/>
          <w:lang w:eastAsia="zh-CN"/>
        </w:rPr>
        <w:t>(八)、项目预期经济效益规划目标</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收入增长目标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旨在通过项目实施，实现年收入的持续增长。通过扩大市场份额、提高产品销售量以及开发新的盈利点，预计项目后期年收入将实现明显增长。公司将制定详细的销售计划和市场推广策略，以确保项目取得可观的收入。</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利润提升目标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计划通过提高生产效率、降低生产成本等手段，实现项目的年度利润持续增长。同时，通过产品创新和市场定位的优化，提高产品附加值，增加利润空间。公司将不断优化财务管理，确保项目取得良好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投资回报率目标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公司将设定明确的投资回报率目标，确保项目的投资能够在合理的期限内取得良好的回报。通过有效的成本控制、市场风险的规避和投资结构的合理安排，公司将努力实现投资回报率的最大化。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就业岗位增加目标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实施后，公司将扩大生产规模，增加相关产业链的就业机会。公司将注重培训和提升员工技能水平，促进就业岗位的提质增量。通过项目的持续发展，公司将为社会创造更多的就业机会，实现人才和项目的良性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社会效益目标</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除了经济效益，公司还将注重项目的社会效益。公司将通过项目实施，提升当地产业结构，改善环境，推动技术创新，为社会做出积极贡献。公司将定期评估项目的社会效益，确保项目对社会产生可持续的积极影响。</w:t>
      </w:r>
    </w:p>
    <w:p>
      <w:pPr>
        <w:pStyle w:val="Heading2"/>
        <w:ind w:firstLine="560" w:firstLineChars="200"/>
        <w:rPr>
          <w:rFonts w:ascii="仿宋" w:eastAsia="仿宋" w:hAnsi="仿宋" w:cs="仿宋" w:hint="eastAsia"/>
          <w:sz w:val="28"/>
          <w:lang w:eastAsia="zh-CN"/>
        </w:rPr>
      </w:pPr>
      <w:bookmarkStart w:id="28" w:name="_Toc18950"/>
      <w:r>
        <w:rPr>
          <w:rFonts w:ascii="仿宋" w:eastAsia="仿宋" w:hAnsi="仿宋" w:cs="仿宋" w:hint="eastAsia"/>
          <w:sz w:val="28"/>
          <w:lang w:eastAsia="zh-CN"/>
        </w:rPr>
        <w:t>(九)、项目建设进度规划</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本期项目建设期限规划XX个月。</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前期准备阶段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项目启动： 完成项目启动会议，明确项目目标、任务、责任和计划。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2. 项目立项： 提交项目立项申请，获得相关部门批准，并确定项目的法人资格和组织结构。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项目团队组建： 组建项目管理团队，明确各岗位职责，确保项目管理的顺利推进。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项目可行性研究： 进行项目可行性研究，包括市场调查、技术可行性、经济效益等方面的评估。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项目方案设计： 制定详细的项目方案设计，包括项目实施计划、资源计划、质量计划等。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实施阶段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项目招标： 进行项目相关工程和服务的招标，确保供应商的选择符合项目需求。</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r>
        <w:rPr>
          <w:rFonts w:ascii="仿宋" w:eastAsia="仿宋" w:hAnsi="仿宋" w:cs="仿宋" w:hint="eastAsia"/>
          <w:sz w:val="28"/>
          <w:lang w:eastAsia="zh-CN"/>
        </w:rPr>
        <w:t>2. 建设规模： 开始项目建设，包括基础设施建设、建筑物建设等，按照设计方案推进。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资金筹措： 根据资金筹措方案，确保项目建设经费的落实，保障项目的正常推进。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 开始项目所需设备的采购，确保设备的质量和供应的及时性。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项目管理： 采用先进的项目管理方法，对项目进度、质量、成本进行全面管理。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中期调整阶段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进度评估： 定期对项目进度进行评估，发现问题及时调整和解决。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2. 质量监控： 强化对项目建设质量的监控，确保项目的建设达到预期质量标准。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成本控制： 优化成本结构，确保项目建设的经济效益。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问题处理： 对项目中出现的问题及时处理，防范和减轻潜在的风险。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(四) 收尾阶段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1. 验收阶段： 完成项目的各项建设任务后进行验收，确保项目达到预期目标。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交付运营： 将建设完成的项目交付给运营团队，并确保运营过程的顺利启动。</w:t>
      </w:r>
    </w:p>
    <w:p>
      <w:pPr>
        <w:ind w:firstLine="560" w:firstLineChars="200"/>
        <w:rPr>
          <w:rFonts w:ascii="仿宋" w:eastAsia="仿宋" w:hAnsi="仿宋" w:cs="仿宋" w:hint="eastAsia"/>
          <w:sz w:val="28"/>
        </w:rPr>
      </w:pPr>
      <w:r>
        <w:rPr>
          <w:rFonts w:ascii="仿宋" w:eastAsia="仿宋" w:hAnsi="仿宋" w:cs="仿宋" w:hint="eastAsia"/>
          <w:sz w:val="28"/>
          <w:lang w:eastAsia="zh-CN"/>
        </w:rPr>
        <w:t>3. 项目总结： 对整个项目进行总结，提炼经验教训，为未来项目提供参考。</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结算支付：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完成与供应商和承包商的结算工作，确保各方权益得到妥善保障。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5. 项目归档： 对项目相关文档和资料进行整理和归档，建立项目档案。</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29" w:name="_Toc23365"/>
      <w:r>
        <w:rPr>
          <w:rFonts w:ascii="仿宋" w:eastAsia="仿宋" w:hAnsi="仿宋" w:cs="仿宋" w:hint="eastAsia"/>
          <w:sz w:val="28"/>
          <w:lang w:eastAsia="zh-CN"/>
        </w:rPr>
        <w:t>六、第三十八章员工社交媒体管理</w:t>
      </w:r>
      <w:bookmarkEnd w:id="29"/>
    </w:p>
    <w:p>
      <w:pPr>
        <w:pStyle w:val="Heading2"/>
        <w:rPr>
          <w:rFonts w:ascii="仿宋" w:eastAsia="仿宋" w:hAnsi="仿宋" w:cs="仿宋" w:hint="eastAsia"/>
          <w:lang w:eastAsia="zh-CN"/>
        </w:rPr>
      </w:pPr>
      <w:bookmarkStart w:id="30" w:name="_Toc26582"/>
      <w:r>
        <w:rPr>
          <w:rFonts w:ascii="仿宋" w:eastAsia="仿宋" w:hAnsi="仿宋" w:cs="仿宋" w:hint="eastAsia"/>
          <w:lang w:eastAsia="zh-CN"/>
        </w:rPr>
        <w:t>(一)、员工社交媒体政策</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公司鼓励员工在社交媒体上展示个人特长和公司文化，但也强调在使用社交媒体时应当谨慎行事，遵循以下政策：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代表公司形象： 在社交媒体上发表言论时，请明确表明自己的言论并澄清这并不代表公司的观点。避免使用公司标志或其他与公司相关的标志作为个人社交媒体账户的头像。</w:t>
      </w:r>
    </w:p>
    <w:p>
      <w:pPr>
        <w:ind w:firstLine="560" w:firstLineChars="200"/>
        <w:rPr>
          <w:rFonts w:ascii="仿宋" w:eastAsia="仿宋" w:hAnsi="仿宋" w:cs="仿宋" w:hint="eastAsia"/>
          <w:sz w:val="28"/>
        </w:rPr>
      </w:pPr>
      <w:r>
        <w:rPr>
          <w:rFonts w:ascii="仿宋" w:eastAsia="仿宋" w:hAnsi="仿宋" w:cs="仿宋" w:hint="eastAsia"/>
          <w:sz w:val="28"/>
          <w:lang w:eastAsia="zh-CN"/>
        </w:rPr>
        <w:t>2. 保护公司信息： 禁止在社交媒体上透露公司的商业机密、未公开信息或敏感数据。员工应当遵守公司的信息安全政策。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3. 尊重他人： 员工在社交媒体上的发言应当尊重同事、客户、竞争对手等各方的权益。禁止发表辱骂、歧视或侮辱性言论。</w:t>
      </w:r>
    </w:p>
    <w:p>
      <w:pPr>
        <w:ind w:firstLine="560" w:firstLineChars="200"/>
        <w:rPr>
          <w:rFonts w:ascii="仿宋" w:eastAsia="仿宋" w:hAnsi="仿宋" w:cs="仿宋" w:hint="eastAsia"/>
          <w:sz w:val="28"/>
        </w:rPr>
      </w:pPr>
      <w:r>
        <w:rPr>
          <w:rFonts w:ascii="仿宋" w:eastAsia="仿宋" w:hAnsi="仿宋" w:cs="仿宋" w:hint="eastAsia"/>
          <w:sz w:val="28"/>
          <w:lang w:eastAsia="zh-CN"/>
        </w:rPr>
        <w:t>4. 避免与业务竞争对手发生冲突： 避免在社交媒体上与公司的业务竞争对手发生冲突。员工应当对公司的业务和竞争对手持中立态度。</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r>
        <w:rPr>
          <w:rFonts w:ascii="仿宋" w:eastAsia="仿宋" w:hAnsi="仿宋" w:cs="仿宋" w:hint="eastAsia"/>
          <w:sz w:val="28"/>
          <w:lang w:eastAsia="zh-CN"/>
        </w:rPr>
        <w:t>5.</w:t>
      </w:r>
      <w:r>
        <w:rPr>
          <w:rFonts w:ascii="仿宋" w:eastAsia="仿宋" w:hAnsi="仿宋" w:cs="仿宋" w:hint="eastAsia"/>
          <w:sz w:val="28"/>
          <w:lang w:eastAsia="zh-CN"/>
        </w:rPr>
        <w:t xml:space="preserve"> 谨慎发布公司内部信息：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不得在社交媒体上发布公司的内部信息，包括但不限于内部会议内容、薪资信息等。这些信息可能对公司造成潜在的法律和商业风险。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明智使用个人账户： 如果员工在个人社交媒体账户上标明与公司相关的职务信息，他们应当明确表明这是个人观点，并非公司观点。</w:t>
      </w:r>
    </w:p>
    <w:p>
      <w:pPr>
        <w:ind w:firstLine="560" w:firstLineChars="200"/>
        <w:rPr>
          <w:rFonts w:ascii="仿宋" w:eastAsia="仿宋" w:hAnsi="仿宋" w:cs="仿宋" w:hint="eastAsia"/>
          <w:sz w:val="28"/>
        </w:rPr>
      </w:pPr>
      <w:r>
        <w:rPr>
          <w:rFonts w:ascii="仿宋" w:eastAsia="仿宋" w:hAnsi="仿宋" w:cs="仿宋" w:hint="eastAsia"/>
          <w:sz w:val="28"/>
          <w:lang w:eastAsia="zh-CN"/>
        </w:rPr>
        <w:t>7. 遵守法规： 在使用社交媒体时，员工应当遵守适用的法规和法律，包括但不限于数据隐私法、言论自由法等。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8. 报告潜在风险： 如果员工发现其他员工在社交媒体上发布可能对公司造成潜在风险的言论，应当及时向公司相关部门报告。</w:t>
      </w:r>
    </w:p>
    <w:p>
      <w:pPr>
        <w:pStyle w:val="Heading2"/>
        <w:ind w:firstLine="560" w:firstLineChars="200"/>
        <w:rPr>
          <w:rFonts w:ascii="仿宋" w:eastAsia="仿宋" w:hAnsi="仿宋" w:cs="仿宋" w:hint="eastAsia"/>
          <w:sz w:val="28"/>
          <w:lang w:eastAsia="zh-CN"/>
        </w:rPr>
      </w:pPr>
      <w:bookmarkStart w:id="31" w:name="_Toc20706"/>
      <w:r>
        <w:rPr>
          <w:rFonts w:ascii="仿宋" w:eastAsia="仿宋" w:hAnsi="仿宋" w:cs="仿宋" w:hint="eastAsia"/>
          <w:sz w:val="28"/>
          <w:lang w:eastAsia="zh-CN"/>
        </w:rPr>
        <w:t>(二)、个人品牌与公司形象的关联</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数字时代，员工在社交媒体上的言行举止直接关系到公司的声誉和形象。为了维护公司的利益和形象，公司制定了明确的员工社交媒体政策。该政策旨在规范员工在社交媒体平台上的行为，确保其言行符合公司的价值观和业务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员工在社交媒体上发布的内容必须符合法律法规和公司的道德规范。禁止发布包含歧视、攻击性、不当言论的内容，以及侵犯他人隐私权和知识产权的行为。</w:t>
      </w:r>
    </w:p>
    <w:p>
      <w:pPr>
        <w:ind w:firstLine="560" w:firstLineChars="200"/>
        <w:rPr>
          <w:rFonts w:ascii="仿宋" w:eastAsia="仿宋" w:hAnsi="仿宋" w:cs="仿宋" w:hint="eastAsia"/>
          <w:sz w:val="28"/>
        </w:rPr>
      </w:pPr>
      <w:r>
        <w:rPr>
          <w:rFonts w:ascii="仿宋" w:eastAsia="仿宋" w:hAnsi="仿宋" w:cs="仿宋" w:hint="eastAsia"/>
          <w:sz w:val="28"/>
          <w:lang w:eastAsia="zh-CN"/>
        </w:rPr>
        <w:t>代表公司形象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公司期望员工在社交媒体上的行为能够代表公司的形象。因此，员工在表达个人观点时需明确指出这是个人看法，与公司立场无关。对于与公司业务相关的话题，员工应避免发布不准确或误导性的信息。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66" w:history="1">
        <w:r>
          <w:rPr>
            <w:rFonts w:ascii="SimSun" w:eastAsia="SimSun" w:hAnsi="SimSun" w:cs="SimSun"/>
            <w:b/>
            <w:bCs/>
            <w:color w:val="0000EE"/>
            <w:kern w:val="0"/>
            <w:sz w:val="30"/>
            <w:szCs w:val="30"/>
            <w:u w:val="single" w:color="0000EE"/>
          </w:rPr>
          <w:t>https://d.book118.com/248062070120006034</w:t>
        </w:r>
      </w:hyperlink>
    </w:p>
    <w:p>
      <w:pPr>
        <w:ind w:firstLine="560" w:firstLineChars="200"/>
        <w:rPr>
          <w:rFonts w:ascii="仿宋" w:eastAsia="仿宋" w:hAnsi="仿宋" w:cs="仿宋" w:hint="eastAsia"/>
          <w:sz w:val="28"/>
        </w:rPr>
      </w:pPr>
    </w:p>
    <w:sectPr>
      <w:headerReference w:type="default" r:id="rId67"/>
      <w:footerReference w:type="default" r:id="rId68"/>
      <w:type w:val="nextPage"/>
      <w:pgSz w:w="11906" w:h="16838"/>
      <w:pgMar w:top="1440" w:right="1800" w:bottom="1440" w:left="1800" w:header="851" w:footer="992" w:gutter="0"/>
      <w:pgNumType w:start="3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控制计算机行业员工职业发展规划与管理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2D2385"/>
    <w:rsid w:val="582D23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yperlink" Target="https://d.book118.com/248062070120006034" TargetMode="External" /><Relationship Id="rId67" Type="http://schemas.openxmlformats.org/officeDocument/2006/relationships/header" Target="header32.xml" /><Relationship Id="rId68" Type="http://schemas.openxmlformats.org/officeDocument/2006/relationships/footer" Target="footer32.xml" /><Relationship Id="rId69" Type="http://schemas.openxmlformats.org/officeDocument/2006/relationships/theme" Target="theme/theme1.xml" /><Relationship Id="rId7" Type="http://schemas.openxmlformats.org/officeDocument/2006/relationships/footer" Target="footer2.xml" /><Relationship Id="rId70" Type="http://schemas.openxmlformats.org/officeDocument/2006/relationships/styles" Target="styles.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2023-12-11T08:10:00Z</dcterms:created>
  <dcterms:modified xsi:type="dcterms:W3CDTF">2023-12-11T08:10:33Z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20A36AE744DC4C03B2784BB22CB79A14_11</vt:lpwstr>
  </property>
  <property fmtid="{D5CDD505-2E9C-101B-9397-08002B2CF9AE}" pid="3" name="KSOProductBuildVer">
    <vt:lpwstr>2052-12.1.0.15712</vt:lpwstr>
  </property>
</Properties>
</file>